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8" w:rsidRDefault="001423E8" w:rsidP="001423E8">
      <w:pPr>
        <w:pStyle w:val="a3"/>
        <w:spacing w:line="500" w:lineRule="exact"/>
        <w:ind w:firstLineChars="0" w:firstLine="0"/>
        <w:rPr>
          <w:szCs w:val="30"/>
        </w:rPr>
      </w:pPr>
      <w:r>
        <w:rPr>
          <w:rFonts w:hint="eastAsia"/>
          <w:szCs w:val="30"/>
        </w:rPr>
        <w:t>附件</w:t>
      </w:r>
    </w:p>
    <w:p w:rsidR="001423E8" w:rsidRDefault="001423E8" w:rsidP="001423E8">
      <w:pPr>
        <w:pStyle w:val="a4"/>
        <w:spacing w:line="500" w:lineRule="exact"/>
        <w:ind w:left="600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债券代码段</w:t>
      </w:r>
      <w:r>
        <w:rPr>
          <w:rFonts w:ascii="仿宋_GB2312" w:eastAsia="仿宋_GB2312" w:cs="仿宋_GB2312"/>
          <w:b/>
          <w:sz w:val="32"/>
          <w:szCs w:val="32"/>
        </w:rPr>
        <w:t>扩展业务与</w:t>
      </w:r>
      <w:r>
        <w:rPr>
          <w:rFonts w:ascii="仿宋_GB2312" w:eastAsia="仿宋_GB2312" w:cs="仿宋_GB2312" w:hint="eastAsia"/>
          <w:b/>
          <w:sz w:val="32"/>
          <w:szCs w:val="32"/>
        </w:rPr>
        <w:t>技术就绪情况（模板）</w:t>
      </w:r>
    </w:p>
    <w:p w:rsidR="001423E8" w:rsidRDefault="001423E8" w:rsidP="001423E8">
      <w:pPr>
        <w:pStyle w:val="a3"/>
        <w:spacing w:line="500" w:lineRule="exact"/>
        <w:ind w:firstLineChars="0" w:firstLine="0"/>
        <w:rPr>
          <w:rFonts w:cs="仿宋_GB2312"/>
          <w:b/>
          <w:bCs/>
          <w:szCs w:val="30"/>
        </w:rPr>
      </w:pPr>
      <w:r>
        <w:rPr>
          <w:rFonts w:cs="仿宋_GB2312" w:hint="eastAsia"/>
          <w:b/>
          <w:bCs/>
          <w:szCs w:val="30"/>
        </w:rPr>
        <w:t>模板</w:t>
      </w:r>
      <w:proofErr w:type="gramStart"/>
      <w:r>
        <w:rPr>
          <w:rFonts w:cs="仿宋_GB2312" w:hint="eastAsia"/>
          <w:b/>
          <w:bCs/>
          <w:szCs w:val="30"/>
        </w:rPr>
        <w:t>一</w:t>
      </w:r>
      <w:proofErr w:type="gramEnd"/>
      <w:r>
        <w:rPr>
          <w:rFonts w:hint="eastAsia"/>
          <w:b/>
          <w:bCs/>
          <w:szCs w:val="30"/>
        </w:rPr>
        <w:t>：</w:t>
      </w:r>
    </w:p>
    <w:p w:rsidR="001423E8" w:rsidRDefault="001423E8" w:rsidP="001423E8">
      <w:pPr>
        <w:pStyle w:val="a4"/>
        <w:spacing w:line="480" w:lineRule="auto"/>
        <w:ind w:left="600"/>
        <w:jc w:val="left"/>
        <w:rPr>
          <w:rFonts w:ascii="仿宋_GB2312" w:eastAsia="仿宋_GB2312" w:cs="仿宋_GB2312"/>
          <w:bCs/>
          <w:sz w:val="30"/>
          <w:szCs w:val="30"/>
        </w:rPr>
      </w:pPr>
      <w:r>
        <w:rPr>
          <w:rFonts w:ascii="仿宋_GB2312" w:eastAsia="仿宋_GB2312" w:cs="仿宋_GB2312" w:hint="eastAsia"/>
          <w:bCs/>
          <w:sz w:val="30"/>
          <w:szCs w:val="30"/>
        </w:rPr>
        <w:t>上海证券交易所：</w:t>
      </w:r>
    </w:p>
    <w:p w:rsidR="001423E8" w:rsidRDefault="001423E8" w:rsidP="001423E8">
      <w:pPr>
        <w:pStyle w:val="a3"/>
        <w:spacing w:line="480" w:lineRule="auto"/>
        <w:rPr>
          <w:bCs/>
          <w:szCs w:val="30"/>
        </w:rPr>
      </w:pPr>
      <w:r>
        <w:rPr>
          <w:rFonts w:hint="eastAsia"/>
          <w:bCs/>
          <w:szCs w:val="30"/>
        </w:rPr>
        <w:t>根据上交所债券代码段</w:t>
      </w:r>
      <w:r>
        <w:rPr>
          <w:bCs/>
          <w:szCs w:val="30"/>
        </w:rPr>
        <w:t>扩展</w:t>
      </w:r>
      <w:r>
        <w:rPr>
          <w:rFonts w:hint="eastAsia"/>
          <w:bCs/>
          <w:szCs w:val="30"/>
        </w:rPr>
        <w:t>相关工作安排，本公司已做好</w:t>
      </w:r>
      <w:r>
        <w:rPr>
          <w:bCs/>
          <w:szCs w:val="30"/>
        </w:rPr>
        <w:t>各项业务与技术</w:t>
      </w:r>
      <w:r>
        <w:rPr>
          <w:rFonts w:hint="eastAsia"/>
          <w:bCs/>
          <w:szCs w:val="30"/>
        </w:rPr>
        <w:t>相关</w:t>
      </w:r>
      <w:r>
        <w:rPr>
          <w:bCs/>
          <w:szCs w:val="30"/>
        </w:rPr>
        <w:t>准备，并</w:t>
      </w:r>
      <w:r>
        <w:rPr>
          <w:rFonts w:hint="eastAsia"/>
          <w:bCs/>
          <w:szCs w:val="30"/>
        </w:rPr>
        <w:t>参与上交所组织的全天候测试，验证通过。目前</w:t>
      </w:r>
      <w:r>
        <w:rPr>
          <w:bCs/>
          <w:szCs w:val="30"/>
        </w:rPr>
        <w:t>，</w:t>
      </w:r>
      <w:r>
        <w:rPr>
          <w:rFonts w:hint="eastAsia"/>
          <w:bCs/>
          <w:szCs w:val="30"/>
        </w:rPr>
        <w:t>本</w:t>
      </w:r>
      <w:r>
        <w:rPr>
          <w:bCs/>
          <w:szCs w:val="30"/>
        </w:rPr>
        <w:t>公司</w:t>
      </w:r>
      <w:r>
        <w:rPr>
          <w:rFonts w:hint="eastAsia"/>
          <w:bCs/>
          <w:szCs w:val="30"/>
        </w:rPr>
        <w:t>各项业务</w:t>
      </w:r>
      <w:r>
        <w:rPr>
          <w:bCs/>
          <w:szCs w:val="30"/>
        </w:rPr>
        <w:t>与</w:t>
      </w:r>
      <w:r>
        <w:rPr>
          <w:rFonts w:hint="eastAsia"/>
          <w:bCs/>
          <w:szCs w:val="30"/>
        </w:rPr>
        <w:t>技术准备工作已完成，</w:t>
      </w:r>
      <w:r>
        <w:rPr>
          <w:bCs/>
          <w:szCs w:val="30"/>
        </w:rPr>
        <w:t>可以支持债券代码段扩展</w:t>
      </w:r>
      <w:r>
        <w:rPr>
          <w:rFonts w:hint="eastAsia"/>
          <w:bCs/>
          <w:szCs w:val="30"/>
        </w:rPr>
        <w:t>。</w:t>
      </w:r>
    </w:p>
    <w:p w:rsidR="001423E8" w:rsidRDefault="001423E8" w:rsidP="001423E8">
      <w:pPr>
        <w:spacing w:line="480" w:lineRule="auto"/>
        <w:ind w:firstLine="645"/>
        <w:rPr>
          <w:rFonts w:ascii="仿宋_GB2312"/>
          <w:bCs/>
          <w:szCs w:val="30"/>
        </w:rPr>
      </w:pPr>
      <w:r>
        <w:rPr>
          <w:rFonts w:ascii="仿宋_GB2312" w:hint="eastAsia"/>
          <w:bCs/>
          <w:szCs w:val="30"/>
        </w:rPr>
        <w:t>特此报备。</w:t>
      </w:r>
    </w:p>
    <w:p w:rsidR="001423E8" w:rsidRDefault="001423E8" w:rsidP="001423E8">
      <w:pPr>
        <w:spacing w:line="560" w:lineRule="exact"/>
        <w:ind w:right="600" w:firstLineChars="900" w:firstLine="189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公司名称（加盖公章）：</w:t>
      </w:r>
    </w:p>
    <w:p w:rsidR="001423E8" w:rsidRDefault="001423E8" w:rsidP="001423E8">
      <w:pPr>
        <w:spacing w:line="560" w:lineRule="exact"/>
        <w:ind w:right="600" w:firstLineChars="950" w:firstLine="1995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年</w:t>
      </w: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月</w:t>
      </w: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日</w:t>
      </w:r>
    </w:p>
    <w:p w:rsidR="001423E8" w:rsidRDefault="001423E8" w:rsidP="001423E8">
      <w:pPr>
        <w:spacing w:line="560" w:lineRule="exact"/>
        <w:ind w:right="600"/>
        <w:jc w:val="lef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公司</w:t>
      </w:r>
      <w:r>
        <w:rPr>
          <w:rFonts w:ascii="仿宋_GB2312"/>
          <w:szCs w:val="30"/>
        </w:rPr>
        <w:t>类型</w:t>
      </w:r>
      <w:r>
        <w:rPr>
          <w:rFonts w:ascii="仿宋_GB2312" w:hint="eastAsia"/>
          <w:szCs w:val="30"/>
        </w:rPr>
        <w:t>：</w:t>
      </w:r>
    </w:p>
    <w:p w:rsidR="001423E8" w:rsidRDefault="001423E8" w:rsidP="001423E8">
      <w:pPr>
        <w:spacing w:line="560" w:lineRule="exact"/>
        <w:ind w:right="600"/>
        <w:rPr>
          <w:rFonts w:ascii="仿宋_GB2312"/>
          <w:b/>
          <w:bCs/>
          <w:szCs w:val="30"/>
        </w:rPr>
      </w:pPr>
      <w:r>
        <w:rPr>
          <w:rFonts w:ascii="仿宋_GB2312" w:hint="eastAsia"/>
          <w:b/>
          <w:bCs/>
          <w:szCs w:val="30"/>
        </w:rPr>
        <w:t>模板二：</w:t>
      </w:r>
    </w:p>
    <w:p w:rsidR="001423E8" w:rsidRDefault="001423E8" w:rsidP="001423E8">
      <w:pPr>
        <w:pStyle w:val="a4"/>
        <w:spacing w:line="480" w:lineRule="auto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上海证券交易所：</w:t>
      </w:r>
    </w:p>
    <w:p w:rsidR="001423E8" w:rsidRDefault="001423E8" w:rsidP="001423E8">
      <w:pPr>
        <w:pStyle w:val="a3"/>
        <w:spacing w:line="480" w:lineRule="auto"/>
        <w:rPr>
          <w:szCs w:val="30"/>
        </w:rPr>
      </w:pPr>
      <w:r>
        <w:rPr>
          <w:rFonts w:hint="eastAsia"/>
          <w:szCs w:val="30"/>
        </w:rPr>
        <w:t>本公司不涉及</w:t>
      </w:r>
      <w:r>
        <w:rPr>
          <w:szCs w:val="30"/>
        </w:rPr>
        <w:t>债券代码段扩展相关的业务</w:t>
      </w:r>
      <w:r>
        <w:rPr>
          <w:rFonts w:hint="eastAsia"/>
          <w:szCs w:val="30"/>
        </w:rPr>
        <w:t>/</w:t>
      </w:r>
      <w:r>
        <w:rPr>
          <w:szCs w:val="30"/>
        </w:rPr>
        <w:t>债券代码段扩展业务对本公司业务开展无影响，</w:t>
      </w:r>
      <w:r>
        <w:rPr>
          <w:rFonts w:hint="eastAsia"/>
          <w:szCs w:val="30"/>
        </w:rPr>
        <w:t>无</w:t>
      </w:r>
      <w:r>
        <w:rPr>
          <w:szCs w:val="30"/>
        </w:rPr>
        <w:t>需</w:t>
      </w:r>
      <w:r>
        <w:rPr>
          <w:rFonts w:hint="eastAsia"/>
          <w:szCs w:val="30"/>
        </w:rPr>
        <w:t>进行</w:t>
      </w:r>
      <w:r>
        <w:rPr>
          <w:szCs w:val="30"/>
        </w:rPr>
        <w:t>相关业务与技术准备。</w:t>
      </w:r>
    </w:p>
    <w:p w:rsidR="001423E8" w:rsidRDefault="001423E8" w:rsidP="001423E8">
      <w:pPr>
        <w:spacing w:line="480" w:lineRule="auto"/>
        <w:ind w:firstLine="645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特此报备。</w:t>
      </w:r>
    </w:p>
    <w:p w:rsidR="001423E8" w:rsidRDefault="001423E8" w:rsidP="001423E8">
      <w:pPr>
        <w:spacing w:line="560" w:lineRule="exact"/>
        <w:ind w:right="600" w:firstLineChars="900" w:firstLine="189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公司名称（加盖公章）：</w:t>
      </w:r>
    </w:p>
    <w:p w:rsidR="001423E8" w:rsidRDefault="001423E8" w:rsidP="001423E8">
      <w:pPr>
        <w:spacing w:line="560" w:lineRule="exact"/>
        <w:ind w:right="600" w:firstLineChars="950" w:firstLine="1995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年</w:t>
      </w: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月</w:t>
      </w:r>
      <w:r>
        <w:rPr>
          <w:rFonts w:ascii="仿宋_GB2312" w:hint="eastAsia"/>
          <w:szCs w:val="30"/>
        </w:rPr>
        <w:t>***</w:t>
      </w:r>
      <w:r>
        <w:rPr>
          <w:rFonts w:ascii="仿宋_GB2312" w:hint="eastAsia"/>
          <w:szCs w:val="30"/>
        </w:rPr>
        <w:t>日</w:t>
      </w:r>
    </w:p>
    <w:p w:rsidR="001423E8" w:rsidRDefault="001423E8" w:rsidP="001423E8">
      <w:pPr>
        <w:pStyle w:val="a3"/>
        <w:spacing w:line="500" w:lineRule="exact"/>
        <w:ind w:firstLineChars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报备说明：</w:t>
      </w:r>
    </w:p>
    <w:p w:rsidR="001423E8" w:rsidRDefault="001423E8" w:rsidP="001423E8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1、有相关业务并已完成技术就绪可以选择模板一</w:t>
      </w:r>
    </w:p>
    <w:p w:rsidR="001423E8" w:rsidRDefault="001423E8" w:rsidP="001423E8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2、无相关业务或无</w:t>
      </w:r>
      <w:r>
        <w:rPr>
          <w:sz w:val="24"/>
        </w:rPr>
        <w:t>影响</w:t>
      </w:r>
      <w:r>
        <w:rPr>
          <w:rFonts w:hint="eastAsia"/>
          <w:sz w:val="24"/>
        </w:rPr>
        <w:t>可以选择模板二</w:t>
      </w:r>
    </w:p>
    <w:p w:rsidR="001423E8" w:rsidRDefault="001423E8" w:rsidP="001423E8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3、本报</w:t>
      </w:r>
      <w:proofErr w:type="gramStart"/>
      <w:r>
        <w:rPr>
          <w:rFonts w:hint="eastAsia"/>
          <w:sz w:val="24"/>
        </w:rPr>
        <w:t>备表请</w:t>
      </w:r>
      <w:proofErr w:type="gramEnd"/>
      <w:r>
        <w:rPr>
          <w:rFonts w:hint="eastAsia"/>
          <w:sz w:val="24"/>
        </w:rPr>
        <w:t>加盖公章后将扫描件邮件发至tech_support@sse.com.cn，邮件主题格式为：公司名称+债券代码段</w:t>
      </w:r>
      <w:r>
        <w:rPr>
          <w:sz w:val="24"/>
        </w:rPr>
        <w:t>扩展业务与</w:t>
      </w:r>
      <w:r>
        <w:rPr>
          <w:rFonts w:hint="eastAsia"/>
          <w:sz w:val="24"/>
        </w:rPr>
        <w:t>技术就绪情况报备</w:t>
      </w:r>
    </w:p>
    <w:p w:rsidR="006F0C30" w:rsidRPr="001423E8" w:rsidRDefault="006F0C30"/>
    <w:sectPr w:rsidR="006F0C30" w:rsidRPr="001423E8" w:rsidSect="00A7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文泉驿微米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3E8"/>
    <w:rsid w:val="001423E8"/>
    <w:rsid w:val="006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423E8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qFormat/>
    <w:rsid w:val="001423E8"/>
    <w:rPr>
      <w:rFonts w:ascii="仿宋_GB2312" w:eastAsia="仿宋_GB2312"/>
      <w:sz w:val="30"/>
      <w:szCs w:val="24"/>
    </w:rPr>
  </w:style>
  <w:style w:type="paragraph" w:styleId="a4">
    <w:name w:val="Normal (Web)"/>
    <w:basedOn w:val="a"/>
    <w:uiPriority w:val="99"/>
    <w:unhideWhenUsed/>
    <w:qFormat/>
    <w:rsid w:val="001423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</dc:creator>
  <cp:lastModifiedBy>王有杰</cp:lastModifiedBy>
  <cp:revision>1</cp:revision>
  <dcterms:created xsi:type="dcterms:W3CDTF">2022-11-24T03:03:00Z</dcterms:created>
  <dcterms:modified xsi:type="dcterms:W3CDTF">2022-11-24T03:04:00Z</dcterms:modified>
</cp:coreProperties>
</file>