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hint="eastAsia" w:ascii="宋体" w:hAnsi="宋体"/>
        </w:rPr>
      </w:pPr>
      <w:r>
        <w:drawing>
          <wp:inline distT="0" distB="0" distL="114300" distR="114300">
            <wp:extent cx="2078355" cy="579120"/>
            <wp:effectExtent l="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2078355" cy="579120"/>
                    </a:xfrm>
                    <a:prstGeom prst="rect">
                      <a:avLst/>
                    </a:prstGeom>
                    <a:noFill/>
                    <a:ln>
                      <a:noFill/>
                    </a:ln>
                  </pic:spPr>
                </pic:pic>
              </a:graphicData>
            </a:graphic>
          </wp:inline>
        </w:drawing>
      </w:r>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jc w:val="center"/>
        <w:rPr>
          <w:rFonts w:hint="eastAsia" w:ascii="黑体" w:hAnsi="黑体" w:eastAsia="黑体" w:cs="黑体"/>
          <w:sz w:val="52"/>
          <w:szCs w:val="52"/>
        </w:rPr>
      </w:pPr>
      <w:bookmarkStart w:id="174" w:name="_GoBack"/>
      <w:r>
        <w:rPr>
          <w:rFonts w:hint="eastAsia" w:ascii="黑体" w:hAnsi="黑体" w:eastAsia="黑体" w:cs="黑体"/>
          <w:sz w:val="52"/>
          <w:szCs w:val="52"/>
        </w:rPr>
        <w:t>证券持有人投票业务系统</w:t>
      </w:r>
    </w:p>
    <w:p>
      <w:pPr>
        <w:spacing w:line="276" w:lineRule="auto"/>
        <w:jc w:val="center"/>
        <w:rPr>
          <w:rFonts w:hint="eastAsia" w:ascii="黑体" w:hAnsi="黑体" w:eastAsia="黑体" w:cs="黑体"/>
          <w:sz w:val="52"/>
          <w:szCs w:val="52"/>
        </w:rPr>
      </w:pPr>
      <w:r>
        <w:rPr>
          <w:rFonts w:hint="eastAsia" w:ascii="黑体" w:hAnsi="黑体" w:eastAsia="黑体" w:cs="黑体"/>
          <w:sz w:val="52"/>
          <w:szCs w:val="52"/>
        </w:rPr>
        <w:t>用户手册</w:t>
      </w:r>
    </w:p>
    <w:p>
      <w:pPr>
        <w:spacing w:line="276" w:lineRule="auto"/>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w:t>
      </w:r>
      <w:r>
        <w:rPr>
          <w:rFonts w:hint="eastAsia" w:ascii="黑体" w:hAnsi="黑体" w:eastAsia="黑体" w:cs="黑体"/>
          <w:sz w:val="52"/>
          <w:szCs w:val="52"/>
          <w:lang w:val="en-US" w:eastAsia="zh-CN"/>
        </w:rPr>
        <w:t>股东会版</w:t>
      </w:r>
      <w:r>
        <w:rPr>
          <w:rFonts w:hint="eastAsia" w:ascii="黑体" w:hAnsi="黑体" w:eastAsia="黑体" w:cs="黑体"/>
          <w:sz w:val="52"/>
          <w:szCs w:val="52"/>
          <w:lang w:eastAsia="zh-CN"/>
        </w:rPr>
        <w:t>）</w:t>
      </w:r>
      <w:bookmarkEnd w:id="174"/>
    </w:p>
    <w:p>
      <w:pPr>
        <w:spacing w:line="276" w:lineRule="auto"/>
        <w:rPr>
          <w:rFonts w:hint="eastAsia" w:ascii="宋体" w:hAnsi="宋体"/>
          <w:sz w:val="48"/>
          <w:szCs w:val="48"/>
        </w:rPr>
      </w:pPr>
    </w:p>
    <w:p>
      <w:pPr>
        <w:spacing w:line="276" w:lineRule="auto"/>
        <w:rPr>
          <w:rFonts w:hint="eastAsia" w:ascii="宋体" w:hAnsi="宋体"/>
          <w:sz w:val="48"/>
          <w:szCs w:val="48"/>
        </w:rPr>
      </w:pPr>
    </w:p>
    <w:p>
      <w:pPr>
        <w:spacing w:line="276" w:lineRule="auto"/>
        <w:rPr>
          <w:rFonts w:ascii="宋体" w:hAnsi="宋体"/>
          <w:sz w:val="48"/>
          <w:szCs w:val="48"/>
        </w:rPr>
        <w:sectPr>
          <w:headerReference r:id="rId4" w:type="default"/>
          <w:footerReference r:id="rId6" w:type="default"/>
          <w:headerReference r:id="rId5" w:type="even"/>
          <w:pgSz w:w="11906" w:h="16838"/>
          <w:pgMar w:top="1440" w:right="1800" w:bottom="1440" w:left="1800" w:header="851" w:footer="992" w:gutter="0"/>
          <w:cols w:space="720" w:num="1"/>
          <w:docGrid w:type="lines" w:linePitch="312" w:charSpace="0"/>
        </w:sectPr>
      </w:pPr>
      <w:r>
        <w:rPr>
          <w:rFonts w:hint="eastAsia" w:ascii="宋体" w:hAnsi="宋体"/>
          <w:sz w:val="48"/>
          <w:szCs w:val="48"/>
        </w:rPr>
        <mc:AlternateContent>
          <mc:Choice Requires="wps">
            <w:drawing>
              <wp:anchor distT="0" distB="0" distL="114300" distR="114300" simplePos="0" relativeHeight="251659264" behindDoc="0" locked="0" layoutInCell="1" allowOverlap="1">
                <wp:simplePos x="0" y="0"/>
                <wp:positionH relativeFrom="column">
                  <wp:posOffset>211455</wp:posOffset>
                </wp:positionH>
                <wp:positionV relativeFrom="page">
                  <wp:posOffset>8345805</wp:posOffset>
                </wp:positionV>
                <wp:extent cx="5051425" cy="1000125"/>
                <wp:effectExtent l="5080" t="4445" r="18415" b="16510"/>
                <wp:wrapNone/>
                <wp:docPr id="1" name="文本框 2"/>
                <wp:cNvGraphicFramePr/>
                <a:graphic xmlns:a="http://schemas.openxmlformats.org/drawingml/2006/main">
                  <a:graphicData uri="http://schemas.microsoft.com/office/word/2010/wordprocessingShape">
                    <wps:wsp>
                      <wps:cNvSpPr txBox="1"/>
                      <wps:spPr>
                        <a:xfrm>
                          <a:off x="0" y="0"/>
                          <a:ext cx="5051425" cy="1000125"/>
                        </a:xfrm>
                        <a:prstGeom prst="rect">
                          <a:avLst/>
                        </a:prstGeom>
                        <a:noFill/>
                        <a:ln w="9525" cap="rnd" cmpd="sng">
                          <a:solidFill>
                            <a:srgbClr val="FFFFFF"/>
                          </a:solidFill>
                          <a:prstDash val="sysDot"/>
                          <a:miter/>
                          <a:headEnd type="none" w="med" len="med"/>
                          <a:tailEnd type="none" w="med" len="med"/>
                        </a:ln>
                      </wps:spPr>
                      <wps:txbx>
                        <w:txbxContent>
                          <w:p>
                            <w:pPr>
                              <w:jc w:val="center"/>
                              <w:rPr>
                                <w:rFonts w:hint="eastAsia" w:ascii="黑体" w:hAnsi="_x000B__x000C_" w:eastAsia="黑体"/>
                                <w:sz w:val="30"/>
                              </w:rPr>
                            </w:pPr>
                            <w:r>
                              <w:rPr>
                                <w:rFonts w:hint="eastAsia" w:ascii="黑体" w:hAnsi="_x000B__x000C_" w:eastAsia="黑体"/>
                                <w:sz w:val="30"/>
                              </w:rPr>
                              <w:t>©</w:t>
                            </w:r>
                            <w:r>
                              <w:rPr>
                                <w:rFonts w:hint="eastAsia" w:ascii="黑体" w:eastAsia="黑体"/>
                                <w:sz w:val="30"/>
                              </w:rPr>
                              <w:t xml:space="preserve">上证所信息网络有限公司 </w:t>
                            </w:r>
                            <w:r>
                              <w:rPr>
                                <w:rFonts w:hint="eastAsia" w:ascii="黑体" w:hAnsi="_x000B__x000C_" w:eastAsia="黑体"/>
                                <w:sz w:val="30"/>
                              </w:rPr>
                              <w:t>版权所有</w:t>
                            </w:r>
                          </w:p>
                          <w:p>
                            <w:pPr>
                              <w:jc w:val="center"/>
                              <w:rPr>
                                <w:sz w:val="30"/>
                              </w:rPr>
                            </w:pPr>
                            <w:r>
                              <w:rPr>
                                <w:rFonts w:hint="eastAsia" w:ascii="黑体" w:hAnsi="_x000B__x000C_" w:eastAsia="黑体"/>
                                <w:sz w:val="30"/>
                              </w:rPr>
                              <w:t>内部资料 注意保存</w:t>
                            </w:r>
                          </w:p>
                        </w:txbxContent>
                      </wps:txbx>
                      <wps:bodyPr wrap="square" upright="1"/>
                    </wps:wsp>
                  </a:graphicData>
                </a:graphic>
              </wp:anchor>
            </w:drawing>
          </mc:Choice>
          <mc:Fallback>
            <w:pict>
              <v:shape id="文本框 2" o:spid="_x0000_s1026" o:spt="202" type="#_x0000_t202" style="position:absolute;left:0pt;margin-left:16.65pt;margin-top:657.15pt;height:78.75pt;width:397.75pt;mso-position-vertical-relative:page;z-index:251659264;mso-width-relative:page;mso-height-relative:page;" filled="f" stroked="t" coordsize="21600,21600" o:gfxdata="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FBtWqnZAAAADAEAAA8AAAAAAAAAAQAgAAAAOAAAAGRycy9kb3ducmV2LnhtbFBLAQIUABQAAAAI&#10;AIdO4kDiUW9HDwIAABwEAAAOAAAAAAAAAAEAIAAAAD4BAABkcnMvZTJvRG9jLnhtbFBLBQYAAAAA&#10;BgAGAFkBAAC/BQAAAAA=&#10;">
                <v:fill on="f" focussize="0,0"/>
                <v:stroke color="#FFFFFF" joinstyle="miter" dashstyle="1 1" endcap="round"/>
                <v:imagedata o:title=""/>
                <o:lock v:ext="edit" aspectratio="f"/>
                <v:textbox>
                  <w:txbxContent>
                    <w:p>
                      <w:pPr>
                        <w:jc w:val="center"/>
                        <w:rPr>
                          <w:rFonts w:hint="eastAsia" w:ascii="黑体" w:hAnsi="_x000B__x000C_" w:eastAsia="黑体"/>
                          <w:sz w:val="30"/>
                        </w:rPr>
                      </w:pPr>
                      <w:r>
                        <w:rPr>
                          <w:rFonts w:hint="eastAsia" w:ascii="黑体" w:hAnsi="_x000B__x000C_" w:eastAsia="黑体"/>
                          <w:sz w:val="30"/>
                        </w:rPr>
                        <w:t>©</w:t>
                      </w:r>
                      <w:r>
                        <w:rPr>
                          <w:rFonts w:hint="eastAsia" w:ascii="黑体" w:eastAsia="黑体"/>
                          <w:sz w:val="30"/>
                        </w:rPr>
                        <w:t xml:space="preserve">上证所信息网络有限公司 </w:t>
                      </w:r>
                      <w:r>
                        <w:rPr>
                          <w:rFonts w:hint="eastAsia" w:ascii="黑体" w:hAnsi="_x000B__x000C_" w:eastAsia="黑体"/>
                          <w:sz w:val="30"/>
                        </w:rPr>
                        <w:t>版权所有</w:t>
                      </w:r>
                    </w:p>
                    <w:p>
                      <w:pPr>
                        <w:jc w:val="center"/>
                        <w:rPr>
                          <w:sz w:val="30"/>
                        </w:rPr>
                      </w:pPr>
                      <w:r>
                        <w:rPr>
                          <w:rFonts w:hint="eastAsia" w:ascii="黑体" w:hAnsi="_x000B__x000C_" w:eastAsia="黑体"/>
                          <w:sz w:val="30"/>
                        </w:rPr>
                        <w:t>内部资料 注意保存</w:t>
                      </w:r>
                    </w:p>
                  </w:txbxContent>
                </v:textbox>
              </v:shape>
            </w:pict>
          </mc:Fallback>
        </mc:AlternateContent>
      </w:r>
    </w:p>
    <w:p>
      <w:pPr>
        <w:spacing w:line="276" w:lineRule="auto"/>
        <w:jc w:val="center"/>
        <w:rPr>
          <w:rFonts w:ascii="宋体" w:hAnsi="宋体" w:eastAsia="宋体" w:cs="Times New Roman"/>
          <w:i w:val="0"/>
          <w:iCs w:val="0"/>
          <w:kern w:val="2"/>
          <w:sz w:val="21"/>
          <w:szCs w:val="24"/>
          <w:lang w:val="en-US" w:eastAsia="zh-CN" w:bidi="ar-SA"/>
        </w:rPr>
      </w:pPr>
      <w:r>
        <w:rPr>
          <w:rFonts w:hint="eastAsia" w:ascii="黑体" w:hAnsi="黑体" w:eastAsia="黑体" w:cs="黑体"/>
          <w:b/>
          <w:i w:val="0"/>
          <w:iCs w:val="0"/>
          <w:sz w:val="30"/>
          <w:szCs w:val="30"/>
        </w:rPr>
        <w:t>目  录</w:t>
      </w:r>
      <w:r>
        <w:rPr>
          <w:rFonts w:ascii="宋体" w:hAnsi="宋体"/>
          <w:b/>
          <w:i w:val="0"/>
          <w:iCs w:val="0"/>
          <w:sz w:val="32"/>
          <w:szCs w:val="32"/>
        </w:rPr>
        <w:fldChar w:fldCharType="begin"/>
      </w:r>
      <w:r>
        <w:rPr>
          <w:rFonts w:ascii="宋体" w:hAnsi="宋体"/>
          <w:b/>
          <w:i w:val="0"/>
          <w:iCs w:val="0"/>
          <w:sz w:val="32"/>
          <w:szCs w:val="32"/>
        </w:rPr>
        <w:instrText xml:space="preserve"> TOC \o "1-3" \h \z \u </w:instrText>
      </w:r>
      <w:r>
        <w:rPr>
          <w:rFonts w:ascii="宋体" w:hAnsi="宋体"/>
          <w:b/>
          <w:i w:val="0"/>
          <w:iCs w:val="0"/>
          <w:sz w:val="32"/>
          <w:szCs w:val="32"/>
        </w:rPr>
        <w:fldChar w:fldCharType="separate"/>
      </w:r>
    </w:p>
    <w:p>
      <w:pPr>
        <w:pStyle w:val="23"/>
        <w:tabs>
          <w:tab w:val="right" w:leader="dot" w:pos="8306"/>
        </w:tabs>
      </w:pPr>
      <w:r>
        <w:rPr>
          <w:rFonts w:ascii="宋体" w:hAnsi="宋体"/>
          <w:i w:val="0"/>
          <w:iCs w:val="0"/>
        </w:rPr>
        <w:fldChar w:fldCharType="begin"/>
      </w:r>
      <w:r>
        <w:rPr>
          <w:rFonts w:ascii="宋体" w:hAnsi="宋体"/>
          <w:i w:val="0"/>
          <w:iCs w:val="0"/>
        </w:rPr>
        <w:instrText xml:space="preserve"> HYPERLINK \l _Toc464261772 </w:instrText>
      </w:r>
      <w:r>
        <w:rPr>
          <w:rFonts w:ascii="宋体" w:hAnsi="宋体"/>
          <w:i w:val="0"/>
          <w:iCs w:val="0"/>
        </w:rPr>
        <w:fldChar w:fldCharType="separate"/>
      </w:r>
      <w:r>
        <w:rPr>
          <w:rFonts w:hint="default" w:ascii="Arial" w:hAnsi="Arial" w:eastAsia="黑体" w:cs="Arial"/>
          <w:szCs w:val="30"/>
        </w:rPr>
        <w:t xml:space="preserve">1 </w:t>
      </w:r>
      <w:r>
        <w:rPr>
          <w:rFonts w:hint="eastAsia" w:ascii="黑体" w:hAnsi="黑体" w:eastAsia="黑体" w:cs="黑体"/>
          <w:szCs w:val="30"/>
        </w:rPr>
        <w:t>系统介绍</w:t>
      </w:r>
      <w:r>
        <w:tab/>
      </w:r>
      <w:r>
        <w:fldChar w:fldCharType="begin"/>
      </w:r>
      <w:r>
        <w:instrText xml:space="preserve"> PAGEREF _Toc464261772 \h </w:instrText>
      </w:r>
      <w:r>
        <w:fldChar w:fldCharType="separate"/>
      </w:r>
      <w:r>
        <w:t>1</w:t>
      </w:r>
      <w:r>
        <w:fldChar w:fldCharType="end"/>
      </w:r>
      <w:r>
        <w:rPr>
          <w:rFonts w:ascii="宋体" w:hAnsi="宋体"/>
          <w:i w:val="0"/>
          <w:iCs w:val="0"/>
        </w:rPr>
        <w:fldChar w:fldCharType="end"/>
      </w:r>
    </w:p>
    <w:p>
      <w:pPr>
        <w:pStyle w:val="23"/>
        <w:tabs>
          <w:tab w:val="right" w:leader="dot" w:pos="8306"/>
        </w:tabs>
      </w:pPr>
      <w:r>
        <w:rPr>
          <w:rFonts w:ascii="宋体" w:hAnsi="宋体"/>
          <w:i w:val="0"/>
          <w:iCs w:val="0"/>
        </w:rPr>
        <w:fldChar w:fldCharType="begin"/>
      </w:r>
      <w:r>
        <w:rPr>
          <w:rFonts w:ascii="宋体" w:hAnsi="宋体"/>
          <w:i w:val="0"/>
          <w:iCs w:val="0"/>
        </w:rPr>
        <w:instrText xml:space="preserve"> HYPERLINK \l _Toc1814258493 </w:instrText>
      </w:r>
      <w:r>
        <w:rPr>
          <w:rFonts w:ascii="宋体" w:hAnsi="宋体"/>
          <w:i w:val="0"/>
          <w:iCs w:val="0"/>
        </w:rPr>
        <w:fldChar w:fldCharType="separate"/>
      </w:r>
      <w:r>
        <w:rPr>
          <w:rFonts w:hint="default" w:ascii="Arial" w:hAnsi="Arial" w:eastAsia="黑体" w:cs="Arial"/>
          <w:szCs w:val="30"/>
        </w:rPr>
        <w:t xml:space="preserve">2 </w:t>
      </w:r>
      <w:r>
        <w:rPr>
          <w:rFonts w:hint="eastAsia" w:ascii="黑体" w:hAnsi="黑体" w:eastAsia="黑体" w:cs="黑体"/>
          <w:szCs w:val="30"/>
        </w:rPr>
        <w:t>系统安装与登录</w:t>
      </w:r>
      <w:r>
        <w:tab/>
      </w:r>
      <w:r>
        <w:fldChar w:fldCharType="begin"/>
      </w:r>
      <w:r>
        <w:instrText xml:space="preserve"> PAGEREF _Toc1814258493 \h </w:instrText>
      </w:r>
      <w:r>
        <w:fldChar w:fldCharType="separate"/>
      </w:r>
      <w:r>
        <w:t>1</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_Toc73644535 </w:instrText>
      </w:r>
      <w:r>
        <w:rPr>
          <w:rFonts w:ascii="宋体" w:hAnsi="宋体"/>
          <w:i w:val="0"/>
          <w:iCs w:val="0"/>
        </w:rPr>
        <w:fldChar w:fldCharType="separate"/>
      </w:r>
      <w:r>
        <w:rPr>
          <w:rFonts w:hint="default" w:ascii="Arial" w:hAnsi="Arial" w:eastAsia="黑体" w:cs="Arial"/>
          <w:bCs w:val="0"/>
        </w:rPr>
        <w:t xml:space="preserve">2.1 </w:t>
      </w:r>
      <w:r>
        <w:rPr>
          <w:rFonts w:hint="eastAsia" w:ascii="黑体" w:hAnsi="黑体" w:eastAsia="黑体" w:cs="黑体"/>
          <w:bCs w:val="0"/>
        </w:rPr>
        <w:t>系统安装</w:t>
      </w:r>
      <w:r>
        <w:tab/>
      </w:r>
      <w:r>
        <w:fldChar w:fldCharType="begin"/>
      </w:r>
      <w:r>
        <w:instrText xml:space="preserve"> PAGEREF _Toc73644535 \h </w:instrText>
      </w:r>
      <w:r>
        <w:fldChar w:fldCharType="separate"/>
      </w:r>
      <w:r>
        <w:t>1</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_Toc8053872 </w:instrText>
      </w:r>
      <w:r>
        <w:rPr>
          <w:rFonts w:ascii="宋体" w:hAnsi="宋体"/>
          <w:i w:val="0"/>
          <w:iCs w:val="0"/>
        </w:rPr>
        <w:fldChar w:fldCharType="separate"/>
      </w:r>
      <w:r>
        <w:rPr>
          <w:rFonts w:hint="default" w:ascii="Arial" w:hAnsi="Arial" w:eastAsia="黑体" w:cs="Arial"/>
          <w:bCs w:val="0"/>
        </w:rPr>
        <w:t xml:space="preserve">2.2 </w:t>
      </w:r>
      <w:r>
        <w:rPr>
          <w:rFonts w:hint="eastAsia" w:ascii="黑体" w:hAnsi="黑体" w:eastAsia="黑体" w:cs="黑体"/>
          <w:bCs w:val="0"/>
        </w:rPr>
        <w:t>用户登录</w:t>
      </w:r>
      <w:r>
        <w:tab/>
      </w:r>
      <w:r>
        <w:fldChar w:fldCharType="begin"/>
      </w:r>
      <w:r>
        <w:instrText xml:space="preserve"> PAGEREF _Toc8053872 \h </w:instrText>
      </w:r>
      <w:r>
        <w:fldChar w:fldCharType="separate"/>
      </w:r>
      <w:r>
        <w:t>1</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_Toc1322217107 </w:instrText>
      </w:r>
      <w:r>
        <w:rPr>
          <w:rFonts w:ascii="宋体" w:hAnsi="宋体"/>
          <w:i w:val="0"/>
          <w:iCs w:val="0"/>
        </w:rPr>
        <w:fldChar w:fldCharType="separate"/>
      </w:r>
      <w:r>
        <w:rPr>
          <w:rFonts w:hint="default" w:ascii="Arial" w:hAnsi="Arial" w:eastAsia="黑体" w:cs="Arial"/>
          <w:bCs w:val="0"/>
          <w:szCs w:val="24"/>
        </w:rPr>
        <w:t xml:space="preserve">2.2.1 </w:t>
      </w:r>
      <w:r>
        <w:rPr>
          <w:rFonts w:hint="eastAsia" w:ascii="黑体" w:hAnsi="黑体" w:eastAsia="黑体" w:cs="黑体"/>
          <w:bCs w:val="0"/>
          <w:szCs w:val="24"/>
        </w:rPr>
        <w:t>登录地址</w:t>
      </w:r>
      <w:r>
        <w:tab/>
      </w:r>
      <w:r>
        <w:fldChar w:fldCharType="begin"/>
      </w:r>
      <w:r>
        <w:instrText xml:space="preserve"> PAGEREF _Toc1322217107 \h </w:instrText>
      </w:r>
      <w:r>
        <w:fldChar w:fldCharType="separate"/>
      </w:r>
      <w:r>
        <w:t>1</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_Toc884603359 </w:instrText>
      </w:r>
      <w:r>
        <w:rPr>
          <w:rFonts w:ascii="宋体" w:hAnsi="宋体"/>
          <w:i w:val="0"/>
          <w:iCs w:val="0"/>
        </w:rPr>
        <w:fldChar w:fldCharType="separate"/>
      </w:r>
      <w:r>
        <w:rPr>
          <w:rFonts w:hint="default" w:ascii="Arial" w:hAnsi="Arial" w:eastAsia="黑体" w:cs="Arial"/>
          <w:bCs w:val="0"/>
          <w:szCs w:val="24"/>
        </w:rPr>
        <w:t xml:space="preserve">2.2.2 </w:t>
      </w:r>
      <w:r>
        <w:rPr>
          <w:rFonts w:hint="eastAsia" w:ascii="黑体" w:hAnsi="黑体" w:eastAsia="黑体" w:cs="黑体"/>
          <w:bCs w:val="0"/>
          <w:szCs w:val="24"/>
        </w:rPr>
        <w:t>登录方式</w:t>
      </w:r>
      <w:r>
        <w:tab/>
      </w:r>
      <w:r>
        <w:fldChar w:fldCharType="begin"/>
      </w:r>
      <w:r>
        <w:instrText xml:space="preserve"> PAGEREF _Toc884603359 \h </w:instrText>
      </w:r>
      <w:r>
        <w:fldChar w:fldCharType="separate"/>
      </w:r>
      <w:r>
        <w:t>1</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_Toc424883339 </w:instrText>
      </w:r>
      <w:r>
        <w:rPr>
          <w:rFonts w:ascii="宋体" w:hAnsi="宋体"/>
          <w:i w:val="0"/>
          <w:iCs w:val="0"/>
        </w:rPr>
        <w:fldChar w:fldCharType="separate"/>
      </w:r>
      <w:r>
        <w:rPr>
          <w:rFonts w:hint="default" w:ascii="Arial" w:hAnsi="Arial" w:eastAsia="黑体" w:cs="Arial"/>
          <w:bCs w:val="0"/>
          <w:szCs w:val="24"/>
        </w:rPr>
        <w:t xml:space="preserve">2.2.3 </w:t>
      </w:r>
      <w:r>
        <w:rPr>
          <w:rFonts w:hint="eastAsia" w:ascii="黑体" w:hAnsi="黑体" w:eastAsia="黑体" w:cs="黑体"/>
          <w:bCs w:val="0"/>
          <w:szCs w:val="24"/>
        </w:rPr>
        <w:t>进入网投服务系统</w:t>
      </w:r>
      <w:r>
        <w:tab/>
      </w:r>
      <w:r>
        <w:fldChar w:fldCharType="begin"/>
      </w:r>
      <w:r>
        <w:instrText xml:space="preserve"> PAGEREF _Toc424883339 \h </w:instrText>
      </w:r>
      <w:r>
        <w:fldChar w:fldCharType="separate"/>
      </w:r>
      <w:r>
        <w:t>2</w:t>
      </w:r>
      <w:r>
        <w:fldChar w:fldCharType="end"/>
      </w:r>
      <w:r>
        <w:rPr>
          <w:rFonts w:ascii="宋体" w:hAnsi="宋体"/>
          <w:i w:val="0"/>
          <w:iCs w:val="0"/>
        </w:rPr>
        <w:fldChar w:fldCharType="end"/>
      </w:r>
    </w:p>
    <w:p>
      <w:pPr>
        <w:pStyle w:val="23"/>
        <w:tabs>
          <w:tab w:val="right" w:leader="dot" w:pos="8306"/>
        </w:tabs>
      </w:pPr>
      <w:r>
        <w:rPr>
          <w:rFonts w:ascii="宋体" w:hAnsi="宋体"/>
          <w:i w:val="0"/>
          <w:iCs w:val="0"/>
        </w:rPr>
        <w:fldChar w:fldCharType="begin"/>
      </w:r>
      <w:r>
        <w:rPr>
          <w:rFonts w:ascii="宋体" w:hAnsi="宋体"/>
          <w:i w:val="0"/>
          <w:iCs w:val="0"/>
        </w:rPr>
        <w:instrText xml:space="preserve"> HYPERLINK \l _Toc1203593426 </w:instrText>
      </w:r>
      <w:r>
        <w:rPr>
          <w:rFonts w:ascii="宋体" w:hAnsi="宋体"/>
          <w:i w:val="0"/>
          <w:iCs w:val="0"/>
        </w:rPr>
        <w:fldChar w:fldCharType="separate"/>
      </w:r>
      <w:r>
        <w:rPr>
          <w:rFonts w:hint="default" w:ascii="Arial" w:hAnsi="Arial" w:eastAsia="黑体" w:cs="Arial"/>
          <w:bCs/>
          <w:szCs w:val="30"/>
        </w:rPr>
        <w:t xml:space="preserve">3 </w:t>
      </w:r>
      <w:r>
        <w:rPr>
          <w:rFonts w:hint="eastAsia" w:ascii="黑体" w:hAnsi="黑体" w:eastAsia="黑体" w:cs="黑体"/>
          <w:bCs/>
          <w:szCs w:val="30"/>
        </w:rPr>
        <w:t>系统操作说明</w:t>
      </w:r>
      <w:r>
        <w:tab/>
      </w:r>
      <w:r>
        <w:fldChar w:fldCharType="begin"/>
      </w:r>
      <w:r>
        <w:instrText xml:space="preserve"> PAGEREF _Toc1203593426 \h </w:instrText>
      </w:r>
      <w:r>
        <w:fldChar w:fldCharType="separate"/>
      </w:r>
      <w:r>
        <w:t>3</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_Toc832436938 </w:instrText>
      </w:r>
      <w:r>
        <w:rPr>
          <w:rFonts w:ascii="宋体" w:hAnsi="宋体"/>
          <w:i w:val="0"/>
          <w:iCs w:val="0"/>
        </w:rPr>
        <w:fldChar w:fldCharType="separate"/>
      </w:r>
      <w:r>
        <w:rPr>
          <w:rFonts w:hint="default" w:ascii="Arial" w:hAnsi="Arial" w:eastAsia="黑体" w:cs="Arial"/>
          <w:bCs w:val="0"/>
        </w:rPr>
        <w:t xml:space="preserve">3.1 </w:t>
      </w:r>
      <w:r>
        <w:rPr>
          <w:rFonts w:hint="eastAsia" w:ascii="黑体" w:hAnsi="黑体" w:eastAsia="黑体" w:cs="黑体"/>
          <w:bCs w:val="0"/>
        </w:rPr>
        <w:t>首页</w:t>
      </w:r>
      <w:r>
        <w:tab/>
      </w:r>
      <w:r>
        <w:fldChar w:fldCharType="begin"/>
      </w:r>
      <w:r>
        <w:instrText xml:space="preserve"> PAGEREF _Toc832436938 \h </w:instrText>
      </w:r>
      <w:r>
        <w:fldChar w:fldCharType="separate"/>
      </w:r>
      <w:r>
        <w:t>3</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_Toc845362310 </w:instrText>
      </w:r>
      <w:r>
        <w:rPr>
          <w:rFonts w:ascii="宋体" w:hAnsi="宋体"/>
          <w:i w:val="0"/>
          <w:iCs w:val="0"/>
        </w:rPr>
        <w:fldChar w:fldCharType="separate"/>
      </w:r>
      <w:r>
        <w:rPr>
          <w:rFonts w:hint="default" w:ascii="Arial" w:hAnsi="Arial" w:eastAsia="黑体" w:cs="Arial"/>
          <w:bCs w:val="0"/>
          <w:szCs w:val="24"/>
        </w:rPr>
        <w:t xml:space="preserve">3.1.1 </w:t>
      </w:r>
      <w:r>
        <w:rPr>
          <w:rFonts w:hint="eastAsia" w:ascii="黑体" w:hAnsi="黑体" w:eastAsia="黑体" w:cs="黑体"/>
          <w:bCs w:val="0"/>
          <w:szCs w:val="24"/>
        </w:rPr>
        <w:t>操作说明</w:t>
      </w:r>
      <w:r>
        <w:tab/>
      </w:r>
      <w:r>
        <w:fldChar w:fldCharType="begin"/>
      </w:r>
      <w:r>
        <w:instrText xml:space="preserve"> PAGEREF _Toc845362310 \h </w:instrText>
      </w:r>
      <w:r>
        <w:fldChar w:fldCharType="separate"/>
      </w:r>
      <w:r>
        <w:t>3</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_Toc154070338 </w:instrText>
      </w:r>
      <w:r>
        <w:rPr>
          <w:rFonts w:ascii="宋体" w:hAnsi="宋体"/>
          <w:i w:val="0"/>
          <w:iCs w:val="0"/>
        </w:rPr>
        <w:fldChar w:fldCharType="separate"/>
      </w:r>
      <w:r>
        <w:rPr>
          <w:rFonts w:hint="default" w:ascii="Arial" w:hAnsi="Arial" w:eastAsia="黑体" w:cs="Arial"/>
          <w:bCs w:val="0"/>
          <w:szCs w:val="24"/>
        </w:rPr>
        <w:t xml:space="preserve">3.1.2 </w:t>
      </w:r>
      <w:r>
        <w:rPr>
          <w:rFonts w:hint="eastAsia" w:ascii="黑体" w:hAnsi="黑体" w:eastAsia="黑体" w:cs="黑体"/>
          <w:bCs w:val="0"/>
          <w:szCs w:val="24"/>
        </w:rPr>
        <w:t>注意事项</w:t>
      </w:r>
      <w:r>
        <w:tab/>
      </w:r>
      <w:r>
        <w:fldChar w:fldCharType="begin"/>
      </w:r>
      <w:r>
        <w:instrText xml:space="preserve"> PAGEREF _Toc154070338 \h </w:instrText>
      </w:r>
      <w:r>
        <w:fldChar w:fldCharType="separate"/>
      </w:r>
      <w:r>
        <w:t>4</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_Toc2116548220 </w:instrText>
      </w:r>
      <w:r>
        <w:rPr>
          <w:rFonts w:ascii="宋体" w:hAnsi="宋体"/>
          <w:i w:val="0"/>
          <w:iCs w:val="0"/>
        </w:rPr>
        <w:fldChar w:fldCharType="separate"/>
      </w:r>
      <w:r>
        <w:rPr>
          <w:rFonts w:hint="default" w:ascii="Arial" w:hAnsi="Arial" w:eastAsia="黑体" w:cs="Arial"/>
          <w:bCs w:val="0"/>
        </w:rPr>
        <w:t xml:space="preserve">3.2 </w:t>
      </w:r>
      <w:r>
        <w:rPr>
          <w:rFonts w:hint="eastAsia" w:ascii="黑体" w:hAnsi="黑体" w:eastAsia="黑体" w:cs="黑体"/>
          <w:bCs w:val="0"/>
        </w:rPr>
        <w:t>基本信息填写</w:t>
      </w:r>
      <w:r>
        <w:tab/>
      </w:r>
      <w:r>
        <w:fldChar w:fldCharType="begin"/>
      </w:r>
      <w:r>
        <w:instrText xml:space="preserve"> PAGEREF _Toc2116548220 \h </w:instrText>
      </w:r>
      <w:r>
        <w:fldChar w:fldCharType="separate"/>
      </w:r>
      <w:r>
        <w:t>4</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_Toc691011412 </w:instrText>
      </w:r>
      <w:r>
        <w:rPr>
          <w:rFonts w:ascii="宋体" w:hAnsi="宋体"/>
          <w:i w:val="0"/>
          <w:iCs w:val="0"/>
        </w:rPr>
        <w:fldChar w:fldCharType="separate"/>
      </w:r>
      <w:r>
        <w:rPr>
          <w:rFonts w:hint="default" w:ascii="Arial" w:hAnsi="Arial" w:eastAsia="黑体" w:cs="Arial"/>
          <w:bCs w:val="0"/>
          <w:szCs w:val="24"/>
        </w:rPr>
        <w:t xml:space="preserve">3.2.1 </w:t>
      </w:r>
      <w:r>
        <w:rPr>
          <w:rFonts w:hint="eastAsia" w:ascii="黑体" w:hAnsi="黑体" w:eastAsia="黑体" w:cs="黑体"/>
          <w:bCs w:val="0"/>
          <w:szCs w:val="24"/>
        </w:rPr>
        <w:t>操作说明</w:t>
      </w:r>
      <w:r>
        <w:tab/>
      </w:r>
      <w:r>
        <w:fldChar w:fldCharType="begin"/>
      </w:r>
      <w:r>
        <w:instrText xml:space="preserve"> PAGEREF _Toc691011412 \h </w:instrText>
      </w:r>
      <w:r>
        <w:fldChar w:fldCharType="separate"/>
      </w:r>
      <w:r>
        <w:t>4</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_Toc1368333243 </w:instrText>
      </w:r>
      <w:r>
        <w:rPr>
          <w:rFonts w:ascii="宋体" w:hAnsi="宋体"/>
          <w:i w:val="0"/>
          <w:iCs w:val="0"/>
        </w:rPr>
        <w:fldChar w:fldCharType="separate"/>
      </w:r>
      <w:r>
        <w:rPr>
          <w:rFonts w:hint="default" w:ascii="Arial" w:hAnsi="Arial" w:eastAsia="黑体" w:cs="Arial"/>
          <w:bCs w:val="0"/>
          <w:szCs w:val="24"/>
        </w:rPr>
        <w:t xml:space="preserve">3.2.2 </w:t>
      </w:r>
      <w:r>
        <w:rPr>
          <w:rFonts w:hint="eastAsia" w:ascii="黑体" w:hAnsi="黑体" w:eastAsia="黑体" w:cs="黑体"/>
          <w:bCs w:val="0"/>
          <w:szCs w:val="24"/>
        </w:rPr>
        <w:t>注意事项</w:t>
      </w:r>
      <w:r>
        <w:tab/>
      </w:r>
      <w:r>
        <w:fldChar w:fldCharType="begin"/>
      </w:r>
      <w:r>
        <w:instrText xml:space="preserve"> PAGEREF _Toc1368333243 \h </w:instrText>
      </w:r>
      <w:r>
        <w:fldChar w:fldCharType="separate"/>
      </w:r>
      <w:r>
        <w:t>6</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_Toc743767591 </w:instrText>
      </w:r>
      <w:r>
        <w:rPr>
          <w:rFonts w:ascii="宋体" w:hAnsi="宋体"/>
          <w:i w:val="0"/>
          <w:iCs w:val="0"/>
        </w:rPr>
        <w:fldChar w:fldCharType="separate"/>
      </w:r>
      <w:r>
        <w:rPr>
          <w:rFonts w:hint="default" w:ascii="Arial" w:hAnsi="Arial" w:eastAsia="黑体" w:cs="Arial"/>
          <w:bCs w:val="0"/>
        </w:rPr>
        <w:t xml:space="preserve">3.3 </w:t>
      </w:r>
      <w:r>
        <w:rPr>
          <w:rFonts w:hint="eastAsia" w:ascii="黑体" w:hAnsi="黑体" w:eastAsia="黑体" w:cs="黑体"/>
          <w:bCs w:val="0"/>
        </w:rPr>
        <w:t>股权文件上传</w:t>
      </w:r>
      <w:r>
        <w:tab/>
      </w:r>
      <w:r>
        <w:fldChar w:fldCharType="begin"/>
      </w:r>
      <w:r>
        <w:instrText xml:space="preserve"> PAGEREF _Toc743767591 \h </w:instrText>
      </w:r>
      <w:r>
        <w:fldChar w:fldCharType="separate"/>
      </w:r>
      <w:r>
        <w:t>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_Toc1945264523 </w:instrText>
      </w:r>
      <w:r>
        <w:rPr>
          <w:rFonts w:ascii="宋体" w:hAnsi="宋体"/>
          <w:i w:val="0"/>
          <w:iCs w:val="0"/>
        </w:rPr>
        <w:fldChar w:fldCharType="separate"/>
      </w:r>
      <w:r>
        <w:rPr>
          <w:rFonts w:hint="default" w:ascii="Arial" w:hAnsi="Arial" w:eastAsia="黑体" w:cs="Arial"/>
          <w:bCs w:val="0"/>
          <w:szCs w:val="24"/>
        </w:rPr>
        <w:t xml:space="preserve">3.3.1 </w:t>
      </w:r>
      <w:r>
        <w:rPr>
          <w:rFonts w:hint="eastAsia" w:ascii="黑体" w:hAnsi="黑体" w:eastAsia="黑体" w:cs="黑体"/>
          <w:bCs w:val="0"/>
          <w:szCs w:val="24"/>
        </w:rPr>
        <w:t>操作说明</w:t>
      </w:r>
      <w:r>
        <w:tab/>
      </w:r>
      <w:r>
        <w:fldChar w:fldCharType="begin"/>
      </w:r>
      <w:r>
        <w:instrText xml:space="preserve"> PAGEREF _Toc1945264523 \h </w:instrText>
      </w:r>
      <w:r>
        <w:fldChar w:fldCharType="separate"/>
      </w:r>
      <w:r>
        <w:t>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_Toc1200224528 </w:instrText>
      </w:r>
      <w:r>
        <w:rPr>
          <w:rFonts w:ascii="宋体" w:hAnsi="宋体"/>
          <w:i w:val="0"/>
          <w:iCs w:val="0"/>
        </w:rPr>
        <w:fldChar w:fldCharType="separate"/>
      </w:r>
      <w:r>
        <w:rPr>
          <w:rFonts w:hint="default" w:ascii="Arial" w:hAnsi="Arial" w:eastAsia="黑体" w:cs="Arial"/>
          <w:bCs w:val="0"/>
          <w:szCs w:val="24"/>
        </w:rPr>
        <w:t xml:space="preserve">3.3.2 </w:t>
      </w:r>
      <w:r>
        <w:rPr>
          <w:rFonts w:hint="eastAsia" w:ascii="黑体" w:hAnsi="黑体" w:eastAsia="黑体" w:cs="黑体"/>
          <w:bCs w:val="0"/>
          <w:szCs w:val="24"/>
        </w:rPr>
        <w:t>注意事项</w:t>
      </w:r>
      <w:r>
        <w:tab/>
      </w:r>
      <w:r>
        <w:fldChar w:fldCharType="begin"/>
      </w:r>
      <w:r>
        <w:instrText xml:space="preserve"> PAGEREF _Toc1200224528 \h </w:instrText>
      </w:r>
      <w:r>
        <w:fldChar w:fldCharType="separate"/>
      </w:r>
      <w:r>
        <w:t>6</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_Toc1984002992 </w:instrText>
      </w:r>
      <w:r>
        <w:rPr>
          <w:rFonts w:ascii="宋体" w:hAnsi="宋体"/>
          <w:i w:val="0"/>
          <w:iCs w:val="0"/>
        </w:rPr>
        <w:fldChar w:fldCharType="separate"/>
      </w:r>
      <w:r>
        <w:rPr>
          <w:rFonts w:hint="default" w:ascii="Arial" w:hAnsi="Arial" w:eastAsia="黑体" w:cs="Arial"/>
          <w:bCs w:val="0"/>
        </w:rPr>
        <w:t xml:space="preserve">3.4 </w:t>
      </w:r>
      <w:r>
        <w:rPr>
          <w:rFonts w:hint="eastAsia" w:ascii="黑体" w:hAnsi="黑体" w:eastAsia="黑体" w:cs="黑体"/>
          <w:bCs w:val="0"/>
          <w:lang w:eastAsia="zh-CN"/>
        </w:rPr>
        <w:t>信息</w:t>
      </w:r>
      <w:r>
        <w:rPr>
          <w:rFonts w:hint="eastAsia" w:ascii="黑体" w:hAnsi="黑体" w:eastAsia="黑体" w:cs="黑体"/>
          <w:bCs w:val="0"/>
        </w:rPr>
        <w:t>确认</w:t>
      </w:r>
      <w:r>
        <w:tab/>
      </w:r>
      <w:r>
        <w:fldChar w:fldCharType="begin"/>
      </w:r>
      <w:r>
        <w:instrText xml:space="preserve"> PAGEREF _Toc1984002992 \h </w:instrText>
      </w:r>
      <w:r>
        <w:fldChar w:fldCharType="separate"/>
      </w:r>
      <w:r>
        <w:t>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_Toc1674992074 </w:instrText>
      </w:r>
      <w:r>
        <w:rPr>
          <w:rFonts w:ascii="宋体" w:hAnsi="宋体"/>
          <w:i w:val="0"/>
          <w:iCs w:val="0"/>
        </w:rPr>
        <w:fldChar w:fldCharType="separate"/>
      </w:r>
      <w:r>
        <w:rPr>
          <w:rFonts w:hint="default" w:ascii="Arial" w:hAnsi="Arial" w:eastAsia="黑体" w:cs="Arial"/>
          <w:bCs w:val="0"/>
          <w:szCs w:val="24"/>
        </w:rPr>
        <w:t xml:space="preserve">3.4.1 </w:t>
      </w:r>
      <w:r>
        <w:rPr>
          <w:rFonts w:hint="eastAsia" w:ascii="黑体" w:hAnsi="黑体" w:eastAsia="黑体" w:cs="黑体"/>
          <w:bCs w:val="0"/>
          <w:szCs w:val="24"/>
        </w:rPr>
        <w:t>操作说明</w:t>
      </w:r>
      <w:r>
        <w:tab/>
      </w:r>
      <w:r>
        <w:fldChar w:fldCharType="begin"/>
      </w:r>
      <w:r>
        <w:instrText xml:space="preserve"> PAGEREF _Toc1674992074 \h </w:instrText>
      </w:r>
      <w:r>
        <w:fldChar w:fldCharType="separate"/>
      </w:r>
      <w:r>
        <w:t>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_Toc1329025466 </w:instrText>
      </w:r>
      <w:r>
        <w:rPr>
          <w:rFonts w:ascii="宋体" w:hAnsi="宋体"/>
          <w:i w:val="0"/>
          <w:iCs w:val="0"/>
        </w:rPr>
        <w:fldChar w:fldCharType="separate"/>
      </w:r>
      <w:r>
        <w:rPr>
          <w:rFonts w:hint="default" w:ascii="Arial" w:hAnsi="Arial" w:eastAsia="黑体" w:cs="Arial"/>
          <w:bCs w:val="0"/>
          <w:szCs w:val="24"/>
        </w:rPr>
        <w:t xml:space="preserve">3.4.2 </w:t>
      </w:r>
      <w:r>
        <w:rPr>
          <w:rFonts w:hint="eastAsia" w:ascii="黑体" w:hAnsi="黑体" w:eastAsia="黑体" w:cs="黑体"/>
          <w:bCs w:val="0"/>
          <w:szCs w:val="24"/>
        </w:rPr>
        <w:t>注意事项</w:t>
      </w:r>
      <w:r>
        <w:tab/>
      </w:r>
      <w:r>
        <w:fldChar w:fldCharType="begin"/>
      </w:r>
      <w:r>
        <w:instrText xml:space="preserve"> PAGEREF _Toc1329025466 \h </w:instrText>
      </w:r>
      <w:r>
        <w:fldChar w:fldCharType="separate"/>
      </w:r>
      <w:r>
        <w:t>7</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_Toc442597724 </w:instrText>
      </w:r>
      <w:r>
        <w:rPr>
          <w:rFonts w:ascii="宋体" w:hAnsi="宋体"/>
          <w:i w:val="0"/>
          <w:iCs w:val="0"/>
        </w:rPr>
        <w:fldChar w:fldCharType="separate"/>
      </w:r>
      <w:r>
        <w:rPr>
          <w:rFonts w:hint="default" w:ascii="Arial" w:hAnsi="Arial" w:eastAsia="黑体" w:cs="Arial"/>
          <w:bCs w:val="0"/>
          <w:lang w:val="en-US" w:eastAsia="zh-CN"/>
        </w:rPr>
        <w:t xml:space="preserve">3.5 </w:t>
      </w:r>
      <w:r>
        <w:rPr>
          <w:rFonts w:hint="eastAsia" w:ascii="黑体" w:hAnsi="黑体" w:eastAsia="黑体" w:cs="黑体"/>
          <w:bCs w:val="0"/>
          <w:lang w:val="en-US" w:eastAsia="zh-CN"/>
        </w:rPr>
        <w:t>股权处理</w:t>
      </w:r>
      <w:r>
        <w:tab/>
      </w:r>
      <w:r>
        <w:fldChar w:fldCharType="begin"/>
      </w:r>
      <w:r>
        <w:instrText xml:space="preserve"> PAGEREF _Toc442597724 \h </w:instrText>
      </w:r>
      <w:r>
        <w:fldChar w:fldCharType="separate"/>
      </w:r>
      <w:r>
        <w:t>8</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_Toc334977737 </w:instrText>
      </w:r>
      <w:r>
        <w:rPr>
          <w:rFonts w:ascii="宋体" w:hAnsi="宋体"/>
          <w:i w:val="0"/>
          <w:iCs w:val="0"/>
        </w:rPr>
        <w:fldChar w:fldCharType="separate"/>
      </w:r>
      <w:r>
        <w:rPr>
          <w:rFonts w:hint="default" w:ascii="Arial" w:hAnsi="Arial" w:eastAsia="黑体" w:cs="Arial"/>
          <w:bCs w:val="0"/>
          <w:szCs w:val="24"/>
          <w:lang w:val="en-US" w:eastAsia="zh-CN"/>
        </w:rPr>
        <w:t xml:space="preserve">3.5.1 </w:t>
      </w:r>
      <w:r>
        <w:rPr>
          <w:rFonts w:hint="eastAsia" w:ascii="黑体" w:hAnsi="黑体" w:eastAsia="黑体" w:cs="黑体"/>
          <w:bCs w:val="0"/>
          <w:szCs w:val="24"/>
          <w:lang w:val="en-US" w:eastAsia="zh-CN"/>
        </w:rPr>
        <w:t>功能介绍</w:t>
      </w:r>
      <w:r>
        <w:tab/>
      </w:r>
      <w:r>
        <w:fldChar w:fldCharType="begin"/>
      </w:r>
      <w:r>
        <w:instrText xml:space="preserve"> PAGEREF _Toc334977737 \h </w:instrText>
      </w:r>
      <w:r>
        <w:fldChar w:fldCharType="separate"/>
      </w:r>
      <w:r>
        <w:t>8</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_Toc1077723180 </w:instrText>
      </w:r>
      <w:r>
        <w:rPr>
          <w:rFonts w:ascii="宋体" w:hAnsi="宋体"/>
          <w:i w:val="0"/>
          <w:iCs w:val="0"/>
        </w:rPr>
        <w:fldChar w:fldCharType="separate"/>
      </w:r>
      <w:r>
        <w:rPr>
          <w:rFonts w:hint="default" w:ascii="Arial" w:hAnsi="Arial" w:eastAsia="黑体" w:cs="Arial"/>
          <w:bCs w:val="0"/>
          <w:szCs w:val="24"/>
          <w:lang w:val="en-US" w:eastAsia="zh-CN"/>
        </w:rPr>
        <w:t xml:space="preserve">3.5.2 </w:t>
      </w:r>
      <w:r>
        <w:rPr>
          <w:rFonts w:hint="eastAsia" w:ascii="黑体" w:hAnsi="黑体" w:eastAsia="黑体" w:cs="黑体"/>
          <w:bCs w:val="0"/>
          <w:szCs w:val="24"/>
          <w:lang w:val="en-US" w:eastAsia="zh-CN"/>
        </w:rPr>
        <w:t>操作说明</w:t>
      </w:r>
      <w:r>
        <w:tab/>
      </w:r>
      <w:r>
        <w:fldChar w:fldCharType="begin"/>
      </w:r>
      <w:r>
        <w:instrText xml:space="preserve"> PAGEREF _Toc1077723180 \h </w:instrText>
      </w:r>
      <w:r>
        <w:fldChar w:fldCharType="separate"/>
      </w:r>
      <w:r>
        <w:t>8</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_Toc1073379136 </w:instrText>
      </w:r>
      <w:r>
        <w:rPr>
          <w:rFonts w:ascii="宋体" w:hAnsi="宋体"/>
          <w:i w:val="0"/>
          <w:iCs w:val="0"/>
        </w:rPr>
        <w:fldChar w:fldCharType="separate"/>
      </w:r>
      <w:r>
        <w:rPr>
          <w:rFonts w:hint="default" w:ascii="Arial" w:hAnsi="Arial" w:eastAsia="黑体" w:cs="Arial"/>
          <w:bCs w:val="0"/>
          <w:szCs w:val="24"/>
        </w:rPr>
        <w:t xml:space="preserve">3.5.3 </w:t>
      </w:r>
      <w:r>
        <w:rPr>
          <w:rFonts w:hint="eastAsia" w:ascii="黑体" w:hAnsi="黑体" w:eastAsia="黑体" w:cs="黑体"/>
          <w:bCs w:val="0"/>
          <w:szCs w:val="24"/>
        </w:rPr>
        <w:t>注意事项</w:t>
      </w:r>
      <w:r>
        <w:tab/>
      </w:r>
      <w:r>
        <w:fldChar w:fldCharType="begin"/>
      </w:r>
      <w:r>
        <w:instrText xml:space="preserve"> PAGEREF _Toc1073379136 \h </w:instrText>
      </w:r>
      <w:r>
        <w:fldChar w:fldCharType="separate"/>
      </w:r>
      <w:r>
        <w:t>10</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_Toc437225073 </w:instrText>
      </w:r>
      <w:r>
        <w:rPr>
          <w:rFonts w:ascii="宋体" w:hAnsi="宋体"/>
          <w:i w:val="0"/>
          <w:iCs w:val="0"/>
        </w:rPr>
        <w:fldChar w:fldCharType="separate"/>
      </w:r>
      <w:r>
        <w:rPr>
          <w:rFonts w:hint="default" w:ascii="Arial" w:hAnsi="Arial" w:eastAsia="黑体" w:cs="Arial"/>
          <w:bCs w:val="0"/>
        </w:rPr>
        <w:t xml:space="preserve">3.6 </w:t>
      </w:r>
      <w:r>
        <w:rPr>
          <w:rFonts w:hint="eastAsia" w:ascii="黑体" w:hAnsi="黑体" w:eastAsia="黑体" w:cs="黑体"/>
          <w:bCs w:val="0"/>
        </w:rPr>
        <w:t>上传现场投票</w:t>
      </w:r>
      <w:r>
        <w:tab/>
      </w:r>
      <w:r>
        <w:fldChar w:fldCharType="begin"/>
      </w:r>
      <w:r>
        <w:instrText xml:space="preserve"> PAGEREF _Toc437225073 \h </w:instrText>
      </w:r>
      <w:r>
        <w:fldChar w:fldCharType="separate"/>
      </w:r>
      <w:r>
        <w:t>11</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_Toc1753733505 </w:instrText>
      </w:r>
      <w:r>
        <w:rPr>
          <w:rFonts w:ascii="宋体" w:hAnsi="宋体"/>
          <w:i w:val="0"/>
          <w:iCs w:val="0"/>
        </w:rPr>
        <w:fldChar w:fldCharType="separate"/>
      </w:r>
      <w:r>
        <w:rPr>
          <w:rFonts w:hint="default" w:ascii="Arial" w:hAnsi="Arial" w:cs="Arial"/>
          <w:bCs w:val="0"/>
          <w:szCs w:val="24"/>
        </w:rPr>
        <w:t xml:space="preserve">3.6.1 </w:t>
      </w:r>
      <w:r>
        <w:rPr>
          <w:rFonts w:hint="eastAsia" w:ascii="黑体" w:hAnsi="黑体" w:eastAsia="黑体" w:cs="黑体"/>
          <w:bCs w:val="0"/>
          <w:szCs w:val="24"/>
        </w:rPr>
        <w:t>操作说明</w:t>
      </w:r>
      <w:r>
        <w:tab/>
      </w:r>
      <w:r>
        <w:fldChar w:fldCharType="begin"/>
      </w:r>
      <w:r>
        <w:instrText xml:space="preserve"> PAGEREF _Toc1753733505 \h </w:instrText>
      </w:r>
      <w:r>
        <w:fldChar w:fldCharType="separate"/>
      </w:r>
      <w:r>
        <w:t>11</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_Toc1646681600 </w:instrText>
      </w:r>
      <w:r>
        <w:rPr>
          <w:rFonts w:ascii="宋体" w:hAnsi="宋体"/>
          <w:i w:val="0"/>
          <w:iCs w:val="0"/>
        </w:rPr>
        <w:fldChar w:fldCharType="separate"/>
      </w:r>
      <w:r>
        <w:rPr>
          <w:rFonts w:hint="default" w:ascii="Arial" w:hAnsi="Arial" w:eastAsia="黑体" w:cs="Arial"/>
          <w:bCs w:val="0"/>
          <w:szCs w:val="24"/>
        </w:rPr>
        <w:t xml:space="preserve">3.6.2 </w:t>
      </w:r>
      <w:r>
        <w:rPr>
          <w:rFonts w:hint="eastAsia" w:ascii="黑体" w:hAnsi="黑体" w:eastAsia="黑体" w:cs="黑体"/>
          <w:bCs w:val="0"/>
          <w:szCs w:val="24"/>
        </w:rPr>
        <w:t>注意事项</w:t>
      </w:r>
      <w:r>
        <w:tab/>
      </w:r>
      <w:r>
        <w:fldChar w:fldCharType="begin"/>
      </w:r>
      <w:r>
        <w:instrText xml:space="preserve"> PAGEREF _Toc1646681600 \h </w:instrText>
      </w:r>
      <w:r>
        <w:fldChar w:fldCharType="separate"/>
      </w:r>
      <w:r>
        <w:t>15</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_Toc695948838 </w:instrText>
      </w:r>
      <w:r>
        <w:rPr>
          <w:rFonts w:ascii="宋体" w:hAnsi="宋体"/>
          <w:i w:val="0"/>
          <w:iCs w:val="0"/>
        </w:rPr>
        <w:fldChar w:fldCharType="separate"/>
      </w:r>
      <w:r>
        <w:rPr>
          <w:rFonts w:hint="default" w:ascii="Arial" w:hAnsi="Arial" w:eastAsia="黑体" w:cs="Arial"/>
          <w:bCs w:val="0"/>
        </w:rPr>
        <w:t xml:space="preserve">3.7 </w:t>
      </w:r>
      <w:r>
        <w:rPr>
          <w:rFonts w:hint="eastAsia" w:ascii="黑体" w:hAnsi="黑体" w:eastAsia="黑体" w:cs="黑体"/>
          <w:bCs w:val="0"/>
        </w:rPr>
        <w:t>统计结果下载</w:t>
      </w:r>
      <w:r>
        <w:tab/>
      </w:r>
      <w:r>
        <w:fldChar w:fldCharType="begin"/>
      </w:r>
      <w:r>
        <w:instrText xml:space="preserve"> PAGEREF _Toc695948838 \h </w:instrText>
      </w:r>
      <w:r>
        <w:fldChar w:fldCharType="separate"/>
      </w:r>
      <w:r>
        <w:t>15</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_Toc1388888012 </w:instrText>
      </w:r>
      <w:r>
        <w:rPr>
          <w:rFonts w:ascii="宋体" w:hAnsi="宋体"/>
          <w:i w:val="0"/>
          <w:iCs w:val="0"/>
        </w:rPr>
        <w:fldChar w:fldCharType="separate"/>
      </w:r>
      <w:r>
        <w:rPr>
          <w:rFonts w:hint="default" w:ascii="Arial" w:hAnsi="Arial" w:eastAsia="黑体" w:cs="Arial"/>
          <w:bCs w:val="0"/>
          <w:szCs w:val="24"/>
        </w:rPr>
        <w:t xml:space="preserve">3.7.1 </w:t>
      </w:r>
      <w:r>
        <w:rPr>
          <w:rFonts w:hint="eastAsia" w:ascii="黑体" w:hAnsi="黑体" w:eastAsia="黑体" w:cs="黑体"/>
          <w:bCs w:val="0"/>
          <w:szCs w:val="24"/>
        </w:rPr>
        <w:t>操作说明</w:t>
      </w:r>
      <w:r>
        <w:tab/>
      </w:r>
      <w:r>
        <w:fldChar w:fldCharType="begin"/>
      </w:r>
      <w:r>
        <w:instrText xml:space="preserve"> PAGEREF _Toc1388888012 \h </w:instrText>
      </w:r>
      <w:r>
        <w:fldChar w:fldCharType="separate"/>
      </w:r>
      <w:r>
        <w:t>15</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_Toc1285515183 </w:instrText>
      </w:r>
      <w:r>
        <w:rPr>
          <w:rFonts w:ascii="宋体" w:hAnsi="宋体"/>
          <w:i w:val="0"/>
          <w:iCs w:val="0"/>
        </w:rPr>
        <w:fldChar w:fldCharType="separate"/>
      </w:r>
      <w:r>
        <w:rPr>
          <w:rFonts w:hint="default" w:ascii="Arial" w:hAnsi="Arial" w:eastAsia="黑体" w:cs="Arial"/>
          <w:bCs w:val="0"/>
        </w:rPr>
        <w:t xml:space="preserve">3.8 </w:t>
      </w:r>
      <w:r>
        <w:rPr>
          <w:rFonts w:hint="eastAsia" w:ascii="黑体" w:hAnsi="黑体" w:eastAsia="黑体" w:cs="黑体"/>
          <w:bCs w:val="0"/>
        </w:rPr>
        <w:t>结果确认</w:t>
      </w:r>
      <w:r>
        <w:tab/>
      </w:r>
      <w:r>
        <w:fldChar w:fldCharType="begin"/>
      </w:r>
      <w:r>
        <w:instrText xml:space="preserve"> PAGEREF _Toc1285515183 \h </w:instrText>
      </w:r>
      <w:r>
        <w:fldChar w:fldCharType="separate"/>
      </w:r>
      <w:r>
        <w:t>16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_Toc1952432704 </w:instrText>
      </w:r>
      <w:r>
        <w:rPr>
          <w:rFonts w:ascii="宋体" w:hAnsi="宋体"/>
          <w:i w:val="0"/>
          <w:iCs w:val="0"/>
        </w:rPr>
        <w:fldChar w:fldCharType="separate"/>
      </w:r>
      <w:r>
        <w:rPr>
          <w:rFonts w:hint="default" w:ascii="Arial" w:hAnsi="Arial" w:eastAsia="黑体" w:cs="Arial"/>
          <w:bCs w:val="0"/>
          <w:szCs w:val="24"/>
        </w:rPr>
        <w:t xml:space="preserve">3.8.1 </w:t>
      </w:r>
      <w:r>
        <w:rPr>
          <w:rFonts w:hint="eastAsia" w:ascii="黑体" w:hAnsi="黑体" w:eastAsia="黑体" w:cs="黑体"/>
          <w:bCs w:val="0"/>
          <w:szCs w:val="24"/>
        </w:rPr>
        <w:t>操作说明</w:t>
      </w:r>
      <w:r>
        <w:tab/>
      </w:r>
      <w:r>
        <w:fldChar w:fldCharType="begin"/>
      </w:r>
      <w:r>
        <w:instrText xml:space="preserve"> PAGEREF _Toc1952432704 \h </w:instrText>
      </w:r>
      <w:r>
        <w:fldChar w:fldCharType="separate"/>
      </w:r>
      <w:r>
        <w:t>16</w:t>
      </w:r>
      <w:r>
        <w:fldChar w:fldCharType="end"/>
      </w:r>
      <w:r>
        <w:rPr>
          <w:rFonts w:ascii="宋体" w:hAnsi="宋体"/>
          <w:i w:val="0"/>
          <w:iCs w:val="0"/>
        </w:rPr>
        <w:fldChar w:fldCharType="end"/>
      </w:r>
    </w:p>
    <w:p>
      <w:pPr>
        <w:pStyle w:val="27"/>
        <w:tabs>
          <w:tab w:val="right" w:leader="dot" w:pos="8306"/>
          <w:tab w:val="clear" w:pos="840"/>
          <w:tab w:val="clear" w:pos="8494"/>
        </w:tabs>
      </w:pPr>
      <w:r>
        <w:rPr>
          <w:rFonts w:ascii="宋体" w:hAnsi="宋体"/>
          <w:i w:val="0"/>
          <w:iCs w:val="0"/>
        </w:rPr>
        <w:fldChar w:fldCharType="begin"/>
      </w:r>
      <w:r>
        <w:rPr>
          <w:rFonts w:ascii="宋体" w:hAnsi="宋体"/>
          <w:i w:val="0"/>
          <w:iCs w:val="0"/>
        </w:rPr>
        <w:instrText xml:space="preserve"> HYPERLINK \l _Toc1853149785 </w:instrText>
      </w:r>
      <w:r>
        <w:rPr>
          <w:rFonts w:ascii="宋体" w:hAnsi="宋体"/>
          <w:i w:val="0"/>
          <w:iCs w:val="0"/>
        </w:rPr>
        <w:fldChar w:fldCharType="separate"/>
      </w:r>
      <w:r>
        <w:rPr>
          <w:rFonts w:hint="default" w:ascii="Arial" w:hAnsi="Arial" w:eastAsia="黑体" w:cs="Arial"/>
          <w:bCs w:val="0"/>
        </w:rPr>
        <w:t xml:space="preserve">3.9 </w:t>
      </w:r>
      <w:r>
        <w:rPr>
          <w:rFonts w:hint="eastAsia" w:ascii="黑体" w:hAnsi="黑体" w:eastAsia="黑体" w:cs="黑体"/>
          <w:bCs w:val="0"/>
        </w:rPr>
        <w:t>模拟环境服务</w:t>
      </w:r>
      <w:r>
        <w:tab/>
      </w:r>
      <w:r>
        <w:fldChar w:fldCharType="begin"/>
      </w:r>
      <w:r>
        <w:instrText xml:space="preserve"> PAGEREF _Toc1853149785 \h </w:instrText>
      </w:r>
      <w:r>
        <w:fldChar w:fldCharType="separate"/>
      </w:r>
      <w:r>
        <w:t>16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_Toc952290028 </w:instrText>
      </w:r>
      <w:r>
        <w:rPr>
          <w:rFonts w:ascii="宋体" w:hAnsi="宋体"/>
          <w:i w:val="0"/>
          <w:iCs w:val="0"/>
        </w:rPr>
        <w:fldChar w:fldCharType="separate"/>
      </w:r>
      <w:r>
        <w:rPr>
          <w:rFonts w:hint="default" w:ascii="Arial" w:hAnsi="Arial" w:eastAsia="黑体" w:cs="Arial"/>
          <w:bCs w:val="0"/>
          <w:szCs w:val="24"/>
        </w:rPr>
        <w:t xml:space="preserve">3.9.1 </w:t>
      </w:r>
      <w:r>
        <w:rPr>
          <w:rFonts w:hint="eastAsia" w:ascii="黑体" w:hAnsi="黑体" w:eastAsia="黑体" w:cs="黑体"/>
          <w:bCs w:val="0"/>
          <w:szCs w:val="24"/>
        </w:rPr>
        <w:t>操作说明</w:t>
      </w:r>
      <w:r>
        <w:tab/>
      </w:r>
      <w:r>
        <w:fldChar w:fldCharType="begin"/>
      </w:r>
      <w:r>
        <w:instrText xml:space="preserve"> PAGEREF _Toc952290028 \h </w:instrText>
      </w:r>
      <w:r>
        <w:fldChar w:fldCharType="separate"/>
      </w:r>
      <w:r>
        <w:t>16</w:t>
      </w:r>
      <w:r>
        <w:fldChar w:fldCharType="end"/>
      </w:r>
      <w:r>
        <w:rPr>
          <w:rFonts w:ascii="宋体" w:hAnsi="宋体"/>
          <w:i w:val="0"/>
          <w:iCs w:val="0"/>
        </w:rPr>
        <w:fldChar w:fldCharType="end"/>
      </w:r>
    </w:p>
    <w:p>
      <w:pPr>
        <w:pStyle w:val="18"/>
        <w:tabs>
          <w:tab w:val="right" w:leader="dot" w:pos="8306"/>
        </w:tabs>
      </w:pPr>
      <w:r>
        <w:rPr>
          <w:rFonts w:ascii="宋体" w:hAnsi="宋体"/>
          <w:i w:val="0"/>
          <w:iCs w:val="0"/>
        </w:rPr>
        <w:fldChar w:fldCharType="begin"/>
      </w:r>
      <w:r>
        <w:rPr>
          <w:rFonts w:ascii="宋体" w:hAnsi="宋体"/>
          <w:i w:val="0"/>
          <w:iCs w:val="0"/>
        </w:rPr>
        <w:instrText xml:space="preserve"> HYPERLINK \l _Toc2026077239 </w:instrText>
      </w:r>
      <w:r>
        <w:rPr>
          <w:rFonts w:ascii="宋体" w:hAnsi="宋体"/>
          <w:i w:val="0"/>
          <w:iCs w:val="0"/>
        </w:rPr>
        <w:fldChar w:fldCharType="separate"/>
      </w:r>
      <w:r>
        <w:rPr>
          <w:rFonts w:hint="default" w:ascii="Arial" w:hAnsi="Arial" w:eastAsia="黑体" w:cs="Arial"/>
          <w:bCs w:val="0"/>
          <w:szCs w:val="24"/>
        </w:rPr>
        <w:t xml:space="preserve">3.9.2 </w:t>
      </w:r>
      <w:r>
        <w:rPr>
          <w:rFonts w:hint="eastAsia" w:ascii="黑体" w:hAnsi="黑体" w:eastAsia="黑体" w:cs="黑体"/>
          <w:bCs w:val="0"/>
          <w:szCs w:val="24"/>
        </w:rPr>
        <w:t>注意事项</w:t>
      </w:r>
      <w:r>
        <w:tab/>
      </w:r>
      <w:r>
        <w:fldChar w:fldCharType="begin"/>
      </w:r>
      <w:r>
        <w:instrText xml:space="preserve"> PAGEREF _Toc2026077239 \h </w:instrText>
      </w:r>
      <w:r>
        <w:fldChar w:fldCharType="separate"/>
      </w:r>
      <w:r>
        <w:t>17</w:t>
      </w:r>
      <w:r>
        <w:fldChar w:fldCharType="end"/>
      </w:r>
      <w:r>
        <w:rPr>
          <w:rFonts w:ascii="宋体" w:hAnsi="宋体"/>
          <w:i w:val="0"/>
          <w:iCs w:val="0"/>
        </w:rPr>
        <w:fldChar w:fldCharType="end"/>
      </w:r>
    </w:p>
    <w:p>
      <w:pPr>
        <w:spacing w:line="276" w:lineRule="auto"/>
        <w:jc w:val="center"/>
        <w:rPr>
          <w:rFonts w:ascii="宋体" w:hAnsi="宋体"/>
          <w:i w:val="0"/>
          <w:iCs w:val="0"/>
        </w:rPr>
        <w:sectPr>
          <w:footerReference r:id="rId7" w:type="default"/>
          <w:pgSz w:w="11906" w:h="16838"/>
          <w:pgMar w:top="1440" w:right="1800" w:bottom="1440" w:left="1800" w:header="851" w:footer="992" w:gutter="0"/>
          <w:cols w:space="720" w:num="1"/>
          <w:docGrid w:type="lines" w:linePitch="312" w:charSpace="0"/>
        </w:sectPr>
      </w:pPr>
      <w:r>
        <w:rPr>
          <w:rFonts w:ascii="宋体" w:hAnsi="宋体"/>
          <w:i w:val="0"/>
          <w:iCs w:val="0"/>
        </w:rPr>
        <w:fldChar w:fldCharType="end"/>
      </w:r>
      <w:bookmarkStart w:id="0" w:name="_Toc267657799"/>
      <w:bookmarkStart w:id="1" w:name="_Toc328382239"/>
      <w:bookmarkStart w:id="2" w:name="_Toc95228257"/>
    </w:p>
    <w:p>
      <w:pPr>
        <w:pStyle w:val="2"/>
        <w:spacing w:before="468" w:beforeLines="150" w:after="468" w:afterLines="150"/>
        <w:ind w:left="431" w:hanging="431"/>
        <w:jc w:val="center"/>
        <w:rPr>
          <w:rFonts w:hint="eastAsia" w:ascii="黑体" w:hAnsi="黑体" w:eastAsia="黑体" w:cs="黑体"/>
          <w:b w:val="0"/>
          <w:sz w:val="30"/>
          <w:szCs w:val="30"/>
        </w:rPr>
      </w:pPr>
      <w:bookmarkStart w:id="3" w:name="_Toc29241"/>
      <w:bookmarkStart w:id="4" w:name="_Toc11248"/>
      <w:bookmarkStart w:id="5" w:name="_Toc464261772"/>
      <w:bookmarkStart w:id="6" w:name="_Toc14395"/>
      <w:bookmarkStart w:id="7" w:name="_Toc11948"/>
      <w:r>
        <w:rPr>
          <w:rFonts w:hint="eastAsia" w:ascii="黑体" w:hAnsi="黑体" w:eastAsia="黑体" w:cs="黑体"/>
          <w:b w:val="0"/>
          <w:sz w:val="30"/>
          <w:szCs w:val="30"/>
        </w:rPr>
        <w:t>系统介绍</w:t>
      </w:r>
      <w:bookmarkEnd w:id="3"/>
      <w:bookmarkEnd w:id="4"/>
      <w:bookmarkEnd w:id="5"/>
      <w:bookmarkEnd w:id="6"/>
      <w:bookmarkEnd w:id="7"/>
    </w:p>
    <w:p>
      <w:pPr>
        <w:pStyle w:val="11"/>
        <w:tabs>
          <w:tab w:val="left" w:pos="432"/>
        </w:tabs>
        <w:spacing w:line="400" w:lineRule="exact"/>
        <w:rPr>
          <w:rFonts w:hint="eastAsia" w:ascii="宋体" w:hAnsi="宋体" w:cs="宋体"/>
          <w:iCs/>
          <w:szCs w:val="21"/>
        </w:rPr>
      </w:pPr>
      <w:r>
        <w:rPr>
          <w:rFonts w:hint="eastAsia" w:ascii="宋体" w:hAnsi="宋体" w:cs="宋体"/>
          <w:iCs/>
          <w:szCs w:val="21"/>
        </w:rPr>
        <w:t>证券持有人网络投票业务系统面向上市公司、证券公司、基金管理公司、存托管理人等提供证券持有人会议投票服务，功能涵盖基本信息填报、股权文件上传、议案确认、上传现场投票、统计结果下载、结果确认、在线支付等，旨在为会议发起方提供智能便捷的网络投票及统计服务，有助于降本增效。</w:t>
      </w:r>
    </w:p>
    <w:p>
      <w:pPr>
        <w:pStyle w:val="11"/>
        <w:tabs>
          <w:tab w:val="left" w:pos="432"/>
        </w:tabs>
        <w:spacing w:line="400" w:lineRule="exact"/>
        <w:rPr>
          <w:rFonts w:hint="eastAsia" w:ascii="宋体" w:hAnsi="宋体" w:cs="宋体"/>
          <w:iCs/>
          <w:szCs w:val="21"/>
        </w:rPr>
      </w:pPr>
      <w:r>
        <w:rPr>
          <w:rFonts w:hint="eastAsia" w:ascii="宋体" w:hAnsi="宋体" w:cs="宋体"/>
          <w:iCs/>
          <w:szCs w:val="21"/>
        </w:rPr>
        <w:t>*本用户手册涉及信息均为模拟数据。</w:t>
      </w:r>
    </w:p>
    <w:p>
      <w:pPr>
        <w:pStyle w:val="2"/>
        <w:spacing w:before="468" w:beforeLines="150" w:after="468" w:afterLines="150"/>
        <w:ind w:left="431" w:hanging="431"/>
        <w:jc w:val="center"/>
        <w:rPr>
          <w:rFonts w:hint="eastAsia" w:ascii="黑体" w:hAnsi="黑体" w:eastAsia="黑体" w:cs="黑体"/>
          <w:b w:val="0"/>
          <w:sz w:val="30"/>
          <w:szCs w:val="30"/>
        </w:rPr>
      </w:pPr>
      <w:bookmarkStart w:id="8" w:name="_Toc9483"/>
      <w:bookmarkStart w:id="9" w:name="_Toc23397"/>
      <w:bookmarkStart w:id="10" w:name="_Toc25024"/>
      <w:bookmarkStart w:id="11" w:name="_Toc21953"/>
      <w:bookmarkStart w:id="12" w:name="_Toc1814258493"/>
      <w:r>
        <w:rPr>
          <w:rFonts w:hint="eastAsia" w:ascii="黑体" w:hAnsi="黑体" w:eastAsia="黑体" w:cs="黑体"/>
          <w:b w:val="0"/>
          <w:sz w:val="30"/>
          <w:szCs w:val="30"/>
        </w:rPr>
        <w:t>系统安装与登录</w:t>
      </w:r>
      <w:bookmarkEnd w:id="0"/>
      <w:bookmarkEnd w:id="1"/>
      <w:bookmarkEnd w:id="2"/>
      <w:bookmarkEnd w:id="8"/>
      <w:bookmarkEnd w:id="9"/>
      <w:bookmarkEnd w:id="10"/>
      <w:bookmarkEnd w:id="11"/>
      <w:bookmarkEnd w:id="12"/>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13" w:name="_Toc267657800"/>
      <w:bookmarkStart w:id="14" w:name="_Toc328382240"/>
      <w:bookmarkStart w:id="15" w:name="_Toc95228258"/>
      <w:bookmarkStart w:id="16" w:name="_Toc1202"/>
      <w:bookmarkStart w:id="17" w:name="_Toc26074"/>
      <w:bookmarkStart w:id="18" w:name="_Toc20016"/>
      <w:bookmarkStart w:id="19" w:name="_Toc7524"/>
      <w:bookmarkStart w:id="20" w:name="_Toc73644535"/>
      <w:r>
        <w:rPr>
          <w:rFonts w:hint="eastAsia" w:ascii="黑体" w:hAnsi="黑体" w:eastAsia="黑体" w:cs="黑体"/>
          <w:b w:val="0"/>
          <w:bCs w:val="0"/>
        </w:rPr>
        <w:t>系统</w:t>
      </w:r>
      <w:bookmarkEnd w:id="13"/>
      <w:bookmarkEnd w:id="14"/>
      <w:bookmarkEnd w:id="15"/>
      <w:r>
        <w:rPr>
          <w:rFonts w:hint="eastAsia" w:ascii="黑体" w:hAnsi="黑体" w:eastAsia="黑体" w:cs="黑体"/>
          <w:b w:val="0"/>
          <w:bCs w:val="0"/>
        </w:rPr>
        <w:t>安装</w:t>
      </w:r>
      <w:bookmarkEnd w:id="16"/>
      <w:bookmarkEnd w:id="17"/>
      <w:bookmarkEnd w:id="18"/>
      <w:bookmarkEnd w:id="19"/>
      <w:bookmarkEnd w:id="20"/>
    </w:p>
    <w:p>
      <w:pPr>
        <w:pStyle w:val="11"/>
        <w:adjustRightInd w:val="0"/>
        <w:snapToGrid w:val="0"/>
        <w:spacing w:line="400" w:lineRule="exact"/>
        <w:rPr>
          <w:rFonts w:hint="eastAsia" w:ascii="宋体" w:hAnsi="宋体"/>
          <w:szCs w:val="21"/>
        </w:rPr>
      </w:pPr>
      <w:r>
        <w:rPr>
          <w:rFonts w:hint="eastAsia" w:ascii="宋体" w:hAnsi="宋体"/>
          <w:szCs w:val="21"/>
        </w:rPr>
        <w:t>本系统无需安装，支持电脑、手机、平板的运行环境。启动浏览器，登录网站即可。</w:t>
      </w: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21" w:name="_Toc26026"/>
      <w:bookmarkStart w:id="22" w:name="_Toc13931"/>
      <w:bookmarkStart w:id="23" w:name="_Toc30958"/>
      <w:bookmarkStart w:id="24" w:name="_Toc19993"/>
      <w:bookmarkStart w:id="25" w:name="_Toc8053872"/>
      <w:r>
        <w:rPr>
          <w:rFonts w:hint="eastAsia" w:ascii="黑体" w:hAnsi="黑体" w:eastAsia="黑体" w:cs="黑体"/>
          <w:b w:val="0"/>
          <w:bCs w:val="0"/>
        </w:rPr>
        <w:t>用户登录</w:t>
      </w:r>
      <w:bookmarkEnd w:id="21"/>
      <w:bookmarkEnd w:id="22"/>
      <w:bookmarkEnd w:id="23"/>
      <w:bookmarkEnd w:id="24"/>
      <w:bookmarkEnd w:id="25"/>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26" w:name="_Toc10836"/>
      <w:bookmarkStart w:id="27" w:name="_Toc7044"/>
      <w:bookmarkStart w:id="28" w:name="_Toc11374"/>
      <w:bookmarkStart w:id="29" w:name="_Toc1322217107"/>
      <w:bookmarkStart w:id="30" w:name="_Toc28491"/>
      <w:r>
        <w:rPr>
          <w:rFonts w:hint="eastAsia" w:ascii="黑体" w:hAnsi="黑体" w:eastAsia="黑体" w:cs="黑体"/>
          <w:b w:val="0"/>
          <w:bCs w:val="0"/>
          <w:sz w:val="24"/>
          <w:szCs w:val="24"/>
        </w:rPr>
        <w:t>登录地址</w:t>
      </w:r>
      <w:bookmarkEnd w:id="26"/>
      <w:bookmarkEnd w:id="27"/>
      <w:bookmarkEnd w:id="28"/>
      <w:bookmarkEnd w:id="29"/>
      <w:bookmarkEnd w:id="30"/>
    </w:p>
    <w:p>
      <w:pPr>
        <w:pStyle w:val="11"/>
        <w:adjustRightInd w:val="0"/>
        <w:snapToGrid w:val="0"/>
        <w:spacing w:line="400" w:lineRule="exact"/>
        <w:rPr>
          <w:rFonts w:hint="eastAsia" w:ascii="宋体" w:hAnsi="宋体"/>
          <w:szCs w:val="21"/>
        </w:rPr>
      </w:pPr>
      <w:r>
        <w:rPr>
          <w:rFonts w:hint="eastAsia" w:ascii="宋体" w:hAnsi="宋体"/>
          <w:szCs w:val="21"/>
        </w:rPr>
        <w:t>上证e服务：</w:t>
      </w:r>
    </w:p>
    <w:p>
      <w:pPr>
        <w:pStyle w:val="11"/>
        <w:adjustRightInd w:val="0"/>
        <w:snapToGrid w:val="0"/>
        <w:spacing w:line="400" w:lineRule="exact"/>
        <w:ind w:firstLine="0" w:firstLineChars="0"/>
        <w:rPr>
          <w:rFonts w:hint="eastAsia" w:ascii="宋体" w:hAnsi="宋体"/>
          <w:szCs w:val="21"/>
        </w:rPr>
      </w:pPr>
      <w:r>
        <w:rPr>
          <w:rFonts w:hint="eastAsia" w:ascii="宋体" w:hAnsi="宋体"/>
          <w:szCs w:val="21"/>
        </w:rPr>
        <w:t>https://list.sseinfo.com/renew/skip/toIframe.do?skipName=SHARE_MEETING_SERVICE</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31" w:name="_Toc4931"/>
      <w:bookmarkStart w:id="32" w:name="_Toc7882"/>
      <w:bookmarkStart w:id="33" w:name="_Toc16735"/>
      <w:bookmarkStart w:id="34" w:name="_Toc884603359"/>
      <w:bookmarkStart w:id="35" w:name="_Toc28291"/>
      <w:r>
        <w:rPr>
          <w:rFonts w:hint="eastAsia" w:ascii="黑体" w:hAnsi="黑体" w:eastAsia="黑体" w:cs="黑体"/>
          <w:b w:val="0"/>
          <w:bCs w:val="0"/>
          <w:sz w:val="24"/>
          <w:szCs w:val="24"/>
        </w:rPr>
        <w:t>登录方式</w:t>
      </w:r>
      <w:bookmarkEnd w:id="31"/>
      <w:bookmarkEnd w:id="32"/>
      <w:bookmarkEnd w:id="33"/>
      <w:bookmarkEnd w:id="34"/>
      <w:bookmarkEnd w:id="35"/>
    </w:p>
    <w:p>
      <w:pPr>
        <w:pStyle w:val="11"/>
        <w:adjustRightInd w:val="0"/>
        <w:snapToGrid w:val="0"/>
        <w:spacing w:line="400" w:lineRule="exact"/>
        <w:rPr>
          <w:rFonts w:hint="eastAsia" w:ascii="宋体" w:hAnsi="宋体"/>
          <w:szCs w:val="21"/>
        </w:rPr>
      </w:pPr>
      <w:r>
        <w:rPr>
          <w:rFonts w:hint="eastAsia" w:ascii="宋体" w:hAnsi="宋体"/>
          <w:szCs w:val="21"/>
        </w:rPr>
        <w:t>用户通过【EKEY用户登录】登录系统，具体步骤如下：</w:t>
      </w:r>
    </w:p>
    <w:p>
      <w:pPr>
        <w:pStyle w:val="11"/>
        <w:adjustRightInd w:val="0"/>
        <w:snapToGrid w:val="0"/>
        <w:spacing w:line="400" w:lineRule="exact"/>
        <w:rPr>
          <w:rFonts w:ascii="宋体" w:hAnsi="宋体"/>
          <w:szCs w:val="21"/>
        </w:rPr>
      </w:pPr>
      <w:r>
        <w:rPr>
          <w:rFonts w:hint="eastAsia" w:ascii="宋体" w:hAnsi="宋体"/>
          <w:szCs w:val="21"/>
        </w:rPr>
        <w:t>点击【EKEY用户登录】切换登录方式；</w:t>
      </w:r>
    </w:p>
    <w:p>
      <w:pPr>
        <w:pStyle w:val="11"/>
        <w:adjustRightInd w:val="0"/>
        <w:snapToGrid w:val="0"/>
        <w:spacing w:line="400" w:lineRule="exact"/>
        <w:rPr>
          <w:rFonts w:hint="eastAsia" w:ascii="宋体" w:hAnsi="宋体"/>
          <w:szCs w:val="21"/>
        </w:rPr>
      </w:pPr>
      <w:r>
        <w:rPr>
          <w:rFonts w:hint="eastAsia" w:ascii="宋体" w:hAnsi="宋体"/>
          <w:szCs w:val="21"/>
        </w:rPr>
        <w:t>确认用户所用电脑是否安装过EKey的驱动程序和管理工具；</w:t>
      </w:r>
    </w:p>
    <w:p>
      <w:pPr>
        <w:pStyle w:val="11"/>
        <w:adjustRightInd w:val="0"/>
        <w:snapToGrid w:val="0"/>
        <w:spacing w:line="400" w:lineRule="exact"/>
        <w:rPr>
          <w:rFonts w:hint="eastAsia" w:ascii="宋体" w:hAnsi="宋体"/>
          <w:szCs w:val="21"/>
        </w:rPr>
      </w:pPr>
      <w:r>
        <w:rPr>
          <w:rFonts w:hint="eastAsia" w:ascii="宋体" w:hAnsi="宋体"/>
          <w:szCs w:val="21"/>
        </w:rPr>
        <w:t>若用户未在电脑上使用过上海证券交易所EKey，请根据不同的EKey型号下载并安装对应的驱动和管理工具，下载地址为</w:t>
      </w:r>
    </w:p>
    <w:p>
      <w:pPr>
        <w:pStyle w:val="11"/>
        <w:adjustRightInd w:val="0"/>
        <w:snapToGrid w:val="0"/>
        <w:spacing w:line="400" w:lineRule="exac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HYPERLINK "http://www.sse.com.cn/home/biz/cnsca/download/driverstools/index.shtml；" </w:instrText>
      </w:r>
      <w:r>
        <w:rPr>
          <w:rFonts w:hint="eastAsia" w:ascii="宋体" w:hAnsi="宋体"/>
          <w:szCs w:val="21"/>
        </w:rPr>
        <w:fldChar w:fldCharType="separate"/>
      </w:r>
      <w:r>
        <w:rPr>
          <w:rFonts w:hint="eastAsia" w:ascii="宋体" w:hAnsi="宋体"/>
          <w:szCs w:val="21"/>
        </w:rPr>
        <w:t>http://www.sse.com.cn/home/biz/cnsca/download/driverstools/index.shtml；</w:t>
      </w:r>
      <w:r>
        <w:rPr>
          <w:rFonts w:hint="eastAsia" w:ascii="宋体" w:hAnsi="宋体"/>
          <w:szCs w:val="21"/>
        </w:rPr>
        <w:fldChar w:fldCharType="end"/>
      </w:r>
    </w:p>
    <w:p>
      <w:pPr>
        <w:pStyle w:val="11"/>
        <w:adjustRightInd w:val="0"/>
        <w:snapToGrid w:val="0"/>
        <w:spacing w:line="400" w:lineRule="exact"/>
      </w:pPr>
      <w:r>
        <w:rPr>
          <w:rFonts w:hint="eastAsia" w:ascii="宋体" w:hAnsi="宋体"/>
          <w:szCs w:val="21"/>
        </w:rPr>
        <w:t>若已完成上述步骤并已插好EKey，运行EKey管理工具，点击【登录】并输入密码即可进入本系统。</w:t>
      </w:r>
    </w:p>
    <w:p>
      <w:pPr>
        <w:pStyle w:val="11"/>
        <w:adjustRightInd w:val="0"/>
        <w:snapToGrid w:val="0"/>
        <w:ind w:firstLine="0" w:firstLineChars="0"/>
        <w:jc w:val="center"/>
        <w:rPr>
          <w:rFonts w:hint="eastAsia"/>
        </w:rPr>
      </w:pPr>
      <w:r>
        <w:drawing>
          <wp:inline distT="0" distB="0" distL="114300" distR="114300">
            <wp:extent cx="2883535" cy="3333750"/>
            <wp:effectExtent l="0" t="0" r="12065" b="3810"/>
            <wp:docPr id="3" name="图片 102"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2" descr="49"/>
                    <pic:cNvPicPr>
                      <a:picLocks noChangeAspect="1"/>
                    </pic:cNvPicPr>
                  </pic:nvPicPr>
                  <pic:blipFill>
                    <a:blip r:embed="rId11"/>
                    <a:stretch>
                      <a:fillRect/>
                    </a:stretch>
                  </pic:blipFill>
                  <pic:spPr>
                    <a:xfrm>
                      <a:off x="0" y="0"/>
                      <a:ext cx="2883535" cy="3333750"/>
                    </a:xfrm>
                    <a:prstGeom prst="rect">
                      <a:avLst/>
                    </a:prstGeom>
                    <a:noFill/>
                    <a:ln>
                      <a:noFill/>
                    </a:ln>
                  </pic:spPr>
                </pic:pic>
              </a:graphicData>
            </a:graphic>
          </wp:inline>
        </w:drawing>
      </w:r>
    </w:p>
    <w:p>
      <w:pPr>
        <w:pStyle w:val="11"/>
        <w:adjustRightInd w:val="0"/>
        <w:snapToGrid w:val="0"/>
        <w:spacing w:line="276" w:lineRule="auto"/>
        <w:ind w:left="420" w:firstLine="360"/>
        <w:jc w:val="center"/>
        <w:rPr>
          <w:rFonts w:hint="eastAsia" w:ascii="宋体" w:hAnsi="宋体"/>
          <w:color w:val="7E7E7E"/>
          <w:sz w:val="18"/>
          <w:szCs w:val="18"/>
        </w:rPr>
      </w:pPr>
      <w:r>
        <w:rPr>
          <w:rFonts w:hint="eastAsia"/>
          <w:color w:val="7E7E7E"/>
          <w:sz w:val="18"/>
          <w:szCs w:val="18"/>
        </w:rPr>
        <w:t>图1</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36" w:name="_Toc10413"/>
      <w:bookmarkStart w:id="37" w:name="_Toc424883339"/>
      <w:bookmarkStart w:id="38" w:name="_Toc8124"/>
      <w:r>
        <w:rPr>
          <w:rFonts w:hint="eastAsia" w:ascii="黑体" w:hAnsi="黑体" w:eastAsia="黑体" w:cs="黑体"/>
          <w:b w:val="0"/>
          <w:bCs w:val="0"/>
          <w:sz w:val="24"/>
          <w:szCs w:val="24"/>
        </w:rPr>
        <w:t>进入网投服务系统</w:t>
      </w:r>
      <w:bookmarkEnd w:id="36"/>
      <w:bookmarkEnd w:id="37"/>
      <w:bookmarkEnd w:id="38"/>
    </w:p>
    <w:p>
      <w:pPr>
        <w:spacing w:line="400" w:lineRule="exact"/>
        <w:ind w:firstLine="420" w:firstLineChars="200"/>
        <w:rPr>
          <w:rFonts w:hint="eastAsia" w:ascii="宋体" w:hAnsi="宋体"/>
          <w:color w:val="000000"/>
          <w:szCs w:val="21"/>
        </w:rPr>
      </w:pPr>
      <w:r>
        <w:rPr>
          <w:rFonts w:hint="eastAsia" w:ascii="宋体" w:hAnsi="宋体"/>
          <w:color w:val="000000"/>
          <w:szCs w:val="21"/>
        </w:rPr>
        <w:t>点击菜单栏【</w:t>
      </w:r>
      <w:r>
        <w:rPr>
          <w:rFonts w:hint="eastAsia" w:ascii="宋体" w:hAnsi="宋体"/>
          <w:color w:val="000000"/>
          <w:szCs w:val="21"/>
          <w:lang w:val="en-US" w:eastAsia="zh-CN"/>
        </w:rPr>
        <w:t>会议服务</w:t>
      </w:r>
      <w:r>
        <w:rPr>
          <w:rFonts w:hint="eastAsia" w:ascii="宋体" w:hAnsi="宋体"/>
          <w:color w:val="000000"/>
          <w:szCs w:val="21"/>
        </w:rPr>
        <w:t>】后，选择【网络投票统计服务】，进入网投服务系统。</w:t>
      </w:r>
    </w:p>
    <w:p>
      <w:pPr>
        <w:spacing w:line="400" w:lineRule="exact"/>
        <w:ind w:firstLine="420" w:firstLineChars="200"/>
        <w:rPr>
          <w:rFonts w:hint="eastAsia" w:ascii="宋体" w:hAnsi="宋体"/>
          <w:color w:val="000000"/>
          <w:szCs w:val="21"/>
        </w:rPr>
      </w:pPr>
    </w:p>
    <w:p>
      <w:pPr>
        <w:pStyle w:val="11"/>
        <w:adjustRightInd w:val="0"/>
        <w:snapToGrid w:val="0"/>
        <w:spacing w:line="360" w:lineRule="auto"/>
        <w:ind w:firstLine="0" w:firstLineChars="0"/>
        <w:jc w:val="center"/>
        <w:rPr>
          <w:rFonts w:hint="eastAsia"/>
        </w:rPr>
      </w:pPr>
      <w:r>
        <w:drawing>
          <wp:inline distT="0" distB="0" distL="114300" distR="114300">
            <wp:extent cx="4865370" cy="1784350"/>
            <wp:effectExtent l="0" t="0" r="11430" b="13970"/>
            <wp:docPr id="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7"/>
                    <pic:cNvPicPr>
                      <a:picLocks noChangeAspect="1"/>
                    </pic:cNvPicPr>
                  </pic:nvPicPr>
                  <pic:blipFill>
                    <a:blip r:embed="rId12"/>
                    <a:stretch>
                      <a:fillRect/>
                    </a:stretch>
                  </pic:blipFill>
                  <pic:spPr>
                    <a:xfrm>
                      <a:off x="0" y="0"/>
                      <a:ext cx="4865370" cy="1784350"/>
                    </a:xfrm>
                    <a:prstGeom prst="rect">
                      <a:avLst/>
                    </a:prstGeom>
                    <a:noFill/>
                    <a:ln>
                      <a:noFill/>
                    </a:ln>
                  </pic:spPr>
                </pic:pic>
              </a:graphicData>
            </a:graphic>
          </wp:inline>
        </w:drawing>
      </w:r>
    </w:p>
    <w:p>
      <w:pPr>
        <w:pStyle w:val="11"/>
        <w:adjustRightInd w:val="0"/>
        <w:snapToGrid w:val="0"/>
        <w:spacing w:line="360" w:lineRule="auto"/>
        <w:ind w:firstLine="360"/>
        <w:jc w:val="center"/>
        <w:rPr>
          <w:rFonts w:hint="eastAsia"/>
        </w:rPr>
      </w:pPr>
      <w:r>
        <w:rPr>
          <w:rFonts w:hint="eastAsia"/>
          <w:color w:val="7E7E7E"/>
          <w:sz w:val="18"/>
          <w:szCs w:val="18"/>
        </w:rPr>
        <w:t>图2</w:t>
      </w:r>
    </w:p>
    <w:p>
      <w:pPr>
        <w:pStyle w:val="2"/>
        <w:spacing w:before="468" w:beforeLines="150" w:after="468" w:afterLines="150"/>
        <w:ind w:left="431" w:hanging="431"/>
        <w:jc w:val="center"/>
        <w:rPr>
          <w:rFonts w:hint="eastAsia" w:ascii="黑体" w:hAnsi="黑体" w:eastAsia="黑体" w:cs="黑体"/>
          <w:bCs/>
          <w:sz w:val="30"/>
          <w:szCs w:val="30"/>
        </w:rPr>
      </w:pPr>
      <w:bookmarkStart w:id="39" w:name="_Toc30155"/>
      <w:bookmarkStart w:id="40" w:name="_Toc24166"/>
      <w:bookmarkStart w:id="41" w:name="_Toc2384"/>
      <w:bookmarkStart w:id="42" w:name="_Toc1203593426"/>
      <w:bookmarkStart w:id="43" w:name="_Toc267657803"/>
      <w:bookmarkStart w:id="44" w:name="_Toc328382243"/>
      <w:bookmarkStart w:id="45" w:name="_Toc26319"/>
      <w:bookmarkStart w:id="46" w:name="_Toc95228261"/>
      <w:r>
        <w:rPr>
          <w:rFonts w:hint="eastAsia" w:ascii="黑体" w:hAnsi="黑体" w:eastAsia="黑体" w:cs="黑体"/>
          <w:bCs/>
          <w:sz w:val="30"/>
          <w:szCs w:val="30"/>
        </w:rPr>
        <w:t>系统操作说明</w:t>
      </w:r>
      <w:bookmarkEnd w:id="39"/>
      <w:bookmarkEnd w:id="40"/>
      <w:bookmarkEnd w:id="41"/>
      <w:bookmarkEnd w:id="42"/>
      <w:bookmarkEnd w:id="43"/>
      <w:bookmarkEnd w:id="44"/>
      <w:bookmarkEnd w:id="45"/>
      <w:bookmarkEnd w:id="46"/>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47" w:name="_Toc2886"/>
      <w:bookmarkStart w:id="48" w:name="_Toc832436938"/>
      <w:bookmarkStart w:id="49" w:name="_Toc16770"/>
      <w:bookmarkStart w:id="50" w:name="_Toc95228266"/>
      <w:bookmarkStart w:id="51" w:name="_Toc18674"/>
      <w:bookmarkStart w:id="52" w:name="_Toc11019"/>
      <w:r>
        <w:rPr>
          <w:rFonts w:hint="eastAsia" w:ascii="黑体" w:hAnsi="黑体" w:eastAsia="黑体" w:cs="黑体"/>
          <w:b w:val="0"/>
          <w:bCs w:val="0"/>
        </w:rPr>
        <w:t>首页</w:t>
      </w:r>
      <w:bookmarkEnd w:id="47"/>
      <w:bookmarkEnd w:id="48"/>
      <w:bookmarkEnd w:id="49"/>
      <w:bookmarkEnd w:id="50"/>
      <w:bookmarkEnd w:id="51"/>
      <w:bookmarkEnd w:id="52"/>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53" w:name="_Toc19350"/>
      <w:bookmarkStart w:id="54" w:name="_Toc4156"/>
      <w:bookmarkStart w:id="55" w:name="_Toc95228268"/>
      <w:bookmarkStart w:id="56" w:name="_Toc845362310"/>
      <w:bookmarkStart w:id="57" w:name="_Toc3905"/>
      <w:bookmarkStart w:id="58" w:name="_Toc4125"/>
      <w:r>
        <w:rPr>
          <w:rFonts w:hint="eastAsia" w:ascii="黑体" w:hAnsi="黑体" w:eastAsia="黑体" w:cs="黑体"/>
          <w:b w:val="0"/>
          <w:bCs w:val="0"/>
          <w:sz w:val="24"/>
          <w:szCs w:val="24"/>
        </w:rPr>
        <w:t>操作说明</w:t>
      </w:r>
      <w:bookmarkEnd w:id="53"/>
      <w:bookmarkEnd w:id="54"/>
      <w:bookmarkEnd w:id="55"/>
      <w:bookmarkEnd w:id="56"/>
      <w:bookmarkEnd w:id="57"/>
      <w:bookmarkEnd w:id="58"/>
    </w:p>
    <w:p>
      <w:pPr>
        <w:pStyle w:val="11"/>
        <w:adjustRightInd w:val="0"/>
        <w:snapToGrid w:val="0"/>
        <w:spacing w:line="400" w:lineRule="exact"/>
        <w:rPr>
          <w:rFonts w:hint="eastAsia" w:ascii="宋体" w:hAnsi="宋体"/>
          <w:szCs w:val="21"/>
        </w:rPr>
      </w:pPr>
      <w:r>
        <w:rPr>
          <w:rFonts w:hint="eastAsia" w:ascii="宋体" w:hAnsi="宋体"/>
          <w:szCs w:val="21"/>
        </w:rPr>
        <w:t>1.【待做事项提醒】上市公司发布公告后次日，可在该模块查看会议信息，点击【进入编辑】，进入基本信息填写页面。（如图1）</w:t>
      </w:r>
    </w:p>
    <w:p>
      <w:pPr>
        <w:pStyle w:val="11"/>
        <w:adjustRightInd w:val="0"/>
        <w:snapToGrid w:val="0"/>
        <w:spacing w:line="276" w:lineRule="auto"/>
        <w:ind w:firstLine="0" w:firstLineChars="0"/>
        <w:rPr>
          <w:rFonts w:hint="eastAsia"/>
        </w:rPr>
      </w:pPr>
      <w:r>
        <w:rPr>
          <w:rFonts w:hint="eastAsia"/>
        </w:rPr>
        <w:drawing>
          <wp:inline distT="0" distB="0" distL="114300" distR="114300">
            <wp:extent cx="5272405" cy="1339215"/>
            <wp:effectExtent l="0" t="0" r="635" b="1905"/>
            <wp:docPr id="5" name="图片 59"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9" descr="123"/>
                    <pic:cNvPicPr>
                      <a:picLocks noChangeAspect="1"/>
                    </pic:cNvPicPr>
                  </pic:nvPicPr>
                  <pic:blipFill>
                    <a:blip r:embed="rId13"/>
                    <a:stretch>
                      <a:fillRect/>
                    </a:stretch>
                  </pic:blipFill>
                  <pic:spPr>
                    <a:xfrm>
                      <a:off x="0" y="0"/>
                      <a:ext cx="5272405" cy="1339215"/>
                    </a:xfrm>
                    <a:prstGeom prst="rect">
                      <a:avLst/>
                    </a:prstGeom>
                    <a:noFill/>
                    <a:ln>
                      <a:noFill/>
                    </a:ln>
                  </pic:spPr>
                </pic:pic>
              </a:graphicData>
            </a:graphic>
          </wp:inline>
        </w:drawing>
      </w:r>
    </w:p>
    <w:p>
      <w:pPr>
        <w:pStyle w:val="11"/>
        <w:adjustRightInd w:val="0"/>
        <w:snapToGrid w:val="0"/>
        <w:spacing w:line="276" w:lineRule="auto"/>
        <w:ind w:firstLine="0" w:firstLineChars="0"/>
        <w:jc w:val="center"/>
        <w:rPr>
          <w:rFonts w:hint="eastAsia" w:ascii="宋体" w:hAnsi="宋体"/>
          <w:szCs w:val="21"/>
        </w:rPr>
      </w:pPr>
      <w:r>
        <w:rPr>
          <w:rFonts w:hint="eastAsia"/>
          <w:color w:val="7E7E7E"/>
          <w:sz w:val="18"/>
          <w:szCs w:val="18"/>
        </w:rPr>
        <w:t>图1</w:t>
      </w:r>
    </w:p>
    <w:p>
      <w:pPr>
        <w:pStyle w:val="11"/>
        <w:adjustRightInd w:val="0"/>
        <w:snapToGrid w:val="0"/>
        <w:spacing w:line="400" w:lineRule="exact"/>
        <w:rPr>
          <w:rFonts w:hint="eastAsia" w:ascii="宋体" w:hAnsi="宋体"/>
          <w:szCs w:val="21"/>
        </w:rPr>
      </w:pPr>
      <w:r>
        <w:rPr>
          <w:rFonts w:hint="eastAsia" w:ascii="宋体" w:hAnsi="宋体"/>
          <w:szCs w:val="21"/>
        </w:rPr>
        <w:t>2.【我的流程列表】点击右上角【请选择】可以对所有会议进行流程状态筛选（如图2）。</w:t>
      </w:r>
    </w:p>
    <w:p>
      <w:pPr>
        <w:pStyle w:val="11"/>
        <w:adjustRightInd w:val="0"/>
        <w:snapToGrid w:val="0"/>
        <w:spacing w:line="276" w:lineRule="auto"/>
        <w:ind w:firstLine="0" w:firstLineChars="0"/>
        <w:rPr>
          <w:rFonts w:hint="eastAsia"/>
        </w:rPr>
      </w:pPr>
      <w:r>
        <w:rPr>
          <w:rFonts w:hint="eastAsia"/>
        </w:rPr>
        <w:drawing>
          <wp:inline distT="0" distB="0" distL="114300" distR="114300">
            <wp:extent cx="5266690" cy="1659890"/>
            <wp:effectExtent l="0" t="0" r="6350" b="1270"/>
            <wp:docPr id="6" name="图片 6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0" descr="2"/>
                    <pic:cNvPicPr>
                      <a:picLocks noChangeAspect="1"/>
                    </pic:cNvPicPr>
                  </pic:nvPicPr>
                  <pic:blipFill>
                    <a:blip r:embed="rId14"/>
                    <a:stretch>
                      <a:fillRect/>
                    </a:stretch>
                  </pic:blipFill>
                  <pic:spPr>
                    <a:xfrm>
                      <a:off x="0" y="0"/>
                      <a:ext cx="5266690" cy="1659890"/>
                    </a:xfrm>
                    <a:prstGeom prst="rect">
                      <a:avLst/>
                    </a:prstGeom>
                    <a:noFill/>
                    <a:ln>
                      <a:noFill/>
                    </a:ln>
                  </pic:spPr>
                </pic:pic>
              </a:graphicData>
            </a:graphic>
          </wp:inline>
        </w:drawing>
      </w:r>
    </w:p>
    <w:p>
      <w:pPr>
        <w:pStyle w:val="11"/>
        <w:adjustRightInd w:val="0"/>
        <w:snapToGrid w:val="0"/>
        <w:spacing w:line="276" w:lineRule="auto"/>
        <w:ind w:firstLine="0" w:firstLineChars="0"/>
        <w:jc w:val="center"/>
        <w:rPr>
          <w:color w:val="7E7E7E"/>
          <w:sz w:val="18"/>
          <w:szCs w:val="18"/>
        </w:rPr>
      </w:pPr>
      <w:r>
        <w:rPr>
          <w:rFonts w:hint="eastAsia"/>
          <w:color w:val="7E7E7E"/>
          <w:sz w:val="18"/>
          <w:szCs w:val="18"/>
        </w:rPr>
        <w:t>图2</w:t>
      </w:r>
    </w:p>
    <w:p>
      <w:pPr>
        <w:pStyle w:val="11"/>
        <w:adjustRightInd w:val="0"/>
        <w:snapToGrid w:val="0"/>
        <w:spacing w:line="400" w:lineRule="exact"/>
        <w:rPr>
          <w:rFonts w:hint="eastAsia" w:ascii="宋体" w:hAnsi="宋体"/>
          <w:szCs w:val="21"/>
        </w:rPr>
      </w:pPr>
      <w:r>
        <w:rPr>
          <w:rFonts w:hint="eastAsia" w:ascii="宋体" w:hAnsi="宋体"/>
          <w:szCs w:val="21"/>
        </w:rPr>
        <w:t>点击任意流程节点，即可筛选出相应的会议列表。</w:t>
      </w:r>
    </w:p>
    <w:p>
      <w:pPr>
        <w:pStyle w:val="11"/>
        <w:adjustRightInd w:val="0"/>
        <w:snapToGrid w:val="0"/>
        <w:spacing w:line="400" w:lineRule="exact"/>
        <w:rPr>
          <w:rFonts w:hint="eastAsia" w:ascii="宋体" w:hAnsi="宋体"/>
          <w:szCs w:val="21"/>
        </w:rPr>
      </w:pPr>
      <w:r>
        <w:rPr>
          <w:rFonts w:hint="eastAsia" w:ascii="宋体" w:hAnsi="宋体"/>
          <w:szCs w:val="21"/>
        </w:rPr>
        <w:t>若要取消筛选，将光标移至选择框内，当右侧下拉图标变为取消图标（如图3）后，点击即可恢复为所有会议列表。</w:t>
      </w:r>
    </w:p>
    <w:p>
      <w:pPr>
        <w:pStyle w:val="11"/>
        <w:adjustRightInd w:val="0"/>
        <w:snapToGrid w:val="0"/>
        <w:spacing w:line="276" w:lineRule="auto"/>
        <w:ind w:firstLine="0" w:firstLineChars="0"/>
        <w:rPr>
          <w:rFonts w:hint="eastAsia"/>
        </w:rPr>
      </w:pPr>
      <w:r>
        <w:rPr>
          <w:rFonts w:hint="eastAsia"/>
        </w:rPr>
        <w:drawing>
          <wp:inline distT="0" distB="0" distL="114300" distR="114300">
            <wp:extent cx="5272405" cy="1500505"/>
            <wp:effectExtent l="0" t="0" r="635" b="8255"/>
            <wp:docPr id="7" name="图片 6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1" descr="9"/>
                    <pic:cNvPicPr>
                      <a:picLocks noChangeAspect="1"/>
                    </pic:cNvPicPr>
                  </pic:nvPicPr>
                  <pic:blipFill>
                    <a:blip r:embed="rId15"/>
                    <a:stretch>
                      <a:fillRect/>
                    </a:stretch>
                  </pic:blipFill>
                  <pic:spPr>
                    <a:xfrm>
                      <a:off x="0" y="0"/>
                      <a:ext cx="5272405" cy="1500505"/>
                    </a:xfrm>
                    <a:prstGeom prst="rect">
                      <a:avLst/>
                    </a:prstGeom>
                    <a:noFill/>
                    <a:ln>
                      <a:noFill/>
                    </a:ln>
                  </pic:spPr>
                </pic:pic>
              </a:graphicData>
            </a:graphic>
          </wp:inline>
        </w:drawing>
      </w:r>
    </w:p>
    <w:p>
      <w:pPr>
        <w:pStyle w:val="11"/>
        <w:adjustRightInd w:val="0"/>
        <w:snapToGrid w:val="0"/>
        <w:spacing w:line="276" w:lineRule="auto"/>
        <w:ind w:firstLine="0" w:firstLineChars="0"/>
        <w:jc w:val="center"/>
        <w:rPr>
          <w:rFonts w:hint="eastAsia"/>
        </w:rPr>
      </w:pPr>
      <w:r>
        <w:rPr>
          <w:rFonts w:hint="eastAsia"/>
          <w:color w:val="7E7E7E"/>
          <w:sz w:val="18"/>
          <w:szCs w:val="18"/>
        </w:rPr>
        <w:t>图3</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59" w:name="_Toc154070338"/>
      <w:bookmarkStart w:id="60" w:name="_Toc23958"/>
      <w:bookmarkStart w:id="61" w:name="_Toc26718"/>
      <w:bookmarkStart w:id="62" w:name="_Toc19445"/>
      <w:r>
        <w:rPr>
          <w:rFonts w:hint="eastAsia" w:ascii="黑体" w:hAnsi="黑体" w:eastAsia="黑体" w:cs="黑体"/>
          <w:b w:val="0"/>
          <w:bCs w:val="0"/>
          <w:sz w:val="24"/>
          <w:szCs w:val="24"/>
        </w:rPr>
        <w:t>注意事项</w:t>
      </w:r>
      <w:bookmarkEnd w:id="59"/>
      <w:bookmarkEnd w:id="60"/>
      <w:bookmarkEnd w:id="61"/>
      <w:bookmarkEnd w:id="62"/>
    </w:p>
    <w:p>
      <w:pPr>
        <w:pStyle w:val="11"/>
        <w:adjustRightInd w:val="0"/>
        <w:snapToGrid w:val="0"/>
        <w:spacing w:line="400" w:lineRule="exact"/>
        <w:rPr>
          <w:rFonts w:hint="eastAsia" w:ascii="宋体" w:hAnsi="宋体"/>
          <w:szCs w:val="21"/>
        </w:rPr>
      </w:pPr>
      <w:r>
        <w:rPr>
          <w:rFonts w:hint="eastAsia" w:ascii="宋体" w:hAnsi="宋体"/>
          <w:szCs w:val="21"/>
        </w:rPr>
        <w:t>页面数据根据当前用户权限进行查询，根据用户角色查询菜单和对应公司，根据公司对应的股票代码查询会议数据。</w:t>
      </w: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63" w:name="_Toc5099"/>
      <w:bookmarkStart w:id="64" w:name="_Toc27514"/>
      <w:bookmarkStart w:id="65" w:name="_Toc95228270"/>
      <w:bookmarkStart w:id="66" w:name="_Toc2116548220"/>
      <w:bookmarkStart w:id="67" w:name="_Toc7390"/>
      <w:bookmarkStart w:id="68" w:name="_Toc22148"/>
      <w:r>
        <w:rPr>
          <w:rFonts w:hint="eastAsia" w:ascii="黑体" w:hAnsi="黑体" w:eastAsia="黑体" w:cs="黑体"/>
          <w:b w:val="0"/>
          <w:bCs w:val="0"/>
        </w:rPr>
        <w:t>基本信息填写</w:t>
      </w:r>
      <w:bookmarkEnd w:id="63"/>
      <w:bookmarkEnd w:id="64"/>
      <w:bookmarkEnd w:id="65"/>
      <w:bookmarkEnd w:id="66"/>
      <w:bookmarkEnd w:id="67"/>
      <w:bookmarkEnd w:id="68"/>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69" w:name="_Toc26310"/>
      <w:bookmarkStart w:id="70" w:name="_Toc691011412"/>
      <w:bookmarkStart w:id="71" w:name="_Toc28430"/>
      <w:bookmarkStart w:id="72" w:name="_Toc95228272"/>
      <w:bookmarkStart w:id="73" w:name="_Toc31188"/>
      <w:bookmarkStart w:id="74" w:name="_Toc28566"/>
      <w:r>
        <w:rPr>
          <w:rFonts w:hint="eastAsia" w:ascii="黑体" w:hAnsi="黑体" w:eastAsia="黑体" w:cs="黑体"/>
          <w:b w:val="0"/>
          <w:bCs w:val="0"/>
          <w:sz w:val="24"/>
          <w:szCs w:val="24"/>
        </w:rPr>
        <w:t>操作说明</w:t>
      </w:r>
      <w:bookmarkEnd w:id="69"/>
      <w:bookmarkEnd w:id="70"/>
      <w:bookmarkEnd w:id="71"/>
      <w:bookmarkEnd w:id="72"/>
      <w:bookmarkEnd w:id="73"/>
      <w:bookmarkEnd w:id="74"/>
    </w:p>
    <w:p>
      <w:pPr>
        <w:spacing w:line="400" w:lineRule="exact"/>
        <w:ind w:firstLine="420" w:firstLineChars="200"/>
        <w:rPr>
          <w:rFonts w:hint="eastAsia" w:ascii="宋体" w:hAnsi="宋体"/>
          <w:szCs w:val="21"/>
        </w:rPr>
      </w:pPr>
      <w:r>
        <w:rPr>
          <w:rFonts w:hint="eastAsia" w:ascii="宋体" w:hAnsi="宋体"/>
          <w:szCs w:val="21"/>
        </w:rPr>
        <w:t>1.点击【进入编辑】或者【基本信息填写】的绿色图标（如图1、2）进入信息填写页面。</w:t>
      </w:r>
    </w:p>
    <w:p>
      <w:pPr>
        <w:rPr>
          <w:rFonts w:hint="eastAsia" w:ascii="宋体" w:hAnsi="宋体"/>
        </w:rPr>
      </w:pPr>
      <w:r>
        <w:rPr>
          <w:rFonts w:hint="eastAsia" w:ascii="宋体" w:hAnsi="宋体"/>
        </w:rPr>
        <w:drawing>
          <wp:inline distT="0" distB="0" distL="114300" distR="114300">
            <wp:extent cx="5272405" cy="1339215"/>
            <wp:effectExtent l="0" t="0" r="635" b="1905"/>
            <wp:docPr id="8" name="图片 62"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2" descr="2222"/>
                    <pic:cNvPicPr>
                      <a:picLocks noChangeAspect="1"/>
                    </pic:cNvPicPr>
                  </pic:nvPicPr>
                  <pic:blipFill>
                    <a:blip r:embed="rId16"/>
                    <a:stretch>
                      <a:fillRect/>
                    </a:stretch>
                  </pic:blipFill>
                  <pic:spPr>
                    <a:xfrm>
                      <a:off x="0" y="0"/>
                      <a:ext cx="5272405" cy="1339215"/>
                    </a:xfrm>
                    <a:prstGeom prst="rect">
                      <a:avLst/>
                    </a:prstGeom>
                    <a:noFill/>
                    <a:ln>
                      <a:noFill/>
                    </a:ln>
                  </pic:spPr>
                </pic:pic>
              </a:graphicData>
            </a:graphic>
          </wp:inline>
        </w:drawing>
      </w:r>
    </w:p>
    <w:p>
      <w:pPr>
        <w:jc w:val="center"/>
        <w:rPr>
          <w:rFonts w:ascii="宋体" w:hAnsi="宋体"/>
          <w:color w:val="7E7E7E"/>
          <w:sz w:val="18"/>
          <w:szCs w:val="18"/>
        </w:rPr>
      </w:pPr>
      <w:r>
        <w:rPr>
          <w:rFonts w:hint="eastAsia" w:ascii="宋体" w:hAnsi="宋体"/>
          <w:color w:val="7E7E7E"/>
          <w:sz w:val="18"/>
          <w:szCs w:val="18"/>
        </w:rPr>
        <w:t>图</w:t>
      </w:r>
      <w:r>
        <w:rPr>
          <w:rFonts w:hint="eastAsia"/>
          <w:color w:val="7F7F7F"/>
          <w:sz w:val="18"/>
          <w:szCs w:val="18"/>
        </w:rPr>
        <w:t>1</w:t>
      </w:r>
    </w:p>
    <w:p>
      <w:pPr>
        <w:tabs>
          <w:tab w:val="left" w:pos="720"/>
        </w:tabs>
        <w:spacing w:line="276" w:lineRule="auto"/>
        <w:rPr>
          <w:rFonts w:hint="eastAsia" w:ascii="宋体" w:hAnsi="宋体"/>
        </w:rPr>
      </w:pPr>
      <w:bookmarkStart w:id="75" w:name="_Toc10128"/>
      <w:bookmarkStart w:id="76" w:name="_Toc7684"/>
      <w:bookmarkStart w:id="77" w:name="_Toc30747"/>
      <w:r>
        <w:rPr>
          <w:rFonts w:hint="eastAsia" w:ascii="宋体" w:hAnsi="宋体"/>
        </w:rPr>
        <w:drawing>
          <wp:inline distT="0" distB="0" distL="114300" distR="114300">
            <wp:extent cx="5272405" cy="1500505"/>
            <wp:effectExtent l="0" t="0" r="635" b="8255"/>
            <wp:docPr id="9" name="图片 63" descr="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3" descr="9999"/>
                    <pic:cNvPicPr>
                      <a:picLocks noChangeAspect="1"/>
                    </pic:cNvPicPr>
                  </pic:nvPicPr>
                  <pic:blipFill>
                    <a:blip r:embed="rId17"/>
                    <a:stretch>
                      <a:fillRect/>
                    </a:stretch>
                  </pic:blipFill>
                  <pic:spPr>
                    <a:xfrm>
                      <a:off x="0" y="0"/>
                      <a:ext cx="5272405" cy="1500505"/>
                    </a:xfrm>
                    <a:prstGeom prst="rect">
                      <a:avLst/>
                    </a:prstGeom>
                    <a:noFill/>
                    <a:ln>
                      <a:noFill/>
                    </a:ln>
                  </pic:spPr>
                </pic:pic>
              </a:graphicData>
            </a:graphic>
          </wp:inline>
        </w:drawing>
      </w:r>
      <w:bookmarkEnd w:id="75"/>
      <w:bookmarkEnd w:id="76"/>
      <w:bookmarkEnd w:id="77"/>
    </w:p>
    <w:p>
      <w:pPr>
        <w:jc w:val="center"/>
        <w:rPr>
          <w:rFonts w:ascii="宋体" w:hAnsi="宋体"/>
          <w:color w:val="7E7E7E"/>
          <w:sz w:val="18"/>
          <w:szCs w:val="18"/>
        </w:rPr>
      </w:pPr>
      <w:bookmarkStart w:id="78" w:name="_Toc19752"/>
      <w:r>
        <w:rPr>
          <w:rFonts w:hint="eastAsia" w:ascii="宋体" w:hAnsi="宋体"/>
          <w:color w:val="7E7E7E"/>
          <w:sz w:val="18"/>
          <w:szCs w:val="18"/>
        </w:rPr>
        <w:t>图</w:t>
      </w:r>
      <w:r>
        <w:rPr>
          <w:rFonts w:hint="eastAsia"/>
          <w:color w:val="7F7F7F"/>
          <w:sz w:val="18"/>
          <w:szCs w:val="18"/>
        </w:rPr>
        <w:t>2</w:t>
      </w:r>
      <w:bookmarkEnd w:id="78"/>
    </w:p>
    <w:p>
      <w:pPr>
        <w:spacing w:line="400" w:lineRule="exact"/>
        <w:ind w:firstLine="420" w:firstLineChars="200"/>
        <w:rPr>
          <w:rFonts w:hint="eastAsia" w:ascii="宋体" w:hAnsi="宋体"/>
          <w:szCs w:val="21"/>
        </w:rPr>
      </w:pPr>
      <w:r>
        <w:rPr>
          <w:rFonts w:hint="eastAsia" w:ascii="宋体" w:hAnsi="宋体"/>
          <w:szCs w:val="21"/>
        </w:rPr>
        <w:t>2.根据自身情况填写如下基本信息，带“*”为必填项。</w:t>
      </w:r>
      <w:r>
        <w:rPr>
          <w:rStyle w:val="39"/>
          <w:rFonts w:hint="eastAsia" w:ascii="宋体" w:hAnsi="宋体"/>
          <w:szCs w:val="21"/>
        </w:rPr>
        <w:footnoteReference w:id="0"/>
      </w:r>
    </w:p>
    <w:p>
      <w:r>
        <w:drawing>
          <wp:inline distT="0" distB="0" distL="114300" distR="114300">
            <wp:extent cx="5031740" cy="3338195"/>
            <wp:effectExtent l="0" t="0" r="12700" b="14605"/>
            <wp:docPr id="10" name="图片 65" descr="基本信息填写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5" descr="基本信息填写界面"/>
                    <pic:cNvPicPr>
                      <a:picLocks noChangeAspect="1"/>
                    </pic:cNvPicPr>
                  </pic:nvPicPr>
                  <pic:blipFill>
                    <a:blip r:embed="rId18"/>
                    <a:stretch>
                      <a:fillRect/>
                    </a:stretch>
                  </pic:blipFill>
                  <pic:spPr>
                    <a:xfrm>
                      <a:off x="0" y="0"/>
                      <a:ext cx="5031740" cy="3338195"/>
                    </a:xfrm>
                    <a:prstGeom prst="rect">
                      <a:avLst/>
                    </a:prstGeom>
                    <a:noFill/>
                    <a:ln>
                      <a:noFill/>
                    </a:ln>
                  </pic:spPr>
                </pic:pic>
              </a:graphicData>
            </a:graphic>
          </wp:inline>
        </w:drawing>
      </w:r>
    </w:p>
    <w:p>
      <w:pPr>
        <w:jc w:val="center"/>
        <w:rPr>
          <w:rFonts w:hint="eastAsia" w:ascii="宋体" w:hAnsi="宋体" w:cs="宋体"/>
          <w:color w:val="7E7E7E"/>
          <w:sz w:val="18"/>
          <w:szCs w:val="18"/>
        </w:rPr>
      </w:pPr>
      <w:r>
        <w:rPr>
          <w:rFonts w:hint="eastAsia" w:ascii="宋体" w:hAnsi="宋体" w:cs="宋体"/>
          <w:color w:val="7E7E7E"/>
          <w:sz w:val="18"/>
          <w:szCs w:val="18"/>
        </w:rPr>
        <w:t>图</w:t>
      </w:r>
      <w:r>
        <w:rPr>
          <w:rFonts w:hint="eastAsia"/>
          <w:color w:val="7F7F7F"/>
          <w:sz w:val="18"/>
          <w:szCs w:val="18"/>
        </w:rPr>
        <w:t>3</w:t>
      </w:r>
    </w:p>
    <w:p>
      <w:pPr>
        <w:spacing w:line="400" w:lineRule="exact"/>
        <w:ind w:firstLine="420" w:firstLineChars="200"/>
        <w:rPr>
          <w:rFonts w:ascii="宋体" w:hAnsi="宋体"/>
        </w:rPr>
      </w:pPr>
      <w:r>
        <w:rPr>
          <w:rFonts w:hint="eastAsia" w:ascii="宋体" w:hAnsi="宋体"/>
        </w:rPr>
        <w:t>若需进行【现金分红分段统计</w:t>
      </w:r>
      <w:r>
        <w:rPr>
          <w:rStyle w:val="39"/>
          <w:rFonts w:ascii="宋体" w:hAnsi="宋体"/>
        </w:rPr>
        <w:footnoteReference w:id="1"/>
      </w:r>
      <w:r>
        <w:rPr>
          <w:rFonts w:hint="eastAsia" w:ascii="宋体" w:hAnsi="宋体"/>
        </w:rPr>
        <w:t>】，选【是】，并填报所需现金分红分段统计的议案号；若无，选【否】。如需B股现金分红分段统计，则请在【股权文件上传】处填报B股股权登记日的（人民币中间价汇率对美元）信息。</w:t>
      </w:r>
    </w:p>
    <w:p>
      <w:pPr>
        <w:spacing w:line="400" w:lineRule="exact"/>
        <w:ind w:firstLine="420" w:firstLineChars="200"/>
        <w:rPr>
          <w:rFonts w:ascii="宋体" w:hAnsi="宋体"/>
        </w:rPr>
      </w:pPr>
      <w:r>
        <w:rPr>
          <w:rFonts w:hint="eastAsia" w:ascii="宋体" w:hAnsi="宋体"/>
        </w:rPr>
        <w:t>若有【特别表决权</w:t>
      </w:r>
      <w:r>
        <w:rPr>
          <w:rStyle w:val="39"/>
          <w:rFonts w:ascii="宋体" w:hAnsi="宋体"/>
        </w:rPr>
        <w:footnoteReference w:id="2"/>
      </w:r>
      <w:r>
        <w:rPr>
          <w:rFonts w:hint="eastAsia" w:ascii="宋体" w:hAnsi="宋体"/>
        </w:rPr>
        <w:t>】，选【是】，并输入表决转换比例；若无，选【否】。</w:t>
      </w:r>
    </w:p>
    <w:p>
      <w:pPr>
        <w:spacing w:line="400" w:lineRule="exact"/>
        <w:ind w:firstLine="420" w:firstLineChars="200"/>
        <w:rPr>
          <w:rFonts w:ascii="宋体" w:hAnsi="宋体"/>
        </w:rPr>
      </w:pPr>
      <w:r>
        <w:rPr>
          <w:rFonts w:hint="eastAsia" w:ascii="宋体" w:hAnsi="宋体"/>
        </w:rPr>
        <w:t>若需订购【午间统计服务</w:t>
      </w:r>
      <w:r>
        <w:rPr>
          <w:rStyle w:val="39"/>
          <w:rFonts w:ascii="宋体" w:hAnsi="宋体"/>
        </w:rPr>
        <w:footnoteReference w:id="3"/>
      </w:r>
      <w:r>
        <w:rPr>
          <w:rFonts w:hint="eastAsia" w:ascii="宋体" w:hAnsi="宋体"/>
        </w:rPr>
        <w:t>】，选【是】；若无，选【否】。</w:t>
      </w:r>
    </w:p>
    <w:p>
      <w:pPr>
        <w:spacing w:line="400" w:lineRule="exact"/>
        <w:ind w:firstLine="420" w:firstLineChars="200"/>
        <w:rPr>
          <w:rFonts w:hint="eastAsia" w:ascii="宋体" w:hAnsi="宋体"/>
        </w:rPr>
      </w:pPr>
      <w:r>
        <w:rPr>
          <w:rFonts w:hint="eastAsia" w:ascii="宋体" w:hAnsi="宋体"/>
        </w:rPr>
        <w:t>若需【中小投资者单独计</w:t>
      </w:r>
      <w:r>
        <w:rPr>
          <w:rFonts w:hint="eastAsia" w:ascii="宋体" w:hAnsi="宋体"/>
          <w:vertAlign w:val="superscript"/>
        </w:rPr>
        <w:t>5</w:t>
      </w:r>
      <w:r>
        <w:rPr>
          <w:rFonts w:hint="eastAsia" w:ascii="宋体" w:hAnsi="宋体"/>
        </w:rPr>
        <w:t>】，选【是】，则需填报董监高；若无需单独计票，选【否】，则【是否填报董监高】项，也选【否】。</w:t>
      </w:r>
    </w:p>
    <w:p>
      <w:pPr>
        <w:spacing w:line="400" w:lineRule="exact"/>
        <w:ind w:firstLine="420" w:firstLineChars="200"/>
        <w:rPr>
          <w:rFonts w:hint="eastAsia" w:ascii="宋体" w:hAnsi="宋体"/>
        </w:rPr>
      </w:pPr>
      <w:r>
        <w:rPr>
          <w:rFonts w:hint="eastAsia" w:ascii="宋体" w:hAnsi="宋体"/>
        </w:rPr>
        <w:t>若需填报【董监高</w:t>
      </w:r>
      <w:r>
        <w:rPr>
          <w:rStyle w:val="39"/>
          <w:rFonts w:ascii="宋体" w:hAnsi="宋体"/>
        </w:rPr>
        <w:footnoteReference w:id="4"/>
      </w:r>
      <w:r>
        <w:rPr>
          <w:rFonts w:hint="eastAsia" w:ascii="宋体" w:hAnsi="宋体"/>
        </w:rPr>
        <w:t>】，选【是】，点击右侧【填报董监高】进行信息填报。点击【新增】后，在系统中手动添加董监高信息；或者点击左上角【下载模板】将“董监高信息导入模板”下载至电脑中，进行信息填写，填写完毕后，点击【导入】，进行信息上传。最后，点击【保存】保存此次信息填报，或者点击【取消】退出董监高信息填报。若无需填报董监高，选【否】。</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79" w:name="_Toc16547"/>
      <w:bookmarkStart w:id="80" w:name="_Toc1368333243"/>
      <w:bookmarkStart w:id="81" w:name="_Toc16685"/>
      <w:bookmarkStart w:id="82" w:name="_Toc19310"/>
      <w:r>
        <w:rPr>
          <w:rFonts w:hint="eastAsia" w:ascii="黑体" w:hAnsi="黑体" w:eastAsia="黑体" w:cs="黑体"/>
          <w:b w:val="0"/>
          <w:bCs w:val="0"/>
          <w:sz w:val="24"/>
          <w:szCs w:val="24"/>
        </w:rPr>
        <w:t>注意事项</w:t>
      </w:r>
      <w:bookmarkEnd w:id="79"/>
      <w:bookmarkEnd w:id="80"/>
      <w:bookmarkEnd w:id="81"/>
      <w:bookmarkEnd w:id="82"/>
    </w:p>
    <w:p>
      <w:pPr>
        <w:pStyle w:val="11"/>
        <w:adjustRightInd w:val="0"/>
        <w:snapToGrid w:val="0"/>
        <w:spacing w:line="400" w:lineRule="exact"/>
        <w:rPr>
          <w:rFonts w:hint="eastAsia" w:ascii="宋体" w:hAnsi="宋体" w:cs="宋体"/>
        </w:rPr>
      </w:pPr>
      <w:r>
        <w:rPr>
          <w:rFonts w:hint="eastAsia" w:ascii="宋体" w:hAnsi="宋体" w:cs="宋体"/>
        </w:rPr>
        <w:t>1.基本信息初次填写时可进行保存，只有提交过后【保存】按钮才会失效。</w:t>
      </w:r>
    </w:p>
    <w:p>
      <w:pPr>
        <w:pStyle w:val="11"/>
        <w:adjustRightInd w:val="0"/>
        <w:snapToGrid w:val="0"/>
        <w:spacing w:line="400" w:lineRule="exact"/>
        <w:rPr>
          <w:rFonts w:hint="eastAsia" w:ascii="宋体" w:hAnsi="宋体" w:cs="宋体"/>
        </w:rPr>
      </w:pPr>
      <w:r>
        <w:rPr>
          <w:rFonts w:hint="eastAsia" w:ascii="宋体" w:hAnsi="宋体" w:cs="宋体"/>
        </w:rPr>
        <w:t>2.提交完成后流转到下一流程，如填报有误或需修改请联系订单支持人员。</w:t>
      </w: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83" w:name="_Toc743767591"/>
      <w:bookmarkStart w:id="84" w:name="_Toc15445"/>
      <w:bookmarkStart w:id="85" w:name="_Toc10394"/>
      <w:bookmarkStart w:id="86" w:name="_Toc4850"/>
      <w:bookmarkStart w:id="87" w:name="_Toc95228274"/>
      <w:bookmarkStart w:id="88" w:name="_Toc3659"/>
      <w:r>
        <w:rPr>
          <w:rFonts w:hint="eastAsia" w:ascii="黑体" w:hAnsi="黑体" w:eastAsia="黑体" w:cs="黑体"/>
          <w:b w:val="0"/>
          <w:bCs w:val="0"/>
        </w:rPr>
        <w:t>股权文件上传</w:t>
      </w:r>
      <w:bookmarkEnd w:id="83"/>
      <w:bookmarkEnd w:id="84"/>
      <w:bookmarkEnd w:id="85"/>
      <w:bookmarkEnd w:id="86"/>
      <w:bookmarkEnd w:id="87"/>
      <w:bookmarkEnd w:id="88"/>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89" w:name="_Toc95228276"/>
      <w:bookmarkStart w:id="90" w:name="_Toc6622"/>
      <w:bookmarkStart w:id="91" w:name="_Toc1945264523"/>
      <w:bookmarkStart w:id="92" w:name="_Toc32728"/>
      <w:bookmarkStart w:id="93" w:name="_Toc21146"/>
      <w:bookmarkStart w:id="94" w:name="_Toc26249"/>
      <w:r>
        <w:rPr>
          <w:rFonts w:hint="eastAsia" w:ascii="黑体" w:hAnsi="黑体" w:eastAsia="黑体" w:cs="黑体"/>
          <w:b w:val="0"/>
          <w:bCs w:val="0"/>
          <w:sz w:val="24"/>
          <w:szCs w:val="24"/>
        </w:rPr>
        <w:t>操作</w:t>
      </w:r>
      <w:bookmarkEnd w:id="89"/>
      <w:bookmarkEnd w:id="90"/>
      <w:r>
        <w:rPr>
          <w:rFonts w:hint="eastAsia" w:ascii="黑体" w:hAnsi="黑体" w:eastAsia="黑体" w:cs="黑体"/>
          <w:b w:val="0"/>
          <w:bCs w:val="0"/>
          <w:sz w:val="24"/>
          <w:szCs w:val="24"/>
        </w:rPr>
        <w:t>说明</w:t>
      </w:r>
      <w:bookmarkEnd w:id="91"/>
      <w:bookmarkEnd w:id="92"/>
      <w:bookmarkEnd w:id="93"/>
      <w:bookmarkEnd w:id="94"/>
    </w:p>
    <w:p>
      <w:pPr>
        <w:pStyle w:val="11"/>
        <w:spacing w:line="400" w:lineRule="exact"/>
        <w:rPr>
          <w:rFonts w:hint="eastAsia"/>
        </w:rPr>
      </w:pPr>
      <w:r>
        <w:rPr>
          <w:rFonts w:hint="eastAsia"/>
        </w:rPr>
        <w:t>点击【文件上传】，用户应在股东会召开日的前3个交易日完成股权名册文件的上传。审核无误后，点击【提交】，完成该流程。</w:t>
      </w:r>
    </w:p>
    <w:p>
      <w:pPr>
        <w:pStyle w:val="11"/>
        <w:adjustRightInd w:val="0"/>
        <w:snapToGrid w:val="0"/>
        <w:ind w:firstLine="0" w:firstLineChars="0"/>
      </w:pPr>
    </w:p>
    <w:p>
      <w:pPr>
        <w:pStyle w:val="11"/>
        <w:adjustRightInd w:val="0"/>
        <w:snapToGrid w:val="0"/>
        <w:ind w:firstLine="0" w:firstLineChars="0"/>
      </w:pPr>
      <w:r>
        <w:drawing>
          <wp:inline distT="0" distB="0" distL="114300" distR="114300">
            <wp:extent cx="5281295" cy="1627505"/>
            <wp:effectExtent l="0" t="0" r="6985" b="3175"/>
            <wp:docPr id="1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3"/>
                    <pic:cNvPicPr>
                      <a:picLocks noChangeAspect="1"/>
                    </pic:cNvPicPr>
                  </pic:nvPicPr>
                  <pic:blipFill>
                    <a:blip r:embed="rId19"/>
                    <a:stretch>
                      <a:fillRect/>
                    </a:stretch>
                  </pic:blipFill>
                  <pic:spPr>
                    <a:xfrm>
                      <a:off x="0" y="0"/>
                      <a:ext cx="5281295" cy="1627505"/>
                    </a:xfrm>
                    <a:prstGeom prst="rect">
                      <a:avLst/>
                    </a:prstGeom>
                    <a:noFill/>
                    <a:ln>
                      <a:noFill/>
                    </a:ln>
                  </pic:spPr>
                </pic:pic>
              </a:graphicData>
            </a:graphic>
          </wp:inline>
        </w:drawing>
      </w:r>
    </w:p>
    <w:p>
      <w:pPr>
        <w:pStyle w:val="11"/>
        <w:adjustRightInd w:val="0"/>
        <w:snapToGrid w:val="0"/>
        <w:spacing w:line="276" w:lineRule="auto"/>
        <w:ind w:left="420" w:firstLine="360"/>
        <w:jc w:val="center"/>
        <w:rPr>
          <w:color w:val="7E7E7E"/>
          <w:sz w:val="18"/>
          <w:szCs w:val="18"/>
        </w:rPr>
      </w:pPr>
      <w:r>
        <w:rPr>
          <w:rFonts w:hint="eastAsia"/>
          <w:color w:val="7E7E7E"/>
          <w:sz w:val="18"/>
          <w:szCs w:val="18"/>
        </w:rPr>
        <w:t>图1</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95" w:name="_Toc30301"/>
      <w:bookmarkStart w:id="96" w:name="_Toc16316"/>
      <w:bookmarkStart w:id="97" w:name="_Toc31198"/>
      <w:bookmarkStart w:id="98" w:name="_Toc1200224528"/>
      <w:r>
        <w:rPr>
          <w:rFonts w:hint="eastAsia" w:ascii="黑体" w:hAnsi="黑体" w:eastAsia="黑体" w:cs="黑体"/>
          <w:b w:val="0"/>
          <w:bCs w:val="0"/>
          <w:sz w:val="24"/>
          <w:szCs w:val="24"/>
        </w:rPr>
        <w:t>注意事项</w:t>
      </w:r>
      <w:bookmarkEnd w:id="95"/>
      <w:bookmarkEnd w:id="96"/>
      <w:bookmarkEnd w:id="97"/>
      <w:bookmarkEnd w:id="98"/>
    </w:p>
    <w:p>
      <w:pPr>
        <w:pStyle w:val="11"/>
        <w:spacing w:line="400" w:lineRule="exact"/>
        <w:rPr>
          <w:rFonts w:hint="eastAsia" w:ascii="宋体" w:hAnsi="宋体" w:cs="宋体"/>
        </w:rPr>
      </w:pPr>
      <w:r>
        <w:rPr>
          <w:rFonts w:hint="eastAsia" w:ascii="宋体" w:hAnsi="宋体" w:cs="宋体"/>
        </w:rPr>
        <w:t>1.若有B股，需同时上传A股和B股股权文件。</w:t>
      </w:r>
    </w:p>
    <w:p>
      <w:pPr>
        <w:pStyle w:val="11"/>
        <w:spacing w:line="400" w:lineRule="exact"/>
        <w:rPr>
          <w:rFonts w:hint="eastAsia" w:ascii="宋体" w:hAnsi="宋体" w:cs="宋体"/>
        </w:rPr>
      </w:pPr>
      <w:r>
        <w:rPr>
          <w:rFonts w:hint="eastAsia" w:ascii="宋体" w:hAnsi="宋体" w:cs="宋体"/>
        </w:rPr>
        <w:t>2.若上传股权名册文件有误，请联系订单支持人员。</w:t>
      </w:r>
    </w:p>
    <w:p>
      <w:pPr>
        <w:pStyle w:val="11"/>
        <w:spacing w:line="400" w:lineRule="exact"/>
        <w:rPr>
          <w:rFonts w:hint="eastAsia"/>
        </w:rPr>
      </w:pPr>
      <w:r>
        <w:rPr>
          <w:rFonts w:hint="eastAsia" w:ascii="宋体" w:hAnsi="宋体" w:cs="宋体"/>
        </w:rPr>
        <w:t>3.若董监高</w:t>
      </w:r>
      <w:r>
        <w:rPr>
          <w:rFonts w:hint="eastAsia"/>
        </w:rPr>
        <w:t>填报有误，请联系订单支持人员。</w:t>
      </w:r>
    </w:p>
    <w:p>
      <w:pPr>
        <w:keepNext w:val="0"/>
        <w:keepLines w:val="0"/>
        <w:widowControl/>
        <w:suppressLineNumbers w:val="0"/>
        <w:jc w:val="left"/>
        <w:rPr>
          <w:rFonts w:hint="default" w:ascii="宋体" w:hAnsi="宋体" w:cs="宋体"/>
          <w:kern w:val="0"/>
          <w:sz w:val="21"/>
          <w:szCs w:val="21"/>
          <w:lang w:val="en-US" w:eastAsia="zh-CN" w:bidi="ar"/>
        </w:rPr>
      </w:pPr>
    </w:p>
    <w:p>
      <w:pPr>
        <w:rPr>
          <w:rFonts w:hint="eastAsia"/>
          <w:color w:val="FF0000"/>
          <w:lang w:val="en-US" w:eastAsia="zh-CN"/>
        </w:rPr>
      </w:pP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99" w:name="_Toc15820"/>
      <w:bookmarkStart w:id="100" w:name="_Toc9381"/>
      <w:bookmarkStart w:id="101" w:name="_Toc12285"/>
      <w:bookmarkStart w:id="102" w:name="_Toc1984002992"/>
      <w:bookmarkStart w:id="103" w:name="_Toc13953"/>
      <w:r>
        <w:rPr>
          <w:rFonts w:hint="eastAsia" w:ascii="黑体" w:hAnsi="黑体" w:eastAsia="黑体" w:cs="黑体"/>
          <w:b w:val="0"/>
          <w:bCs w:val="0"/>
          <w:lang w:eastAsia="zh-CN"/>
        </w:rPr>
        <w:t>信息</w:t>
      </w:r>
      <w:r>
        <w:rPr>
          <w:rFonts w:hint="eastAsia" w:ascii="黑体" w:hAnsi="黑体" w:eastAsia="黑体" w:cs="黑体"/>
          <w:b w:val="0"/>
          <w:bCs w:val="0"/>
        </w:rPr>
        <w:t>确认</w:t>
      </w:r>
      <w:bookmarkEnd w:id="99"/>
      <w:bookmarkEnd w:id="100"/>
      <w:bookmarkEnd w:id="101"/>
      <w:bookmarkEnd w:id="102"/>
      <w:bookmarkEnd w:id="103"/>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04" w:name="_Toc23957"/>
      <w:bookmarkStart w:id="105" w:name="_Toc2935"/>
      <w:bookmarkStart w:id="106" w:name="_Toc26590"/>
      <w:bookmarkStart w:id="107" w:name="_Toc13062"/>
      <w:bookmarkStart w:id="108" w:name="_Toc1674992074"/>
      <w:bookmarkStart w:id="109" w:name="_Toc95228280"/>
      <w:r>
        <w:rPr>
          <w:rFonts w:hint="eastAsia" w:ascii="黑体" w:hAnsi="黑体" w:eastAsia="黑体" w:cs="黑体"/>
          <w:b w:val="0"/>
          <w:bCs w:val="0"/>
          <w:sz w:val="24"/>
          <w:szCs w:val="24"/>
        </w:rPr>
        <w:t>操作说明</w:t>
      </w:r>
      <w:bookmarkEnd w:id="104"/>
      <w:bookmarkEnd w:id="105"/>
      <w:bookmarkEnd w:id="106"/>
      <w:bookmarkEnd w:id="107"/>
      <w:bookmarkEnd w:id="108"/>
      <w:bookmarkEnd w:id="109"/>
    </w:p>
    <w:p>
      <w:pPr>
        <w:pStyle w:val="11"/>
        <w:spacing w:line="400" w:lineRule="exact"/>
        <w:rPr>
          <w:rFonts w:hint="eastAsia"/>
        </w:rPr>
      </w:pPr>
      <w:r>
        <w:rPr>
          <w:rFonts w:hint="eastAsia"/>
        </w:rPr>
        <w:t>用户应在股东会召开日前一交易日16:00前点击【查看议案】完成确认议案操作。若议案信息无误，点击【确认议案】，完成本流程；如议案信息有误，则需联系订单支持人员。</w:t>
      </w:r>
    </w:p>
    <w:p>
      <w:pPr>
        <w:pStyle w:val="11"/>
        <w:adjustRightInd w:val="0"/>
        <w:snapToGrid w:val="0"/>
        <w:ind w:firstLine="0" w:firstLineChars="0"/>
        <w:rPr>
          <w:rFonts w:hint="eastAsia"/>
        </w:rPr>
      </w:pPr>
      <w:r>
        <w:drawing>
          <wp:inline distT="0" distB="0" distL="114300" distR="114300">
            <wp:extent cx="5259070" cy="1028065"/>
            <wp:effectExtent l="0" t="0" r="13970" b="8255"/>
            <wp:docPr id="12" name="图片 122" descr="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2" descr="949"/>
                    <pic:cNvPicPr>
                      <a:picLocks noChangeAspect="1"/>
                    </pic:cNvPicPr>
                  </pic:nvPicPr>
                  <pic:blipFill>
                    <a:blip r:embed="rId20"/>
                    <a:stretch>
                      <a:fillRect/>
                    </a:stretch>
                  </pic:blipFill>
                  <pic:spPr>
                    <a:xfrm>
                      <a:off x="0" y="0"/>
                      <a:ext cx="5259070" cy="1028065"/>
                    </a:xfrm>
                    <a:prstGeom prst="rect">
                      <a:avLst/>
                    </a:prstGeom>
                    <a:noFill/>
                    <a:ln>
                      <a:noFill/>
                    </a:ln>
                  </pic:spPr>
                </pic:pic>
              </a:graphicData>
            </a:graphic>
          </wp:inline>
        </w:drawing>
      </w:r>
    </w:p>
    <w:p>
      <w:pPr>
        <w:pStyle w:val="11"/>
        <w:adjustRightInd w:val="0"/>
        <w:snapToGrid w:val="0"/>
        <w:ind w:firstLine="0" w:firstLineChars="0"/>
        <w:jc w:val="center"/>
        <w:rPr>
          <w:color w:val="7E7E7E"/>
          <w:sz w:val="18"/>
          <w:szCs w:val="18"/>
        </w:rPr>
      </w:pPr>
      <w:r>
        <w:rPr>
          <w:rFonts w:hint="eastAsia"/>
          <w:color w:val="7E7E7E"/>
          <w:sz w:val="18"/>
          <w:szCs w:val="18"/>
        </w:rPr>
        <w:t>图1</w:t>
      </w:r>
    </w:p>
    <w:p>
      <w:pPr>
        <w:pStyle w:val="11"/>
        <w:adjustRightInd w:val="0"/>
        <w:snapToGrid w:val="0"/>
        <w:ind w:firstLine="0" w:firstLineChars="0"/>
      </w:pPr>
    </w:p>
    <w:p>
      <w:pPr>
        <w:pStyle w:val="11"/>
        <w:adjustRightInd w:val="0"/>
        <w:snapToGrid w:val="0"/>
        <w:ind w:firstLine="0" w:firstLineChars="0"/>
        <w:jc w:val="center"/>
        <w:rPr>
          <w:rFonts w:hint="eastAsia"/>
        </w:rPr>
      </w:pPr>
      <w:r>
        <w:rPr>
          <w:rFonts w:hint="eastAsia"/>
        </w:rPr>
        <w:drawing>
          <wp:inline distT="0" distB="0" distL="114300" distR="114300">
            <wp:extent cx="5274310" cy="6358890"/>
            <wp:effectExtent l="0" t="0" r="13970" b="11430"/>
            <wp:docPr id="13" name="图片 123" descr="1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3" descr="11152"/>
                    <pic:cNvPicPr>
                      <a:picLocks noChangeAspect="1"/>
                    </pic:cNvPicPr>
                  </pic:nvPicPr>
                  <pic:blipFill>
                    <a:blip r:embed="rId21"/>
                    <a:stretch>
                      <a:fillRect/>
                    </a:stretch>
                  </pic:blipFill>
                  <pic:spPr>
                    <a:xfrm>
                      <a:off x="0" y="0"/>
                      <a:ext cx="5274310" cy="6358890"/>
                    </a:xfrm>
                    <a:prstGeom prst="rect">
                      <a:avLst/>
                    </a:prstGeom>
                    <a:noFill/>
                    <a:ln>
                      <a:noFill/>
                    </a:ln>
                  </pic:spPr>
                </pic:pic>
              </a:graphicData>
            </a:graphic>
          </wp:inline>
        </w:drawing>
      </w:r>
    </w:p>
    <w:p>
      <w:pPr>
        <w:pStyle w:val="11"/>
        <w:adjustRightInd w:val="0"/>
        <w:snapToGrid w:val="0"/>
        <w:ind w:firstLine="0" w:firstLineChars="0"/>
        <w:jc w:val="center"/>
        <w:rPr>
          <w:color w:val="7E7E7E"/>
          <w:sz w:val="18"/>
          <w:szCs w:val="18"/>
        </w:rPr>
      </w:pPr>
      <w:r>
        <w:rPr>
          <w:rFonts w:hint="eastAsia"/>
          <w:color w:val="7E7E7E"/>
          <w:sz w:val="18"/>
          <w:szCs w:val="18"/>
        </w:rPr>
        <w:t>图2</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10" w:name="_Toc26951"/>
      <w:bookmarkStart w:id="111" w:name="_Toc21750"/>
      <w:bookmarkStart w:id="112" w:name="_Toc15947"/>
      <w:bookmarkStart w:id="113" w:name="_Toc1329025466"/>
      <w:r>
        <w:rPr>
          <w:rFonts w:hint="eastAsia" w:ascii="黑体" w:hAnsi="黑体" w:eastAsia="黑体" w:cs="黑体"/>
          <w:b w:val="0"/>
          <w:bCs w:val="0"/>
          <w:sz w:val="24"/>
          <w:szCs w:val="24"/>
        </w:rPr>
        <w:t>注意事项</w:t>
      </w:r>
      <w:bookmarkEnd w:id="110"/>
      <w:bookmarkEnd w:id="111"/>
      <w:bookmarkEnd w:id="112"/>
      <w:bookmarkEnd w:id="113"/>
    </w:p>
    <w:p>
      <w:pPr>
        <w:pStyle w:val="11"/>
        <w:spacing w:line="400" w:lineRule="exact"/>
        <w:rPr>
          <w:rFonts w:hint="eastAsia"/>
        </w:rPr>
      </w:pPr>
      <w:r>
        <w:rPr>
          <w:rFonts w:hint="eastAsia"/>
        </w:rPr>
        <w:t>议案确认需要对应订单申请人员在股东会召开前1日（T-1日）对议案进行核对确认。</w:t>
      </w:r>
    </w:p>
    <w:p>
      <w:pPr>
        <w:pStyle w:val="3"/>
        <w:spacing w:before="156" w:beforeLines="50" w:beforeAutospacing="0" w:after="156" w:afterLines="50" w:afterAutospacing="0" w:line="276" w:lineRule="auto"/>
        <w:ind w:left="0" w:firstLine="0"/>
        <w:jc w:val="both"/>
        <w:rPr>
          <w:rFonts w:hint="default" w:ascii="黑体" w:hAnsi="黑体" w:eastAsia="黑体" w:cs="黑体"/>
          <w:b w:val="0"/>
          <w:bCs w:val="0"/>
          <w:color w:val="auto"/>
          <w:lang w:val="en-US" w:eastAsia="zh-CN"/>
        </w:rPr>
      </w:pPr>
      <w:bookmarkStart w:id="114" w:name="_Toc442597724"/>
      <w:r>
        <w:rPr>
          <w:rFonts w:hint="eastAsia" w:ascii="黑体" w:hAnsi="黑体" w:eastAsia="黑体" w:cs="黑体"/>
          <w:b w:val="0"/>
          <w:bCs w:val="0"/>
          <w:color w:val="auto"/>
          <w:lang w:val="en-US" w:eastAsia="zh-CN"/>
        </w:rPr>
        <w:t>股权处理</w:t>
      </w:r>
      <w:bookmarkEnd w:id="114"/>
    </w:p>
    <w:p>
      <w:pPr>
        <w:pStyle w:val="4"/>
        <w:spacing w:before="156" w:beforeLines="50" w:beforeAutospacing="0" w:after="156" w:afterLines="50" w:afterAutospacing="0" w:line="276" w:lineRule="auto"/>
        <w:ind w:left="0" w:firstLine="0"/>
        <w:jc w:val="both"/>
        <w:rPr>
          <w:rFonts w:hint="default" w:ascii="黑体" w:hAnsi="黑体" w:eastAsia="黑体" w:cs="黑体"/>
          <w:b w:val="0"/>
          <w:bCs w:val="0"/>
          <w:color w:val="auto"/>
          <w:sz w:val="24"/>
          <w:szCs w:val="24"/>
          <w:lang w:val="en-US" w:eastAsia="zh-CN"/>
        </w:rPr>
      </w:pPr>
      <w:bookmarkStart w:id="115" w:name="_Toc334977737"/>
      <w:r>
        <w:rPr>
          <w:rFonts w:hint="eastAsia" w:ascii="黑体" w:hAnsi="黑体" w:eastAsia="黑体" w:cs="黑体"/>
          <w:b w:val="0"/>
          <w:bCs w:val="0"/>
          <w:color w:val="auto"/>
          <w:sz w:val="24"/>
          <w:szCs w:val="24"/>
          <w:lang w:val="en-US" w:eastAsia="zh-CN"/>
        </w:rPr>
        <w:t>功能介绍</w:t>
      </w:r>
      <w:bookmarkEnd w:id="115"/>
    </w:p>
    <w:p>
      <w:pPr>
        <w:ind w:firstLine="420" w:firstLineChars="0"/>
        <w:rPr>
          <w:rFonts w:hint="eastAsia"/>
          <w:lang w:val="en-US" w:eastAsia="zh-CN"/>
        </w:rPr>
      </w:pPr>
      <w:r>
        <w:rPr>
          <w:rFonts w:hint="eastAsia"/>
          <w:lang w:val="en-US" w:eastAsia="zh-CN"/>
        </w:rPr>
        <w:t>本功能面向A股上市公司、AB股上市公司用户开放。用户在股东会现场投票时，可能面临需要对股权进行处理的情况：现场投票股东存在部分投票的情况、现场投票股东存在无表决权投票的情况。因此需要对应处理的持股账号进行：拆分并约定投票卡号（以下简称拆分约定卡号）、剔除某账号的表决权（以下简称剔除表决权）。</w:t>
      </w:r>
    </w:p>
    <w:p>
      <w:pPr>
        <w:ind w:firstLine="420" w:firstLineChars="0"/>
        <w:rPr>
          <w:rFonts w:hint="eastAsia"/>
          <w:color w:val="auto"/>
          <w:u w:val="none"/>
          <w:lang w:val="en-US" w:eastAsia="zh-CN"/>
        </w:rPr>
      </w:pPr>
      <w:r>
        <w:rPr>
          <w:rFonts w:hint="eastAsia"/>
          <w:color w:val="auto"/>
          <w:u w:val="none"/>
          <w:lang w:val="en-US" w:eastAsia="zh-CN"/>
        </w:rPr>
        <w:fldChar w:fldCharType="begin"/>
      </w:r>
      <w:r>
        <w:rPr>
          <w:rFonts w:hint="eastAsia"/>
          <w:color w:val="auto"/>
          <w:u w:val="none"/>
          <w:lang w:val="en-US" w:eastAsia="zh-CN"/>
        </w:rPr>
        <w:instrText xml:space="preserve"> HYPERLINK "mailto:如遇上述情况，现处理模式为致信vote@sse.com.cn邮箱上传公司签章说明附件，在股东大会召开日由订单支持人员处理。本功能推行上市公司自主提交申请，我方根据提交股权处理申请内容、股权名册、各渠道投票票数进行统计并出具投票统计结果。" </w:instrText>
      </w:r>
      <w:r>
        <w:rPr>
          <w:rFonts w:hint="eastAsia"/>
          <w:color w:val="auto"/>
          <w:u w:val="none"/>
          <w:lang w:val="en-US" w:eastAsia="zh-CN"/>
        </w:rPr>
        <w:fldChar w:fldCharType="separate"/>
      </w:r>
      <w:r>
        <w:rPr>
          <w:rStyle w:val="37"/>
          <w:rFonts w:hint="eastAsia"/>
          <w:color w:val="auto"/>
          <w:u w:val="none"/>
          <w:lang w:val="en-US" w:eastAsia="zh-CN"/>
        </w:rPr>
        <w:t>如遇上述情况，原仅支持用户致信vote@sse.com.cn邮箱上传公司签章说明附件，在</w:t>
      </w:r>
      <w:r>
        <w:rPr>
          <w:rStyle w:val="37"/>
          <w:rFonts w:hint="eastAsia"/>
          <w:color w:val="auto"/>
          <w:u w:val="none"/>
        </w:rPr>
        <w:t>股东会召开日</w:t>
      </w:r>
      <w:r>
        <w:rPr>
          <w:rStyle w:val="37"/>
          <w:rFonts w:hint="eastAsia"/>
          <w:color w:val="auto"/>
          <w:u w:val="none"/>
          <w:lang w:val="en-US" w:eastAsia="zh-CN"/>
        </w:rPr>
        <w:t>由订单支持人员处理。本功能推行上市公司自主提交申请，我方提供相应技术性服务，仅根据提交股权处理申请内容、股权名册、各渠道投票票数进行统计并出具投票统计结果。</w:t>
      </w:r>
      <w:r>
        <w:rPr>
          <w:rFonts w:hint="eastAsia"/>
          <w:color w:val="auto"/>
          <w:u w:val="none"/>
          <w:lang w:val="en-US" w:eastAsia="zh-CN"/>
        </w:rPr>
        <w:fldChar w:fldCharType="end"/>
      </w:r>
    </w:p>
    <w:p>
      <w:pPr>
        <w:ind w:firstLine="420" w:firstLineChars="0"/>
        <w:rPr>
          <w:rStyle w:val="37"/>
          <w:rFonts w:hint="eastAsia"/>
          <w:color w:val="auto"/>
          <w:u w:val="none"/>
          <w:lang w:val="en-US" w:eastAsia="zh-CN"/>
        </w:rPr>
      </w:pPr>
      <w:r>
        <w:rPr>
          <w:rFonts w:hint="eastAsia"/>
          <w:color w:val="auto"/>
          <w:u w:val="none"/>
          <w:lang w:val="en-US" w:eastAsia="zh-CN"/>
        </w:rPr>
        <w:t>本功能与原处理模式并存，上市公司</w:t>
      </w:r>
      <w:r>
        <w:rPr>
          <w:rStyle w:val="37"/>
          <w:rFonts w:hint="eastAsia"/>
          <w:color w:val="auto"/>
          <w:u w:val="none"/>
          <w:lang w:val="en-US" w:eastAsia="zh-CN"/>
        </w:rPr>
        <w:t>亦可致信vote@sse.com.cn邮箱上传公司签章说明附件，在</w:t>
      </w:r>
      <w:r>
        <w:rPr>
          <w:rStyle w:val="37"/>
          <w:rFonts w:hint="eastAsia"/>
          <w:color w:val="auto"/>
          <w:u w:val="none"/>
        </w:rPr>
        <w:t>股东会召开日</w:t>
      </w:r>
      <w:r>
        <w:rPr>
          <w:rStyle w:val="37"/>
          <w:rFonts w:hint="eastAsia"/>
          <w:color w:val="auto"/>
          <w:u w:val="none"/>
          <w:lang w:val="en-US" w:eastAsia="zh-CN"/>
        </w:rPr>
        <w:t>由订单支持人员完成股权处理。</w:t>
      </w:r>
    </w:p>
    <w:p>
      <w:pPr>
        <w:ind w:firstLine="420" w:firstLineChars="0"/>
        <w:rPr>
          <w:rStyle w:val="37"/>
          <w:rFonts w:hint="default"/>
          <w:color w:val="auto"/>
          <w:u w:val="none"/>
          <w:lang w:val="en-US" w:eastAsia="zh-CN"/>
        </w:rPr>
      </w:pPr>
    </w:p>
    <w:p>
      <w:pPr>
        <w:pStyle w:val="4"/>
        <w:spacing w:before="156" w:beforeLines="50" w:beforeAutospacing="0" w:after="156" w:afterLines="50" w:afterAutospacing="0" w:line="276" w:lineRule="auto"/>
        <w:ind w:left="0" w:firstLine="0"/>
        <w:jc w:val="both"/>
        <w:rPr>
          <w:rFonts w:hint="default" w:ascii="黑体" w:hAnsi="黑体" w:eastAsia="黑体" w:cs="黑体"/>
          <w:b w:val="0"/>
          <w:bCs w:val="0"/>
          <w:color w:val="auto"/>
          <w:sz w:val="24"/>
          <w:szCs w:val="24"/>
          <w:lang w:val="en-US" w:eastAsia="zh-CN"/>
        </w:rPr>
      </w:pPr>
      <w:bookmarkStart w:id="116" w:name="_Toc1077723180"/>
      <w:r>
        <w:rPr>
          <w:rFonts w:hint="eastAsia" w:ascii="黑体" w:hAnsi="黑体" w:eastAsia="黑体" w:cs="黑体"/>
          <w:b w:val="0"/>
          <w:bCs w:val="0"/>
          <w:color w:val="auto"/>
          <w:sz w:val="24"/>
          <w:szCs w:val="24"/>
          <w:lang w:val="en-US" w:eastAsia="zh-CN"/>
        </w:rPr>
        <w:t>操作说明</w:t>
      </w:r>
      <w:bookmarkEnd w:id="116"/>
    </w:p>
    <w:p>
      <w:pPr>
        <w:ind w:firstLine="420" w:firstLineChars="0"/>
        <w:rPr>
          <w:rFonts w:hint="eastAsia"/>
          <w:color w:val="auto"/>
          <w:u w:val="none"/>
          <w:lang w:val="en-US" w:eastAsia="zh-CN"/>
        </w:rPr>
      </w:pPr>
      <w:r>
        <w:rPr>
          <w:rFonts w:hint="eastAsia" w:ascii="宋体" w:hAnsi="宋体"/>
          <w:color w:val="auto"/>
          <w:szCs w:val="21"/>
        </w:rPr>
        <w:t>1.</w:t>
      </w:r>
      <w:r>
        <w:rPr>
          <w:rFonts w:hint="eastAsia" w:ascii="宋体" w:hAnsi="宋体"/>
          <w:color w:val="auto"/>
          <w:szCs w:val="21"/>
          <w:lang w:eastAsia="zh-CN"/>
        </w:rPr>
        <w:t>用户完成议案信息确认后</w:t>
      </w:r>
      <w:r>
        <w:rPr>
          <w:rFonts w:hint="eastAsia"/>
          <w:color w:val="auto"/>
          <w:u w:val="none"/>
          <w:lang w:val="en-US" w:eastAsia="zh-CN"/>
        </w:rPr>
        <w:fldChar w:fldCharType="begin"/>
      </w:r>
      <w:r>
        <w:rPr>
          <w:rFonts w:hint="eastAsia"/>
          <w:color w:val="auto"/>
          <w:u w:val="none"/>
          <w:lang w:val="en-US" w:eastAsia="zh-CN"/>
        </w:rPr>
        <w:instrText xml:space="preserve"> HYPERLINK "mailto:股权文件上传成功后，用户如有现场投票需拆分约定卡号或剔除无表决权股份数申请，可致信vote@sse.com.cn邮箱上传公司签章说明附件，在股东大会召开日由订单支持人员处理。亦可致信vote@sse.com.cn邮箱上传公司签章说明附件，在股权文件上传成功后自行进行股权处理。" </w:instrText>
      </w:r>
      <w:r>
        <w:rPr>
          <w:rFonts w:hint="eastAsia"/>
          <w:color w:val="auto"/>
          <w:u w:val="none"/>
          <w:lang w:val="en-US" w:eastAsia="zh-CN"/>
        </w:rPr>
        <w:fldChar w:fldCharType="separate"/>
      </w:r>
      <w:r>
        <w:rPr>
          <w:rStyle w:val="37"/>
          <w:rFonts w:hint="eastAsia"/>
          <w:color w:val="auto"/>
          <w:u w:val="none"/>
          <w:lang w:val="en-US" w:eastAsia="zh-CN"/>
        </w:rPr>
        <w:t>，如有现场投票需拆分约定卡号或剔除无表决权股份数申请，可在信息确认-股权处理自行操作，点击【新增股权处理操作】，进入股权处理填报页面（以下简称填报页）。</w:t>
      </w:r>
      <w:r>
        <w:rPr>
          <w:rFonts w:hint="eastAsia"/>
          <w:color w:val="auto"/>
          <w:u w:val="none"/>
          <w:lang w:val="en-US" w:eastAsia="zh-CN"/>
        </w:rPr>
        <w:fldChar w:fldCharType="end"/>
      </w:r>
    </w:p>
    <w:p>
      <w:pP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73040" cy="1437640"/>
            <wp:effectExtent l="0" t="0" r="0" b="10160"/>
            <wp:docPr id="26" name="图片 26" descr="微信图片_2025121809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51218091159"/>
                    <pic:cNvPicPr>
                      <a:picLocks noChangeAspect="1"/>
                    </pic:cNvPicPr>
                  </pic:nvPicPr>
                  <pic:blipFill>
                    <a:blip r:embed="rId22"/>
                    <a:stretch>
                      <a:fillRect/>
                    </a:stretch>
                  </pic:blipFill>
                  <pic:spPr>
                    <a:xfrm>
                      <a:off x="0" y="0"/>
                      <a:ext cx="5273040" cy="1437640"/>
                    </a:xfrm>
                    <a:prstGeom prst="rect">
                      <a:avLst/>
                    </a:prstGeom>
                  </pic:spPr>
                </pic:pic>
              </a:graphicData>
            </a:graphic>
          </wp:inline>
        </w:drawing>
      </w:r>
    </w:p>
    <w:p>
      <w:pPr>
        <w:pStyle w:val="11"/>
        <w:adjustRightInd w:val="0"/>
        <w:snapToGrid w:val="0"/>
        <w:spacing w:line="276" w:lineRule="auto"/>
        <w:ind w:left="0" w:leftChars="0" w:firstLine="0" w:firstLineChars="0"/>
        <w:jc w:val="center"/>
        <w:rPr>
          <w:rFonts w:ascii="宋体" w:hAnsi="宋体" w:eastAsia="宋体" w:cs="宋体"/>
          <w:kern w:val="0"/>
          <w:sz w:val="24"/>
          <w:szCs w:val="24"/>
          <w:lang w:val="en-US" w:eastAsia="zh-CN" w:bidi="ar"/>
        </w:rPr>
      </w:pPr>
      <w:r>
        <w:rPr>
          <w:rFonts w:hint="eastAsia"/>
          <w:color w:val="7E7E7E"/>
          <w:sz w:val="18"/>
          <w:szCs w:val="18"/>
        </w:rPr>
        <w:t>图1</w:t>
      </w:r>
    </w:p>
    <w:p>
      <w:pPr>
        <w:keepNext w:val="0"/>
        <w:keepLines w:val="0"/>
        <w:widowControl/>
        <w:suppressLineNumbers w:val="0"/>
        <w:jc w:val="left"/>
        <w:rPr>
          <w:rFonts w:ascii="宋体" w:hAnsi="宋体" w:eastAsia="宋体" w:cs="宋体"/>
          <w:kern w:val="0"/>
          <w:sz w:val="24"/>
          <w:szCs w:val="24"/>
          <w:highlight w:val="none"/>
          <w:lang w:val="en-US" w:eastAsia="zh-CN" w:bidi="ar"/>
        </w:rPr>
      </w:pPr>
      <w:r>
        <w:rPr>
          <w:rFonts w:ascii="宋体" w:hAnsi="宋体" w:eastAsia="宋体" w:cs="宋体"/>
          <w:kern w:val="0"/>
          <w:sz w:val="24"/>
          <w:szCs w:val="24"/>
          <w:highlight w:val="none"/>
          <w:lang w:val="en-US" w:eastAsia="zh-CN" w:bidi="ar"/>
        </w:rPr>
        <w:drawing>
          <wp:inline distT="0" distB="0" distL="114300" distR="114300">
            <wp:extent cx="5262880" cy="2235835"/>
            <wp:effectExtent l="0" t="0" r="10160" b="4445"/>
            <wp:docPr id="27" name="图片 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
                    <pic:cNvPicPr>
                      <a:picLocks noChangeAspect="1"/>
                    </pic:cNvPicPr>
                  </pic:nvPicPr>
                  <pic:blipFill>
                    <a:blip r:embed="rId23"/>
                    <a:stretch>
                      <a:fillRect/>
                    </a:stretch>
                  </pic:blipFill>
                  <pic:spPr>
                    <a:xfrm>
                      <a:off x="0" y="0"/>
                      <a:ext cx="5262880" cy="2235835"/>
                    </a:xfrm>
                    <a:prstGeom prst="rect">
                      <a:avLst/>
                    </a:prstGeom>
                  </pic:spPr>
                </pic:pic>
              </a:graphicData>
            </a:graphic>
          </wp:inline>
        </w:drawing>
      </w:r>
    </w:p>
    <w:p>
      <w:pPr>
        <w:pStyle w:val="11"/>
        <w:adjustRightInd w:val="0"/>
        <w:snapToGrid w:val="0"/>
        <w:spacing w:line="276" w:lineRule="auto"/>
        <w:ind w:left="0" w:leftChars="0" w:firstLine="0" w:firstLineChars="0"/>
        <w:jc w:val="center"/>
        <w:rPr>
          <w:rFonts w:hint="eastAsia" w:ascii="宋体" w:hAnsi="宋体" w:cs="宋体"/>
          <w:kern w:val="0"/>
          <w:sz w:val="24"/>
          <w:szCs w:val="24"/>
          <w:lang w:val="en-US" w:eastAsia="zh-CN" w:bidi="ar"/>
        </w:rPr>
      </w:pPr>
      <w:r>
        <w:rPr>
          <w:rFonts w:hint="eastAsia"/>
          <w:color w:val="7E7E7E"/>
          <w:sz w:val="18"/>
          <w:szCs w:val="18"/>
        </w:rPr>
        <w:t>图</w:t>
      </w:r>
      <w:r>
        <w:rPr>
          <w:rFonts w:hint="eastAsia"/>
          <w:color w:val="7E7E7E"/>
          <w:sz w:val="18"/>
          <w:szCs w:val="18"/>
          <w:lang w:val="en-US" w:eastAsia="zh-CN"/>
        </w:rPr>
        <w:t>2</w:t>
      </w:r>
      <w:r>
        <w:rPr>
          <w:rFonts w:hint="eastAsia" w:ascii="宋体" w:hAnsi="宋体" w:cs="宋体"/>
          <w:kern w:val="0"/>
          <w:sz w:val="24"/>
          <w:szCs w:val="24"/>
          <w:lang w:val="en-US" w:eastAsia="zh-CN" w:bidi="ar"/>
        </w:rPr>
        <w:tab/>
      </w:r>
    </w:p>
    <w:p>
      <w:pPr>
        <w:keepNext w:val="0"/>
        <w:keepLines w:val="0"/>
        <w:widowControl/>
        <w:suppressLineNumbers w:val="0"/>
        <w:ind w:firstLine="420" w:firstLineChars="0"/>
        <w:jc w:val="left"/>
        <w:rPr>
          <w:rFonts w:ascii="宋体" w:hAnsi="宋体" w:eastAsia="宋体" w:cs="宋体"/>
          <w:kern w:val="0"/>
          <w:sz w:val="24"/>
          <w:szCs w:val="24"/>
          <w:lang w:val="en-US" w:eastAsia="zh-CN" w:bidi="ar"/>
        </w:rPr>
      </w:pPr>
      <w:r>
        <w:rPr>
          <w:rFonts w:hint="eastAsia" w:ascii="宋体" w:hAnsi="宋体" w:cs="宋体"/>
          <w:kern w:val="0"/>
          <w:sz w:val="21"/>
          <w:szCs w:val="21"/>
          <w:lang w:val="en-US" w:eastAsia="zh-CN" w:bidi="ar"/>
        </w:rPr>
        <w:t>2.在填报页，如选择需申请的【操作】选项，选择需申请的【处理原因】，输入【股东账号】，点击【查询】后可显示股东全称、总股份数。</w:t>
      </w:r>
      <w:r>
        <w:rPr>
          <w:rFonts w:hint="eastAsia" w:ascii="宋体" w:hAnsi="宋体" w:cs="宋体"/>
          <w:kern w:val="0"/>
          <w:sz w:val="21"/>
          <w:szCs w:val="21"/>
          <w:lang w:val="en-US" w:eastAsia="zh-CN" w:bidi="ar"/>
        </w:rPr>
        <w:br w:type="textWrapping"/>
      </w:r>
      <w:r>
        <w:rPr>
          <w:rFonts w:ascii="宋体" w:hAnsi="宋体" w:eastAsia="宋体" w:cs="宋体"/>
          <w:kern w:val="0"/>
          <w:sz w:val="24"/>
          <w:szCs w:val="24"/>
          <w:lang w:val="en-US" w:eastAsia="zh-CN" w:bidi="ar"/>
        </w:rPr>
        <w:drawing>
          <wp:inline distT="0" distB="0" distL="114300" distR="114300">
            <wp:extent cx="5266690" cy="2197735"/>
            <wp:effectExtent l="0" t="0" r="6350" b="12065"/>
            <wp:docPr id="28" name="图片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
                    <pic:cNvPicPr>
                      <a:picLocks noChangeAspect="1"/>
                    </pic:cNvPicPr>
                  </pic:nvPicPr>
                  <pic:blipFill>
                    <a:blip r:embed="rId24"/>
                    <a:stretch>
                      <a:fillRect/>
                    </a:stretch>
                  </pic:blipFill>
                  <pic:spPr>
                    <a:xfrm>
                      <a:off x="0" y="0"/>
                      <a:ext cx="5266690" cy="2197735"/>
                    </a:xfrm>
                    <a:prstGeom prst="rect">
                      <a:avLst/>
                    </a:prstGeom>
                  </pic:spPr>
                </pic:pic>
              </a:graphicData>
            </a:graphic>
          </wp:inline>
        </w:drawing>
      </w:r>
    </w:p>
    <w:p>
      <w:pPr>
        <w:pStyle w:val="11"/>
        <w:adjustRightInd w:val="0"/>
        <w:snapToGrid w:val="0"/>
        <w:spacing w:line="276" w:lineRule="auto"/>
        <w:ind w:left="0" w:leftChars="0" w:firstLine="0" w:firstLineChars="0"/>
        <w:jc w:val="center"/>
        <w:rPr>
          <w:rFonts w:hint="eastAsia" w:ascii="宋体" w:hAnsi="宋体" w:eastAsia="宋体" w:cs="宋体"/>
          <w:kern w:val="0"/>
          <w:sz w:val="24"/>
          <w:szCs w:val="24"/>
          <w:lang w:val="en-US" w:eastAsia="zh-CN" w:bidi="ar"/>
        </w:rPr>
      </w:pPr>
      <w:r>
        <w:rPr>
          <w:rFonts w:hint="eastAsia"/>
          <w:color w:val="7E7E7E"/>
          <w:sz w:val="18"/>
          <w:szCs w:val="18"/>
        </w:rPr>
        <w:t>图</w:t>
      </w:r>
      <w:r>
        <w:rPr>
          <w:rFonts w:hint="eastAsia"/>
          <w:color w:val="7E7E7E"/>
          <w:sz w:val="18"/>
          <w:szCs w:val="18"/>
          <w:lang w:val="en-US" w:eastAsia="zh-CN"/>
        </w:rPr>
        <w:t>3</w:t>
      </w:r>
    </w:p>
    <w:p>
      <w:pPr>
        <w:keepNext w:val="0"/>
        <w:keepLines w:val="0"/>
        <w:widowControl/>
        <w:suppressLineNumbers w:val="0"/>
        <w:ind w:firstLine="420" w:firstLineChars="0"/>
        <w:jc w:val="left"/>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如已选择【拆分约定卡号】操作，需输入【拆分约定代码个数】，系统将自动生成约定投票代码，填写【拆分账号对应股份数】，选择【表决权处理】选项。如需新增操作，可在该填报页点击【新增股权处理操作】。点击【保存】后，点击【返回】回到主界面。</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69865" cy="2239010"/>
            <wp:effectExtent l="0" t="0" r="3175" b="1270"/>
            <wp:docPr id="30" name="图片 3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3"/>
                    <pic:cNvPicPr>
                      <a:picLocks noChangeAspect="1"/>
                    </pic:cNvPicPr>
                  </pic:nvPicPr>
                  <pic:blipFill>
                    <a:blip r:embed="rId25"/>
                    <a:stretch>
                      <a:fillRect/>
                    </a:stretch>
                  </pic:blipFill>
                  <pic:spPr>
                    <a:xfrm>
                      <a:off x="0" y="0"/>
                      <a:ext cx="5269865" cy="2239010"/>
                    </a:xfrm>
                    <a:prstGeom prst="rect">
                      <a:avLst/>
                    </a:prstGeom>
                  </pic:spPr>
                </pic:pic>
              </a:graphicData>
            </a:graphic>
          </wp:inline>
        </w:drawing>
      </w:r>
    </w:p>
    <w:p>
      <w:pPr>
        <w:pStyle w:val="11"/>
        <w:adjustRightInd w:val="0"/>
        <w:snapToGrid w:val="0"/>
        <w:spacing w:line="276" w:lineRule="auto"/>
        <w:ind w:left="0" w:leftChars="0" w:firstLine="0" w:firstLineChars="0"/>
        <w:jc w:val="center"/>
        <w:rPr>
          <w:rFonts w:hint="eastAsia" w:ascii="宋体" w:hAnsi="宋体" w:eastAsia="宋体" w:cs="宋体"/>
          <w:kern w:val="0"/>
          <w:sz w:val="24"/>
          <w:szCs w:val="24"/>
          <w:lang w:val="en-US" w:eastAsia="zh-CN" w:bidi="ar"/>
        </w:rPr>
      </w:pPr>
      <w:r>
        <w:rPr>
          <w:rFonts w:hint="eastAsia"/>
          <w:color w:val="7E7E7E"/>
          <w:sz w:val="18"/>
          <w:szCs w:val="18"/>
        </w:rPr>
        <w:t>图</w:t>
      </w:r>
      <w:r>
        <w:rPr>
          <w:rFonts w:hint="eastAsia"/>
          <w:color w:val="7E7E7E"/>
          <w:sz w:val="18"/>
          <w:szCs w:val="18"/>
          <w:lang w:val="en-US" w:eastAsia="zh-CN"/>
        </w:rPr>
        <w:t>4</w:t>
      </w:r>
    </w:p>
    <w:p>
      <w:pPr>
        <w:keepNext w:val="0"/>
        <w:keepLines w:val="0"/>
        <w:widowControl/>
        <w:suppressLineNumbers w:val="0"/>
        <w:ind w:firstLine="420" w:firstLineChars="0"/>
        <w:jc w:val="left"/>
        <w:rPr>
          <w:rFonts w:ascii="宋体" w:hAnsi="宋体" w:eastAsia="宋体" w:cs="宋体"/>
          <w:kern w:val="0"/>
          <w:sz w:val="24"/>
          <w:szCs w:val="24"/>
          <w:lang w:val="en-US" w:eastAsia="zh-CN" w:bidi="ar"/>
        </w:rPr>
      </w:pPr>
      <w:r>
        <w:rPr>
          <w:rFonts w:hint="eastAsia" w:ascii="宋体" w:hAnsi="宋体" w:cs="宋体"/>
          <w:kern w:val="0"/>
          <w:sz w:val="21"/>
          <w:szCs w:val="21"/>
          <w:lang w:val="en-US" w:eastAsia="zh-CN" w:bidi="ar"/>
        </w:rPr>
        <w:t>如已选择【剔除表决权】操作，仅需选择需申请的【处理原因】，输入【股东账号】，点击【查询】后可显示股东全称、总股份数。如需新增操作，可在该填报页点击【新增股权处理操作】。除上述操作外无需填写其他内容，点击【保存】后，点击【返回】回到主界面。</w:t>
      </w:r>
    </w:p>
    <w:p>
      <w:pPr>
        <w:pStyle w:val="11"/>
        <w:adjustRightInd w:val="0"/>
        <w:snapToGrid w:val="0"/>
        <w:spacing w:line="276" w:lineRule="auto"/>
        <w:ind w:left="0" w:leftChars="0" w:firstLine="0" w:firstLineChars="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66690" cy="1866900"/>
            <wp:effectExtent l="0" t="0" r="0" b="0"/>
            <wp:docPr id="31" name="图片 3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4"/>
                    <pic:cNvPicPr>
                      <a:picLocks noChangeAspect="1"/>
                    </pic:cNvPicPr>
                  </pic:nvPicPr>
                  <pic:blipFill>
                    <a:blip r:embed="rId26"/>
                    <a:srcRect b="16454"/>
                    <a:stretch>
                      <a:fillRect/>
                    </a:stretch>
                  </pic:blipFill>
                  <pic:spPr>
                    <a:xfrm>
                      <a:off x="0" y="0"/>
                      <a:ext cx="5266690" cy="1866900"/>
                    </a:xfrm>
                    <a:prstGeom prst="rect">
                      <a:avLst/>
                    </a:prstGeom>
                  </pic:spPr>
                </pic:pic>
              </a:graphicData>
            </a:graphic>
          </wp:inline>
        </w:drawing>
      </w:r>
    </w:p>
    <w:p>
      <w:pPr>
        <w:keepNext w:val="0"/>
        <w:keepLines w:val="0"/>
        <w:widowControl/>
        <w:suppressLineNumbers w:val="0"/>
        <w:ind w:firstLine="420" w:firstLineChars="0"/>
        <w:jc w:val="center"/>
        <w:rPr>
          <w:rFonts w:hint="eastAsia" w:ascii="宋体" w:hAnsi="宋体" w:cs="宋体"/>
          <w:kern w:val="0"/>
          <w:sz w:val="21"/>
          <w:szCs w:val="21"/>
          <w:lang w:val="en-US" w:eastAsia="zh-CN" w:bidi="ar"/>
        </w:rPr>
      </w:pPr>
      <w:r>
        <w:rPr>
          <w:rFonts w:hint="eastAsia"/>
          <w:color w:val="7E7E7E"/>
          <w:sz w:val="18"/>
          <w:szCs w:val="18"/>
        </w:rPr>
        <w:t>图</w:t>
      </w:r>
      <w:r>
        <w:rPr>
          <w:rFonts w:hint="eastAsia"/>
          <w:color w:val="7E7E7E"/>
          <w:sz w:val="18"/>
          <w:szCs w:val="18"/>
          <w:lang w:val="en-US" w:eastAsia="zh-CN"/>
        </w:rPr>
        <w:t>5</w:t>
      </w:r>
    </w:p>
    <w:p>
      <w:pPr>
        <w:keepNext w:val="0"/>
        <w:keepLines w:val="0"/>
        <w:widowControl/>
        <w:suppressLineNumbers w:val="0"/>
        <w:ind w:firstLine="420" w:firstLineChars="0"/>
        <w:jc w:val="left"/>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3.回到股权处理主界面，显示已保存还未提交的股权处理申请填报信息，如需新增操作，可在该界面点击【新增股权处理操作】。如需修改，点击【修改】，如需删除本条申请，可点击【删除】。如需删除多条股权处理申请记录，可逐次点击【勾选】选项框后，点击【删除】。如需新增操作，可在该主界面点击【新增股权处理操作】。</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65420" cy="1550035"/>
            <wp:effectExtent l="0" t="0" r="7620" b="4445"/>
            <wp:docPr id="32" name="图片 3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5"/>
                    <pic:cNvPicPr>
                      <a:picLocks noChangeAspect="1"/>
                    </pic:cNvPicPr>
                  </pic:nvPicPr>
                  <pic:blipFill>
                    <a:blip r:embed="rId27"/>
                    <a:stretch>
                      <a:fillRect/>
                    </a:stretch>
                  </pic:blipFill>
                  <pic:spPr>
                    <a:xfrm>
                      <a:off x="0" y="0"/>
                      <a:ext cx="5265420" cy="1550035"/>
                    </a:xfrm>
                    <a:prstGeom prst="rect">
                      <a:avLst/>
                    </a:prstGeom>
                  </pic:spPr>
                </pic:pic>
              </a:graphicData>
            </a:graphic>
          </wp:inline>
        </w:drawing>
      </w:r>
    </w:p>
    <w:p>
      <w:pPr>
        <w:pStyle w:val="11"/>
        <w:adjustRightInd w:val="0"/>
        <w:snapToGrid w:val="0"/>
        <w:spacing w:line="276" w:lineRule="auto"/>
        <w:ind w:left="0" w:leftChars="0" w:firstLine="0" w:firstLineChars="0"/>
        <w:jc w:val="center"/>
        <w:rPr>
          <w:rFonts w:hint="eastAsia" w:ascii="宋体" w:hAnsi="宋体" w:eastAsia="宋体" w:cs="宋体"/>
          <w:kern w:val="0"/>
          <w:sz w:val="24"/>
          <w:szCs w:val="24"/>
          <w:lang w:val="en-US" w:eastAsia="zh-CN" w:bidi="ar"/>
        </w:rPr>
      </w:pPr>
      <w:r>
        <w:rPr>
          <w:rFonts w:hint="eastAsia"/>
          <w:color w:val="7E7E7E"/>
          <w:sz w:val="18"/>
          <w:szCs w:val="18"/>
        </w:rPr>
        <w:t>图</w:t>
      </w:r>
      <w:r>
        <w:rPr>
          <w:rFonts w:hint="eastAsia"/>
          <w:color w:val="7E7E7E"/>
          <w:sz w:val="18"/>
          <w:szCs w:val="18"/>
          <w:lang w:val="en-US" w:eastAsia="zh-CN"/>
        </w:rPr>
        <w:t>6</w:t>
      </w:r>
    </w:p>
    <w:p>
      <w:pPr>
        <w:keepNext w:val="0"/>
        <w:keepLines w:val="0"/>
        <w:widowControl/>
        <w:suppressLineNumbers w:val="0"/>
        <w:ind w:firstLine="420" w:firstLineChars="0"/>
        <w:jc w:val="left"/>
        <w:rPr>
          <w:rFonts w:hint="eastAsia" w:ascii="宋体" w:hAnsi="宋体" w:cs="宋体"/>
          <w:kern w:val="0"/>
          <w:sz w:val="21"/>
          <w:szCs w:val="21"/>
          <w:lang w:val="en-US" w:eastAsia="zh-CN" w:bidi="ar"/>
        </w:rPr>
      </w:pPr>
    </w:p>
    <w:p>
      <w:pPr>
        <w:keepNext w:val="0"/>
        <w:keepLines w:val="0"/>
        <w:widowControl/>
        <w:suppressLineNumbers w:val="0"/>
        <w:ind w:firstLine="420" w:firstLineChars="0"/>
        <w:jc w:val="left"/>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4.点击【提交】，弹出提交股权处理信息申请确认框。如需修改，点击【返回检查】，将返回主界面以供修改填报信息。如确认无误，点击【勾选】选项框和【确认提交】，完成提交该流程，视为该批次流程的全部内容已提交，系统根据申请操作自动生成的股权处理申请说明文件将送审上证所信息公司。</w:t>
      </w:r>
    </w:p>
    <w:p>
      <w:pPr>
        <w:keepNext w:val="0"/>
        <w:keepLines w:val="0"/>
        <w:widowControl/>
        <w:suppressLineNumbers w:val="0"/>
        <w:jc w:val="left"/>
      </w:pPr>
      <w:r>
        <w:drawing>
          <wp:inline distT="0" distB="0" distL="114300" distR="114300">
            <wp:extent cx="5273040" cy="2966085"/>
            <wp:effectExtent l="0" t="0" r="0" b="571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28"/>
                    <a:stretch>
                      <a:fillRect/>
                    </a:stretch>
                  </pic:blipFill>
                  <pic:spPr>
                    <a:xfrm>
                      <a:off x="0" y="0"/>
                      <a:ext cx="5273040" cy="2966085"/>
                    </a:xfrm>
                    <a:prstGeom prst="rect">
                      <a:avLst/>
                    </a:prstGeom>
                    <a:noFill/>
                    <a:ln>
                      <a:noFill/>
                    </a:ln>
                  </pic:spPr>
                </pic:pic>
              </a:graphicData>
            </a:graphic>
          </wp:inline>
        </w:drawing>
      </w:r>
    </w:p>
    <w:p>
      <w:pPr>
        <w:pStyle w:val="11"/>
        <w:adjustRightInd w:val="0"/>
        <w:snapToGrid w:val="0"/>
        <w:spacing w:line="276" w:lineRule="auto"/>
        <w:ind w:left="0" w:leftChars="0" w:firstLine="0" w:firstLineChars="0"/>
        <w:jc w:val="center"/>
        <w:rPr>
          <w:rFonts w:hint="eastAsia" w:ascii="宋体" w:hAnsi="宋体" w:eastAsia="宋体" w:cs="宋体"/>
          <w:kern w:val="0"/>
          <w:sz w:val="24"/>
          <w:szCs w:val="24"/>
          <w:lang w:val="en-US" w:eastAsia="zh-CN" w:bidi="ar"/>
        </w:rPr>
      </w:pPr>
      <w:r>
        <w:rPr>
          <w:rFonts w:hint="eastAsia"/>
          <w:color w:val="7E7E7E"/>
          <w:sz w:val="18"/>
          <w:szCs w:val="18"/>
        </w:rPr>
        <w:t>图</w:t>
      </w:r>
      <w:r>
        <w:rPr>
          <w:rFonts w:hint="eastAsia"/>
          <w:color w:val="7E7E7E"/>
          <w:sz w:val="18"/>
          <w:szCs w:val="18"/>
          <w:lang w:val="en-US" w:eastAsia="zh-CN"/>
        </w:rPr>
        <w:t>7</w:t>
      </w:r>
    </w:p>
    <w:p>
      <w:pPr>
        <w:keepNext w:val="0"/>
        <w:keepLines w:val="0"/>
        <w:widowControl/>
        <w:suppressLineNumbers w:val="0"/>
        <w:jc w:val="left"/>
        <w:rPr>
          <w:rFonts w:hint="eastAsia" w:ascii="宋体" w:hAnsi="宋体" w:cs="宋体"/>
          <w:kern w:val="0"/>
          <w:sz w:val="21"/>
          <w:szCs w:val="21"/>
          <w:lang w:val="en-US" w:eastAsia="zh-CN" w:bidi="ar"/>
        </w:rPr>
      </w:pP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17" w:name="_Toc1073379136"/>
      <w:r>
        <w:rPr>
          <w:rFonts w:hint="eastAsia" w:ascii="黑体" w:hAnsi="黑体" w:eastAsia="黑体" w:cs="黑体"/>
          <w:b w:val="0"/>
          <w:bCs w:val="0"/>
          <w:sz w:val="24"/>
          <w:szCs w:val="24"/>
        </w:rPr>
        <w:t>注意事项</w:t>
      </w:r>
      <w:bookmarkEnd w:id="117"/>
    </w:p>
    <w:p>
      <w:pPr>
        <w:pStyle w:val="11"/>
        <w:adjustRightInd w:val="0"/>
        <w:snapToGrid w:val="0"/>
        <w:spacing w:line="400" w:lineRule="exact"/>
        <w:rPr>
          <w:rFonts w:hint="eastAsia" w:ascii="宋体" w:hAnsi="宋体" w:cs="宋体"/>
          <w:lang w:eastAsia="zh-CN"/>
        </w:rPr>
      </w:pPr>
      <w:r>
        <w:rPr>
          <w:rFonts w:hint="eastAsia" w:ascii="宋体" w:hAnsi="宋体" w:cs="宋体"/>
          <w:lang w:val="en-US" w:eastAsia="zh-CN"/>
        </w:rPr>
        <w:t>1</w:t>
      </w:r>
      <w:r>
        <w:rPr>
          <w:rFonts w:hint="eastAsia" w:ascii="宋体" w:hAnsi="宋体" w:cs="宋体"/>
        </w:rPr>
        <w:t>.</w:t>
      </w:r>
      <w:r>
        <w:rPr>
          <w:rFonts w:hint="eastAsia" w:ascii="宋体" w:hAnsi="宋体" w:cs="宋体"/>
          <w:lang w:eastAsia="zh-CN"/>
        </w:rPr>
        <w:t>用户提交股权处理申请，需对需要处理的股东卡号进行全量提交申请，视为一批次股权处理申请。</w:t>
      </w:r>
    </w:p>
    <w:p>
      <w:pPr>
        <w:pStyle w:val="11"/>
        <w:adjustRightInd w:val="0"/>
        <w:snapToGrid w:val="0"/>
        <w:spacing w:line="400" w:lineRule="exact"/>
        <w:rPr>
          <w:rFonts w:hint="eastAsia" w:ascii="宋体" w:hAnsi="宋体" w:cs="宋体"/>
        </w:rPr>
      </w:pPr>
      <w:r>
        <w:rPr>
          <w:rFonts w:hint="eastAsia" w:ascii="宋体" w:hAnsi="宋体" w:cs="宋体"/>
          <w:lang w:val="en-US" w:eastAsia="zh-CN"/>
        </w:rPr>
        <w:t>2.</w:t>
      </w:r>
      <w:r>
        <w:rPr>
          <w:rFonts w:hint="eastAsia" w:ascii="宋体" w:hAnsi="宋体" w:cs="宋体"/>
        </w:rPr>
        <w:t>如填报有误需修改</w:t>
      </w:r>
      <w:r>
        <w:rPr>
          <w:rFonts w:hint="eastAsia" w:ascii="宋体" w:hAnsi="宋体" w:cs="宋体"/>
          <w:lang w:eastAsia="zh-CN"/>
        </w:rPr>
        <w:t>等情况</w:t>
      </w:r>
      <w:r>
        <w:rPr>
          <w:rFonts w:hint="eastAsia" w:ascii="宋体" w:hAnsi="宋体" w:cs="宋体"/>
        </w:rPr>
        <w:t>请联系订单支持人员</w:t>
      </w:r>
      <w:r>
        <w:rPr>
          <w:rFonts w:hint="eastAsia" w:ascii="宋体" w:hAnsi="宋体" w:cs="宋体"/>
          <w:lang w:eastAsia="zh-CN"/>
        </w:rPr>
        <w:t>打开重新提交的权限后，再做操作重新提交，且仍需对需要处理的股东卡号进行全量提交申请，视为新批次股权处理申请，已提交的旧次股权处理申请将视为作废</w:t>
      </w:r>
      <w:r>
        <w:rPr>
          <w:rFonts w:hint="eastAsia" w:ascii="宋体" w:hAnsi="宋体" w:cs="宋体"/>
        </w:rPr>
        <w:t>。</w:t>
      </w:r>
    </w:p>
    <w:p>
      <w:pPr>
        <w:pStyle w:val="11"/>
        <w:adjustRightInd w:val="0"/>
        <w:snapToGrid w:val="0"/>
        <w:spacing w:line="400" w:lineRule="exact"/>
        <w:rPr>
          <w:rFonts w:hint="eastAsia" w:ascii="宋体" w:hAnsi="宋体" w:cs="宋体"/>
          <w:lang w:val="en-US" w:eastAsia="zh-CN"/>
        </w:rPr>
      </w:pPr>
      <w:r>
        <w:rPr>
          <w:rFonts w:hint="eastAsia" w:ascii="宋体" w:hAnsi="宋体" w:cs="宋体"/>
          <w:lang w:val="en-US" w:eastAsia="zh-CN"/>
        </w:rPr>
        <w:t>3.如果用户已提交股权处理申请，因某原因需重传名册，重传名册后</w:t>
      </w:r>
      <w:r>
        <w:rPr>
          <w:rFonts w:hint="eastAsia" w:ascii="宋体" w:hAnsi="宋体" w:cs="宋体"/>
          <w:lang w:eastAsia="zh-CN"/>
        </w:rPr>
        <w:t>已提交的旧次股权处理申请将视为作废，后续</w:t>
      </w:r>
      <w:r>
        <w:rPr>
          <w:rFonts w:hint="eastAsia" w:ascii="宋体" w:hAnsi="宋体" w:cs="宋体"/>
          <w:lang w:val="en-US" w:eastAsia="zh-CN"/>
        </w:rPr>
        <w:t>如需要股权处理，请重新完成信息确认，再</w:t>
      </w:r>
      <w:r>
        <w:rPr>
          <w:rFonts w:hint="eastAsia" w:ascii="宋体" w:hAnsi="宋体" w:cs="宋体"/>
          <w:lang w:eastAsia="zh-CN"/>
        </w:rPr>
        <w:t>对需要处理的股东卡号进行全量提交申请</w:t>
      </w:r>
      <w:r>
        <w:rPr>
          <w:rFonts w:hint="eastAsia" w:ascii="宋体" w:hAnsi="宋体" w:cs="宋体"/>
          <w:lang w:val="en-US" w:eastAsia="zh-CN"/>
        </w:rPr>
        <w:t>。</w:t>
      </w:r>
    </w:p>
    <w:p>
      <w:pPr>
        <w:pStyle w:val="11"/>
        <w:adjustRightInd w:val="0"/>
        <w:snapToGrid w:val="0"/>
        <w:spacing w:line="400" w:lineRule="exact"/>
        <w:rPr>
          <w:rFonts w:hint="eastAsia" w:ascii="宋体" w:hAnsi="宋体" w:cs="宋体"/>
          <w:lang w:val="en-US" w:eastAsia="zh-CN"/>
        </w:rPr>
      </w:pPr>
      <w:r>
        <w:rPr>
          <w:rFonts w:hint="eastAsia" w:ascii="宋体" w:hAnsi="宋体" w:cs="宋体"/>
          <w:lang w:val="en-US" w:eastAsia="zh-CN"/>
        </w:rPr>
        <w:t>4.议案信息确认后，可提交股权处理申请，最晚可提交股权处理时间为会议召开日（T日）15：00，如15：00后需要提交股权处理申请，请联系订单支持人员。</w:t>
      </w:r>
    </w:p>
    <w:p>
      <w:pPr>
        <w:pStyle w:val="11"/>
        <w:adjustRightInd w:val="0"/>
        <w:snapToGrid w:val="0"/>
        <w:spacing w:line="400" w:lineRule="exact"/>
        <w:rPr>
          <w:rFonts w:hint="eastAsia" w:ascii="宋体" w:hAnsi="宋体" w:cs="宋体"/>
          <w:lang w:val="en-US" w:eastAsia="zh-CN"/>
        </w:rPr>
      </w:pPr>
      <w:r>
        <w:rPr>
          <w:rFonts w:hint="eastAsia" w:ascii="宋体" w:hAnsi="宋体" w:cs="宋体"/>
          <w:lang w:val="en-US" w:eastAsia="zh-CN"/>
        </w:rPr>
        <w:t>5.如有融资融券现场投票股权拆分约定卡号申请需求，请先联系订单支持人员。</w:t>
      </w:r>
    </w:p>
    <w:p>
      <w:pPr>
        <w:pStyle w:val="11"/>
        <w:spacing w:line="400" w:lineRule="exact"/>
        <w:ind w:left="0" w:leftChars="0" w:firstLine="0" w:firstLineChars="0"/>
        <w:rPr>
          <w:rFonts w:hint="eastAsia"/>
        </w:rPr>
      </w:pP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118" w:name="_Toc95228282"/>
      <w:bookmarkStart w:id="119" w:name="_Toc24830"/>
      <w:bookmarkStart w:id="120" w:name="_Toc15778"/>
      <w:bookmarkStart w:id="121" w:name="_Toc6949"/>
      <w:bookmarkStart w:id="122" w:name="_Toc437225073"/>
      <w:bookmarkStart w:id="123" w:name="_Toc9317"/>
      <w:r>
        <w:rPr>
          <w:rFonts w:hint="eastAsia" w:ascii="黑体" w:hAnsi="黑体" w:eastAsia="黑体" w:cs="黑体"/>
          <w:b w:val="0"/>
          <w:bCs w:val="0"/>
        </w:rPr>
        <w:t>上传现场投票</w:t>
      </w:r>
      <w:bookmarkEnd w:id="118"/>
      <w:bookmarkEnd w:id="119"/>
      <w:bookmarkEnd w:id="120"/>
      <w:bookmarkEnd w:id="121"/>
      <w:bookmarkEnd w:id="122"/>
      <w:bookmarkEnd w:id="123"/>
    </w:p>
    <w:p>
      <w:pPr>
        <w:pStyle w:val="4"/>
        <w:spacing w:before="156" w:beforeLines="50" w:beforeAutospacing="0" w:after="156" w:afterLines="50" w:afterAutospacing="0" w:line="276" w:lineRule="auto"/>
        <w:ind w:left="0" w:firstLine="0"/>
        <w:jc w:val="both"/>
        <w:rPr>
          <w:rFonts w:hint="eastAsia"/>
          <w:b w:val="0"/>
          <w:bCs w:val="0"/>
          <w:sz w:val="24"/>
          <w:szCs w:val="24"/>
        </w:rPr>
      </w:pPr>
      <w:bookmarkStart w:id="124" w:name="_Toc95228284"/>
      <w:bookmarkStart w:id="125" w:name="_Toc29161"/>
      <w:bookmarkStart w:id="126" w:name="_Toc13124"/>
      <w:bookmarkStart w:id="127" w:name="_Toc1753733505"/>
      <w:bookmarkStart w:id="128" w:name="_Toc29238"/>
      <w:bookmarkStart w:id="129" w:name="_Toc11898"/>
      <w:r>
        <w:rPr>
          <w:rFonts w:hint="eastAsia" w:ascii="黑体" w:hAnsi="黑体" w:eastAsia="黑体" w:cs="黑体"/>
          <w:b w:val="0"/>
          <w:bCs w:val="0"/>
          <w:sz w:val="24"/>
          <w:szCs w:val="24"/>
        </w:rPr>
        <w:t>操作</w:t>
      </w:r>
      <w:bookmarkEnd w:id="124"/>
      <w:bookmarkEnd w:id="125"/>
      <w:r>
        <w:rPr>
          <w:rFonts w:hint="eastAsia" w:ascii="黑体" w:hAnsi="黑体" w:eastAsia="黑体" w:cs="黑体"/>
          <w:b w:val="0"/>
          <w:bCs w:val="0"/>
          <w:sz w:val="24"/>
          <w:szCs w:val="24"/>
        </w:rPr>
        <w:t>说明</w:t>
      </w:r>
      <w:bookmarkEnd w:id="126"/>
      <w:bookmarkEnd w:id="127"/>
      <w:bookmarkEnd w:id="128"/>
      <w:bookmarkEnd w:id="129"/>
    </w:p>
    <w:p>
      <w:pPr>
        <w:spacing w:line="400" w:lineRule="exact"/>
        <w:ind w:firstLine="420" w:firstLineChars="200"/>
        <w:rPr>
          <w:rFonts w:hint="eastAsia" w:ascii="宋体" w:hAnsi="宋体"/>
        </w:rPr>
      </w:pPr>
      <w:r>
        <w:rPr>
          <w:rFonts w:hint="eastAsia" w:ascii="宋体" w:hAnsi="宋体"/>
        </w:rPr>
        <w:t>1.在线录入</w:t>
      </w:r>
    </w:p>
    <w:p>
      <w:pPr>
        <w:spacing w:line="400" w:lineRule="exact"/>
        <w:ind w:firstLine="420" w:firstLineChars="200"/>
        <w:rPr>
          <w:rFonts w:hint="eastAsia" w:ascii="宋体" w:hAnsi="宋体"/>
        </w:rPr>
      </w:pPr>
      <w:r>
        <w:rPr>
          <w:rFonts w:hint="eastAsia" w:ascii="宋体" w:hAnsi="宋体"/>
        </w:rPr>
        <w:t>勾选【在线录入】前的空白按钮，弹出需要在线录入的信息。</w:t>
      </w:r>
    </w:p>
    <w:p>
      <w:pPr>
        <w:spacing w:line="360" w:lineRule="auto"/>
        <w:jc w:val="center"/>
        <w:rPr>
          <w:rFonts w:hint="eastAsia" w:ascii="宋体" w:hAnsi="宋体"/>
        </w:rPr>
      </w:pPr>
      <w:r>
        <w:rPr>
          <w:rFonts w:hint="eastAsia" w:ascii="宋体" w:hAnsi="宋体"/>
        </w:rPr>
        <w:drawing>
          <wp:inline distT="0" distB="0" distL="114300" distR="114300">
            <wp:extent cx="5273675" cy="1896110"/>
            <wp:effectExtent l="0" t="0" r="14605" b="8890"/>
            <wp:docPr id="14" name="图片 97" descr="微信图片编辑_2022021816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7" descr="微信图片编辑_20220218160922"/>
                    <pic:cNvPicPr>
                      <a:picLocks noChangeAspect="1"/>
                    </pic:cNvPicPr>
                  </pic:nvPicPr>
                  <pic:blipFill>
                    <a:blip r:embed="rId29"/>
                    <a:stretch>
                      <a:fillRect/>
                    </a:stretch>
                  </pic:blipFill>
                  <pic:spPr>
                    <a:xfrm>
                      <a:off x="0" y="0"/>
                      <a:ext cx="5273675" cy="1896110"/>
                    </a:xfrm>
                    <a:prstGeom prst="rect">
                      <a:avLst/>
                    </a:prstGeom>
                    <a:noFill/>
                    <a:ln>
                      <a:noFill/>
                    </a:ln>
                  </pic:spPr>
                </pic:pic>
              </a:graphicData>
            </a:graphic>
          </wp:inline>
        </w:drawing>
      </w:r>
    </w:p>
    <w:p>
      <w:pPr>
        <w:jc w:val="center"/>
        <w:rPr>
          <w:rFonts w:hint="eastAsia" w:ascii="宋体" w:hAnsi="宋体"/>
        </w:rPr>
      </w:pPr>
      <w:r>
        <w:rPr>
          <w:rFonts w:hint="eastAsia" w:ascii="宋体" w:hAnsi="宋体"/>
          <w:color w:val="7E7E7E"/>
          <w:sz w:val="18"/>
          <w:szCs w:val="18"/>
        </w:rPr>
        <w:t>图</w:t>
      </w:r>
      <w:r>
        <w:rPr>
          <w:rFonts w:hint="eastAsia"/>
          <w:color w:val="7F7F7F"/>
          <w:sz w:val="18"/>
          <w:szCs w:val="18"/>
        </w:rPr>
        <w:t>1</w:t>
      </w:r>
    </w:p>
    <w:p>
      <w:r>
        <w:drawing>
          <wp:inline distT="0" distB="0" distL="114300" distR="114300">
            <wp:extent cx="5276850" cy="4385310"/>
            <wp:effectExtent l="0" t="0" r="11430" b="3810"/>
            <wp:docPr id="1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4"/>
                    <pic:cNvPicPr>
                      <a:picLocks noChangeAspect="1"/>
                    </pic:cNvPicPr>
                  </pic:nvPicPr>
                  <pic:blipFill>
                    <a:blip r:embed="rId30"/>
                    <a:stretch>
                      <a:fillRect/>
                    </a:stretch>
                  </pic:blipFill>
                  <pic:spPr>
                    <a:xfrm>
                      <a:off x="0" y="0"/>
                      <a:ext cx="5276850" cy="4385310"/>
                    </a:xfrm>
                    <a:prstGeom prst="rect">
                      <a:avLst/>
                    </a:prstGeom>
                    <a:noFill/>
                    <a:ln>
                      <a:noFill/>
                    </a:ln>
                  </pic:spPr>
                </pic:pic>
              </a:graphicData>
            </a:graphic>
          </wp:inline>
        </w:drawing>
      </w:r>
    </w:p>
    <w:p>
      <w:pPr>
        <w:jc w:val="center"/>
        <w:rPr>
          <w:rFonts w:hint="eastAsia" w:ascii="宋体" w:hAnsi="宋体"/>
          <w:color w:val="7F7F7F"/>
          <w:sz w:val="18"/>
          <w:szCs w:val="18"/>
        </w:rPr>
      </w:pPr>
      <w:r>
        <w:rPr>
          <w:rFonts w:hint="eastAsia" w:ascii="宋体" w:hAnsi="宋体"/>
          <w:color w:val="7F7F7F"/>
          <w:sz w:val="18"/>
          <w:szCs w:val="18"/>
        </w:rPr>
        <w:t>图</w:t>
      </w:r>
      <w:r>
        <w:rPr>
          <w:rFonts w:hint="eastAsia"/>
          <w:color w:val="7F7F7F"/>
          <w:sz w:val="18"/>
          <w:szCs w:val="18"/>
        </w:rPr>
        <w:t>2</w:t>
      </w:r>
    </w:p>
    <w:p>
      <w:pPr>
        <w:numPr>
          <w:ilvl w:val="0"/>
          <w:numId w:val="3"/>
        </w:numPr>
        <w:spacing w:line="400" w:lineRule="exact"/>
        <w:ind w:firstLine="420" w:firstLineChars="200"/>
        <w:rPr>
          <w:rFonts w:hint="eastAsia" w:ascii="宋体" w:hAnsi="宋体"/>
        </w:rPr>
      </w:pPr>
      <w:r>
        <w:rPr>
          <w:rFonts w:hint="eastAsia" w:ascii="宋体" w:hAnsi="宋体"/>
        </w:rPr>
        <w:t>在弹框左上侧搜索栏可输入已录入股东卡号，按回车键进行搜索。</w:t>
      </w:r>
    </w:p>
    <w:p>
      <w:pPr>
        <w:spacing w:line="360" w:lineRule="auto"/>
        <w:rPr>
          <w:rFonts w:hint="eastAsia" w:ascii="宋体" w:hAnsi="宋体"/>
        </w:rPr>
      </w:pPr>
      <w:r>
        <w:rPr>
          <w:rFonts w:hint="eastAsia" w:ascii="宋体" w:hAnsi="宋体"/>
        </w:rPr>
        <w:drawing>
          <wp:inline distT="0" distB="0" distL="114300" distR="114300">
            <wp:extent cx="5266690" cy="4377055"/>
            <wp:effectExtent l="0" t="0" r="6350" b="12065"/>
            <wp:docPr id="16" name="图片 124"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4" descr="30"/>
                    <pic:cNvPicPr>
                      <a:picLocks noChangeAspect="1"/>
                    </pic:cNvPicPr>
                  </pic:nvPicPr>
                  <pic:blipFill>
                    <a:blip r:embed="rId31"/>
                    <a:stretch>
                      <a:fillRect/>
                    </a:stretch>
                  </pic:blipFill>
                  <pic:spPr>
                    <a:xfrm>
                      <a:off x="0" y="0"/>
                      <a:ext cx="5266690" cy="4377055"/>
                    </a:xfrm>
                    <a:prstGeom prst="rect">
                      <a:avLst/>
                    </a:prstGeom>
                    <a:noFill/>
                    <a:ln>
                      <a:noFill/>
                    </a:ln>
                  </pic:spPr>
                </pic:pic>
              </a:graphicData>
            </a:graphic>
          </wp:inline>
        </w:drawing>
      </w:r>
    </w:p>
    <w:p>
      <w:pPr>
        <w:jc w:val="center"/>
        <w:rPr>
          <w:rFonts w:hint="eastAsia" w:ascii="宋体" w:hAnsi="宋体"/>
          <w:color w:val="7F7F7F"/>
          <w:sz w:val="18"/>
          <w:szCs w:val="18"/>
        </w:rPr>
      </w:pPr>
      <w:r>
        <w:rPr>
          <w:rFonts w:hint="eastAsia" w:ascii="宋体" w:hAnsi="宋体"/>
          <w:color w:val="7F7F7F"/>
          <w:sz w:val="18"/>
          <w:szCs w:val="18"/>
        </w:rPr>
        <w:t>图</w:t>
      </w:r>
      <w:r>
        <w:rPr>
          <w:rFonts w:hint="eastAsia"/>
          <w:color w:val="7F7F7F"/>
          <w:sz w:val="18"/>
          <w:szCs w:val="18"/>
        </w:rPr>
        <w:t>3</w:t>
      </w:r>
    </w:p>
    <w:p>
      <w:pPr>
        <w:numPr>
          <w:ilvl w:val="0"/>
          <w:numId w:val="3"/>
        </w:numPr>
        <w:spacing w:line="400" w:lineRule="exact"/>
        <w:ind w:firstLine="420" w:firstLineChars="200"/>
        <w:rPr>
          <w:rFonts w:hint="eastAsia" w:ascii="宋体" w:hAnsi="宋体"/>
        </w:rPr>
      </w:pPr>
      <w:r>
        <w:rPr>
          <w:rFonts w:hint="eastAsia" w:ascii="宋体" w:hAnsi="宋体"/>
        </w:rPr>
        <w:t>在弹框左下侧可点击【添加股东卡号】，输入股东卡号，点击【确认】即可；</w:t>
      </w:r>
    </w:p>
    <w:p>
      <w:pPr>
        <w:spacing w:line="360" w:lineRule="auto"/>
        <w:jc w:val="center"/>
        <w:rPr>
          <w:rFonts w:hint="eastAsia" w:ascii="宋体" w:hAnsi="宋体"/>
        </w:rPr>
      </w:pPr>
      <w:r>
        <w:rPr>
          <w:rFonts w:hint="eastAsia" w:ascii="宋体" w:hAnsi="宋体"/>
        </w:rPr>
        <w:drawing>
          <wp:inline distT="0" distB="0" distL="114300" distR="114300">
            <wp:extent cx="4109085" cy="3415665"/>
            <wp:effectExtent l="0" t="0" r="5715" b="13335"/>
            <wp:docPr id="17" name="图片 125" descr="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5" descr="655"/>
                    <pic:cNvPicPr>
                      <a:picLocks noChangeAspect="1"/>
                    </pic:cNvPicPr>
                  </pic:nvPicPr>
                  <pic:blipFill>
                    <a:blip r:embed="rId32"/>
                    <a:stretch>
                      <a:fillRect/>
                    </a:stretch>
                  </pic:blipFill>
                  <pic:spPr>
                    <a:xfrm>
                      <a:off x="0" y="0"/>
                      <a:ext cx="4109085" cy="3415665"/>
                    </a:xfrm>
                    <a:prstGeom prst="rect">
                      <a:avLst/>
                    </a:prstGeom>
                    <a:noFill/>
                    <a:ln>
                      <a:noFill/>
                    </a:ln>
                  </pic:spPr>
                </pic:pic>
              </a:graphicData>
            </a:graphic>
          </wp:inline>
        </w:drawing>
      </w:r>
    </w:p>
    <w:p>
      <w:pPr>
        <w:spacing w:line="360" w:lineRule="auto"/>
        <w:jc w:val="center"/>
        <w:rPr>
          <w:rFonts w:hint="eastAsia"/>
          <w:color w:val="7F7F7F"/>
          <w:sz w:val="18"/>
          <w:szCs w:val="18"/>
        </w:rPr>
      </w:pPr>
      <w:r>
        <w:rPr>
          <w:rFonts w:hint="eastAsia" w:ascii="宋体" w:hAnsi="宋体"/>
          <w:color w:val="7F7F7F"/>
          <w:sz w:val="18"/>
          <w:szCs w:val="18"/>
        </w:rPr>
        <w:t>图</w:t>
      </w:r>
      <w:r>
        <w:rPr>
          <w:rFonts w:hint="eastAsia"/>
          <w:color w:val="7F7F7F"/>
          <w:sz w:val="18"/>
          <w:szCs w:val="18"/>
        </w:rPr>
        <w:t>4</w:t>
      </w:r>
    </w:p>
    <w:p>
      <w:pPr>
        <w:spacing w:line="360" w:lineRule="auto"/>
        <w:jc w:val="center"/>
        <w:rPr>
          <w:rFonts w:hint="eastAsia"/>
          <w:color w:val="7F7F7F"/>
          <w:sz w:val="18"/>
          <w:szCs w:val="18"/>
        </w:rPr>
      </w:pPr>
    </w:p>
    <w:p>
      <w:pPr>
        <w:jc w:val="center"/>
        <w:rPr>
          <w:rFonts w:hint="eastAsia" w:ascii="宋体" w:hAnsi="宋体"/>
        </w:rPr>
      </w:pPr>
      <w:r>
        <w:rPr>
          <w:rFonts w:hint="eastAsia" w:ascii="宋体" w:hAnsi="宋体"/>
        </w:rPr>
        <w:drawing>
          <wp:inline distT="0" distB="0" distL="114300" distR="114300">
            <wp:extent cx="4724400" cy="1981200"/>
            <wp:effectExtent l="0" t="0" r="0" b="0"/>
            <wp:docPr id="18" name="图片 126" descr="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6" descr="3948"/>
                    <pic:cNvPicPr>
                      <a:picLocks noChangeAspect="1"/>
                    </pic:cNvPicPr>
                  </pic:nvPicPr>
                  <pic:blipFill>
                    <a:blip r:embed="rId33"/>
                    <a:stretch>
                      <a:fillRect/>
                    </a:stretch>
                  </pic:blipFill>
                  <pic:spPr>
                    <a:xfrm>
                      <a:off x="0" y="0"/>
                      <a:ext cx="4724400" cy="1981200"/>
                    </a:xfrm>
                    <a:prstGeom prst="rect">
                      <a:avLst/>
                    </a:prstGeom>
                    <a:noFill/>
                    <a:ln>
                      <a:noFill/>
                    </a:ln>
                  </pic:spPr>
                </pic:pic>
              </a:graphicData>
            </a:graphic>
          </wp:inline>
        </w:drawing>
      </w:r>
    </w:p>
    <w:p>
      <w:pPr>
        <w:jc w:val="center"/>
        <w:rPr>
          <w:rFonts w:hint="eastAsia"/>
          <w:color w:val="7F7F7F"/>
          <w:sz w:val="18"/>
          <w:szCs w:val="18"/>
        </w:rPr>
      </w:pPr>
      <w:r>
        <w:rPr>
          <w:rFonts w:hint="eastAsia" w:ascii="宋体" w:hAnsi="宋体"/>
          <w:color w:val="7E7E7E"/>
          <w:sz w:val="18"/>
          <w:szCs w:val="18"/>
        </w:rPr>
        <w:t>图</w:t>
      </w:r>
      <w:r>
        <w:rPr>
          <w:rFonts w:hint="eastAsia"/>
          <w:color w:val="7F7F7F"/>
          <w:sz w:val="18"/>
          <w:szCs w:val="18"/>
        </w:rPr>
        <w:t>5</w:t>
      </w:r>
    </w:p>
    <w:p>
      <w:pPr>
        <w:jc w:val="center"/>
        <w:rPr>
          <w:rFonts w:hint="eastAsia"/>
          <w:color w:val="7F7F7F"/>
          <w:sz w:val="18"/>
          <w:szCs w:val="18"/>
        </w:rPr>
      </w:pPr>
    </w:p>
    <w:p>
      <w:pPr>
        <w:spacing w:line="400" w:lineRule="exact"/>
        <w:ind w:firstLine="420" w:firstLineChars="200"/>
        <w:rPr>
          <w:rFonts w:hint="eastAsia" w:ascii="宋体" w:hAnsi="宋体"/>
        </w:rPr>
      </w:pPr>
      <w:r>
        <w:rPr>
          <w:rFonts w:hint="eastAsia" w:ascii="宋体" w:hAnsi="宋体"/>
        </w:rPr>
        <w:t>也可点击【添加常用股东卡号】，配置该公司常用的股东卡号，便于以后会议投票：在弹框中点击【新增股东常用卡号】进行信息输入；新增完毕，勾选需投票的股东卡号，点击【确认】，进行投票后，点击【保存】或【重置】。</w:t>
      </w:r>
    </w:p>
    <w:p>
      <w:pPr>
        <w:jc w:val="center"/>
        <w:rPr>
          <w:rFonts w:hint="eastAsia"/>
          <w:color w:val="7F7F7F"/>
          <w:sz w:val="18"/>
          <w:szCs w:val="18"/>
        </w:rPr>
      </w:pPr>
      <w:r>
        <w:rPr>
          <w:rFonts w:hint="eastAsia" w:ascii="宋体" w:hAnsi="宋体"/>
        </w:rPr>
        <w:drawing>
          <wp:inline distT="0" distB="0" distL="114300" distR="114300">
            <wp:extent cx="5268595" cy="2338070"/>
            <wp:effectExtent l="0" t="0" r="4445" b="8890"/>
            <wp:docPr id="19" name="图片 8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2" descr="10"/>
                    <pic:cNvPicPr>
                      <a:picLocks noChangeAspect="1"/>
                    </pic:cNvPicPr>
                  </pic:nvPicPr>
                  <pic:blipFill>
                    <a:blip r:embed="rId34"/>
                    <a:stretch>
                      <a:fillRect/>
                    </a:stretch>
                  </pic:blipFill>
                  <pic:spPr>
                    <a:xfrm>
                      <a:off x="0" y="0"/>
                      <a:ext cx="5268595" cy="2338070"/>
                    </a:xfrm>
                    <a:prstGeom prst="rect">
                      <a:avLst/>
                    </a:prstGeom>
                    <a:noFill/>
                    <a:ln>
                      <a:noFill/>
                    </a:ln>
                  </pic:spPr>
                </pic:pic>
              </a:graphicData>
            </a:graphic>
          </wp:inline>
        </w:drawing>
      </w:r>
      <w:r>
        <w:rPr>
          <w:rFonts w:hint="eastAsia" w:ascii="宋体" w:hAnsi="宋体"/>
          <w:color w:val="7E7E7E"/>
          <w:sz w:val="18"/>
          <w:szCs w:val="18"/>
        </w:rPr>
        <w:t>图</w:t>
      </w:r>
      <w:r>
        <w:rPr>
          <w:rFonts w:hint="eastAsia"/>
          <w:color w:val="7F7F7F"/>
          <w:sz w:val="18"/>
          <w:szCs w:val="18"/>
        </w:rPr>
        <w:t>6</w:t>
      </w:r>
    </w:p>
    <w:p>
      <w:pPr>
        <w:jc w:val="center"/>
        <w:rPr>
          <w:rFonts w:hint="eastAsia" w:ascii="宋体" w:hAnsi="宋体"/>
        </w:rPr>
      </w:pPr>
    </w:p>
    <w:p>
      <w:pPr>
        <w:spacing w:line="400" w:lineRule="exact"/>
        <w:ind w:firstLine="420" w:firstLineChars="200"/>
        <w:rPr>
          <w:rFonts w:hint="eastAsia" w:ascii="宋体" w:hAnsi="宋体"/>
        </w:rPr>
      </w:pPr>
      <w:r>
        <w:rPr>
          <w:rFonts w:hint="eastAsia" w:ascii="宋体" w:hAnsi="宋体"/>
        </w:rPr>
        <w:t>（3）弹框右上角可切换需要投票的股票代码。</w:t>
      </w:r>
    </w:p>
    <w:p>
      <w:r>
        <w:drawing>
          <wp:inline distT="0" distB="0" distL="114300" distR="114300">
            <wp:extent cx="5277485" cy="2585085"/>
            <wp:effectExtent l="0" t="0" r="10795" b="5715"/>
            <wp:docPr id="2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3"/>
                    <pic:cNvPicPr>
                      <a:picLocks noChangeAspect="1"/>
                    </pic:cNvPicPr>
                  </pic:nvPicPr>
                  <pic:blipFill>
                    <a:blip r:embed="rId35"/>
                    <a:stretch>
                      <a:fillRect/>
                    </a:stretch>
                  </pic:blipFill>
                  <pic:spPr>
                    <a:xfrm>
                      <a:off x="0" y="0"/>
                      <a:ext cx="5277485" cy="2585085"/>
                    </a:xfrm>
                    <a:prstGeom prst="rect">
                      <a:avLst/>
                    </a:prstGeom>
                    <a:noFill/>
                    <a:ln>
                      <a:noFill/>
                    </a:ln>
                  </pic:spPr>
                </pic:pic>
              </a:graphicData>
            </a:graphic>
          </wp:inline>
        </w:drawing>
      </w:r>
    </w:p>
    <w:p>
      <w:pPr>
        <w:jc w:val="center"/>
        <w:rPr>
          <w:rFonts w:hint="eastAsia" w:ascii="宋体" w:hAnsi="宋体"/>
        </w:rPr>
      </w:pPr>
      <w:r>
        <w:rPr>
          <w:rFonts w:hint="eastAsia"/>
          <w:color w:val="7E7E7E"/>
          <w:sz w:val="18"/>
          <w:szCs w:val="18"/>
        </w:rPr>
        <w:t>图7</w:t>
      </w:r>
    </w:p>
    <w:p>
      <w:pPr>
        <w:spacing w:line="400" w:lineRule="exact"/>
        <w:ind w:firstLine="420" w:firstLineChars="200"/>
        <w:rPr>
          <w:rFonts w:hint="eastAsia" w:ascii="宋体" w:hAnsi="宋体"/>
        </w:rPr>
      </w:pPr>
      <w:r>
        <w:rPr>
          <w:rFonts w:hint="eastAsia" w:ascii="宋体" w:hAnsi="宋体"/>
        </w:rPr>
        <w:t>需要注意的是：</w:t>
      </w:r>
    </w:p>
    <w:p>
      <w:pPr>
        <w:spacing w:line="400" w:lineRule="exact"/>
        <w:ind w:firstLine="420" w:firstLineChars="200"/>
        <w:rPr>
          <w:rFonts w:hint="eastAsia" w:ascii="宋体" w:hAnsi="宋体"/>
        </w:rPr>
      </w:pPr>
      <w:r>
        <w:rPr>
          <w:rFonts w:hint="eastAsia" w:ascii="宋体" w:hAnsi="宋体"/>
        </w:rPr>
        <w:t>（1）在线录入单个股东表决意见后必须保存，录入所有股东表决意见后一次性提交。</w:t>
      </w:r>
    </w:p>
    <w:p>
      <w:pPr>
        <w:spacing w:line="400" w:lineRule="exact"/>
        <w:ind w:firstLine="420" w:firstLineChars="200"/>
        <w:rPr>
          <w:rFonts w:hint="eastAsia" w:ascii="宋体" w:hAnsi="宋体"/>
        </w:rPr>
      </w:pPr>
      <w:r>
        <w:rPr>
          <w:rFonts w:hint="eastAsia" w:ascii="宋体" w:hAnsi="宋体"/>
        </w:rPr>
        <w:t>（2）如现场结果录入有问题，请联系订单支持人员。</w:t>
      </w:r>
    </w:p>
    <w:p>
      <w:pPr>
        <w:spacing w:line="360" w:lineRule="auto"/>
        <w:ind w:firstLine="420" w:firstLineChars="200"/>
        <w:rPr>
          <w:rFonts w:hint="eastAsia" w:ascii="宋体" w:hAnsi="宋体"/>
        </w:rPr>
      </w:pPr>
      <w:r>
        <w:rPr>
          <w:rFonts w:hint="eastAsia" w:ascii="宋体" w:hAnsi="宋体"/>
        </w:rPr>
        <w:t>2.文件上传</w:t>
      </w:r>
    </w:p>
    <w:p>
      <w:pPr>
        <w:spacing w:line="400" w:lineRule="exact"/>
        <w:ind w:firstLine="420" w:firstLineChars="200"/>
        <w:rPr>
          <w:rFonts w:hint="eastAsia" w:ascii="宋体" w:hAnsi="宋体"/>
          <w:szCs w:val="21"/>
        </w:rPr>
      </w:pPr>
      <w:r>
        <w:rPr>
          <w:rFonts w:hint="eastAsia" w:ascii="宋体" w:hAnsi="宋体"/>
        </w:rPr>
        <w:t>点击【说明】栏中的【点击下载】下载投票文件样例，按要求填写投票信息；填写完毕后，点击【文件上传】，即可上传投票结果文件。</w:t>
      </w:r>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30" w:name="_Toc19534"/>
      <w:bookmarkStart w:id="131" w:name="_Toc1646681600"/>
      <w:bookmarkStart w:id="132" w:name="_Toc31783"/>
      <w:bookmarkStart w:id="133" w:name="_Toc28366"/>
      <w:r>
        <w:rPr>
          <w:rFonts w:hint="eastAsia" w:ascii="黑体" w:hAnsi="黑体" w:eastAsia="黑体" w:cs="黑体"/>
          <w:b w:val="0"/>
          <w:bCs w:val="0"/>
          <w:sz w:val="24"/>
          <w:szCs w:val="24"/>
        </w:rPr>
        <w:t>注意事项</w:t>
      </w:r>
      <w:bookmarkEnd w:id="130"/>
      <w:bookmarkEnd w:id="131"/>
      <w:bookmarkEnd w:id="132"/>
      <w:bookmarkEnd w:id="133"/>
    </w:p>
    <w:p>
      <w:pPr>
        <w:pStyle w:val="11"/>
        <w:adjustRightInd w:val="0"/>
        <w:snapToGrid w:val="0"/>
        <w:spacing w:line="400" w:lineRule="exact"/>
        <w:rPr>
          <w:rFonts w:hint="eastAsia" w:ascii="宋体" w:hAnsi="宋体" w:cs="宋体"/>
        </w:rPr>
      </w:pPr>
      <w:r>
        <w:rPr>
          <w:rFonts w:hint="eastAsia" w:ascii="宋体" w:hAnsi="宋体" w:cs="宋体"/>
        </w:rPr>
        <w:t>1.在线录入时，配置常用股东卡号。</w:t>
      </w:r>
    </w:p>
    <w:p>
      <w:pPr>
        <w:pStyle w:val="11"/>
        <w:adjustRightInd w:val="0"/>
        <w:snapToGrid w:val="0"/>
        <w:spacing w:line="400" w:lineRule="exact"/>
        <w:rPr>
          <w:rFonts w:hint="eastAsia" w:ascii="宋体" w:hAnsi="宋体" w:cs="宋体"/>
        </w:rPr>
      </w:pPr>
      <w:r>
        <w:rPr>
          <w:rFonts w:hint="eastAsia" w:ascii="宋体" w:hAnsi="宋体" w:cs="宋体"/>
        </w:rPr>
        <w:t xml:space="preserve">2.在线录入添加卡号时，系统会校验当前卡号是否投票权，如没有则添加失败，投票页面右上角可切换股票代码，提交时校验投票票数，如票数有误，则提示票数有误。 </w:t>
      </w:r>
    </w:p>
    <w:p>
      <w:pPr>
        <w:pStyle w:val="11"/>
        <w:adjustRightInd w:val="0"/>
        <w:snapToGrid w:val="0"/>
        <w:spacing w:line="400" w:lineRule="exact"/>
        <w:rPr>
          <w:rFonts w:hint="eastAsia" w:ascii="宋体" w:hAnsi="宋体" w:cs="宋体"/>
        </w:rPr>
      </w:pPr>
      <w:r>
        <w:rPr>
          <w:rFonts w:hint="eastAsia" w:ascii="宋体" w:hAnsi="宋体" w:cs="宋体"/>
        </w:rPr>
        <w:t>累积议案票数校验规则：</w:t>
      </w:r>
    </w:p>
    <w:p>
      <w:pPr>
        <w:pStyle w:val="11"/>
        <w:adjustRightInd w:val="0"/>
        <w:snapToGrid w:val="0"/>
        <w:spacing w:line="400" w:lineRule="exact"/>
        <w:rPr>
          <w:rFonts w:hint="eastAsia" w:ascii="宋体" w:hAnsi="宋体" w:cs="宋体"/>
        </w:rPr>
      </w:pPr>
      <w:r>
        <w:rPr>
          <w:rFonts w:hint="eastAsia" w:ascii="宋体" w:hAnsi="宋体" w:cs="宋体"/>
        </w:rPr>
        <w:t>无特别表决权（0&lt;=总票数&lt;=应选数*股权数）</w:t>
      </w:r>
    </w:p>
    <w:p>
      <w:pPr>
        <w:pStyle w:val="11"/>
        <w:adjustRightInd w:val="0"/>
        <w:snapToGrid w:val="0"/>
        <w:spacing w:line="400" w:lineRule="exact"/>
        <w:rPr>
          <w:rFonts w:hint="eastAsia" w:ascii="宋体" w:hAnsi="宋体" w:cs="宋体"/>
        </w:rPr>
      </w:pPr>
      <w:r>
        <w:rPr>
          <w:rFonts w:hint="eastAsia" w:ascii="宋体" w:hAnsi="宋体" w:cs="宋体"/>
        </w:rPr>
        <w:t>有特别表决权（0&lt;=总票数&lt;=应选数*股权数*特别表决权转换比例）</w:t>
      </w:r>
    </w:p>
    <w:p>
      <w:pPr>
        <w:pStyle w:val="11"/>
        <w:adjustRightInd w:val="0"/>
        <w:snapToGrid w:val="0"/>
        <w:spacing w:line="400" w:lineRule="exact"/>
        <w:rPr>
          <w:rFonts w:hint="eastAsia" w:ascii="宋体" w:hAnsi="宋体" w:cs="宋体"/>
        </w:rPr>
      </w:pPr>
      <w:r>
        <w:rPr>
          <w:rFonts w:hint="eastAsia" w:ascii="宋体" w:hAnsi="宋体" w:cs="宋体"/>
        </w:rPr>
        <w:t>3.文件上传应下载样例模板，上传固定格式文件（txt）。</w:t>
      </w:r>
    </w:p>
    <w:p>
      <w:pPr>
        <w:pStyle w:val="11"/>
        <w:adjustRightInd w:val="0"/>
        <w:snapToGrid w:val="0"/>
        <w:spacing w:line="400" w:lineRule="exact"/>
        <w:rPr>
          <w:rFonts w:hint="eastAsia" w:ascii="宋体" w:hAnsi="宋体" w:cs="宋体"/>
        </w:rPr>
      </w:pPr>
      <w:r>
        <w:rPr>
          <w:rFonts w:hint="eastAsia" w:ascii="宋体" w:hAnsi="宋体" w:cs="宋体"/>
        </w:rPr>
        <w:t>4.在线录入结果可导出。</w:t>
      </w: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134" w:name="_Toc22296"/>
      <w:bookmarkStart w:id="135" w:name="_Toc695948838"/>
      <w:bookmarkStart w:id="136" w:name="_Toc95228286"/>
      <w:bookmarkStart w:id="137" w:name="_Toc14507"/>
      <w:bookmarkStart w:id="138" w:name="_Toc22609"/>
      <w:bookmarkStart w:id="139" w:name="_Toc8036"/>
      <w:r>
        <w:rPr>
          <w:rFonts w:hint="eastAsia" w:ascii="黑体" w:hAnsi="黑体" w:eastAsia="黑体" w:cs="黑体"/>
          <w:b w:val="0"/>
          <w:bCs w:val="0"/>
        </w:rPr>
        <w:t>统计结果下载</w:t>
      </w:r>
      <w:bookmarkEnd w:id="134"/>
      <w:bookmarkEnd w:id="135"/>
      <w:bookmarkEnd w:id="136"/>
      <w:bookmarkEnd w:id="137"/>
      <w:bookmarkEnd w:id="138"/>
      <w:bookmarkEnd w:id="139"/>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40" w:name="_Toc18972"/>
      <w:bookmarkStart w:id="141" w:name="_Toc95228288"/>
      <w:bookmarkStart w:id="142" w:name="_Toc1388888012"/>
      <w:bookmarkStart w:id="143" w:name="_Toc3449"/>
      <w:bookmarkStart w:id="144" w:name="_Toc13598"/>
      <w:bookmarkStart w:id="145" w:name="_Toc5845"/>
      <w:r>
        <w:rPr>
          <w:rFonts w:hint="eastAsia" w:ascii="黑体" w:hAnsi="黑体" w:eastAsia="黑体" w:cs="黑体"/>
          <w:b w:val="0"/>
          <w:bCs w:val="0"/>
          <w:sz w:val="24"/>
          <w:szCs w:val="24"/>
        </w:rPr>
        <w:t>操作</w:t>
      </w:r>
      <w:bookmarkEnd w:id="140"/>
      <w:bookmarkEnd w:id="141"/>
      <w:r>
        <w:rPr>
          <w:rFonts w:hint="eastAsia" w:ascii="黑体" w:hAnsi="黑体" w:eastAsia="黑体" w:cs="黑体"/>
          <w:b w:val="0"/>
          <w:bCs w:val="0"/>
          <w:sz w:val="24"/>
          <w:szCs w:val="24"/>
        </w:rPr>
        <w:t>说明</w:t>
      </w:r>
      <w:bookmarkEnd w:id="142"/>
      <w:bookmarkEnd w:id="143"/>
      <w:bookmarkEnd w:id="144"/>
      <w:bookmarkEnd w:id="145"/>
    </w:p>
    <w:p>
      <w:pPr>
        <w:pStyle w:val="11"/>
        <w:adjustRightInd w:val="0"/>
        <w:snapToGrid w:val="0"/>
        <w:spacing w:line="400" w:lineRule="exact"/>
        <w:rPr>
          <w:rFonts w:hint="eastAsia" w:ascii="宋体" w:hAnsi="宋体"/>
        </w:rPr>
      </w:pPr>
      <w:r>
        <w:rPr>
          <w:rFonts w:hint="eastAsia" w:ascii="宋体" w:hAnsi="宋体"/>
        </w:rPr>
        <w:t>点击文件名，可下载统计结果。</w:t>
      </w:r>
    </w:p>
    <w:p>
      <w:pPr>
        <w:pStyle w:val="11"/>
        <w:adjustRightInd w:val="0"/>
        <w:snapToGrid w:val="0"/>
        <w:ind w:firstLine="0" w:firstLineChars="0"/>
        <w:jc w:val="center"/>
      </w:pPr>
      <w:r>
        <w:drawing>
          <wp:inline distT="0" distB="0" distL="114300" distR="114300">
            <wp:extent cx="5259070" cy="944880"/>
            <wp:effectExtent l="0" t="0" r="13970" b="0"/>
            <wp:docPr id="21" name="图片 3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1" descr="图片2"/>
                    <pic:cNvPicPr>
                      <a:picLocks noChangeAspect="1"/>
                    </pic:cNvPicPr>
                  </pic:nvPicPr>
                  <pic:blipFill>
                    <a:blip r:embed="rId36"/>
                    <a:stretch>
                      <a:fillRect/>
                    </a:stretch>
                  </pic:blipFill>
                  <pic:spPr>
                    <a:xfrm>
                      <a:off x="0" y="0"/>
                      <a:ext cx="5259070" cy="944880"/>
                    </a:xfrm>
                    <a:prstGeom prst="rect">
                      <a:avLst/>
                    </a:prstGeom>
                    <a:noFill/>
                    <a:ln>
                      <a:noFill/>
                    </a:ln>
                  </pic:spPr>
                </pic:pic>
              </a:graphicData>
            </a:graphic>
          </wp:inline>
        </w:drawing>
      </w:r>
      <w:r>
        <w:rPr>
          <w:rFonts w:hint="eastAsia"/>
          <w:color w:val="7E7E7E"/>
          <w:sz w:val="18"/>
          <w:szCs w:val="18"/>
        </w:rPr>
        <w:t>图1</w:t>
      </w:r>
    </w:p>
    <w:p>
      <w:pPr>
        <w:pStyle w:val="11"/>
        <w:adjustRightInd w:val="0"/>
        <w:snapToGrid w:val="0"/>
        <w:ind w:firstLine="0" w:firstLineChars="0"/>
      </w:pPr>
    </w:p>
    <w:p>
      <w:pPr>
        <w:pStyle w:val="11"/>
        <w:adjustRightInd w:val="0"/>
        <w:snapToGrid w:val="0"/>
        <w:spacing w:line="400" w:lineRule="exact"/>
      </w:pPr>
      <w:r>
        <w:rPr>
          <w:rFonts w:hint="eastAsia" w:ascii="宋体" w:hAnsi="宋体"/>
        </w:rPr>
        <w:t>若存在回避票，用户在下载盘后统计结果时会进行回避票确认。若经核对信息正确，点击【确认】即可下载投票结果；若经核对信息有误，请联系订单支持人员。</w:t>
      </w:r>
    </w:p>
    <w:p>
      <w:pPr>
        <w:pStyle w:val="11"/>
        <w:adjustRightInd w:val="0"/>
        <w:snapToGrid w:val="0"/>
        <w:ind w:firstLine="0" w:firstLineChars="0"/>
        <w:rPr>
          <w:rFonts w:hint="eastAsia"/>
        </w:rPr>
      </w:pPr>
      <w:r>
        <w:drawing>
          <wp:inline distT="0" distB="0" distL="114300" distR="114300">
            <wp:extent cx="5269230" cy="1976755"/>
            <wp:effectExtent l="0" t="0" r="3810" b="4445"/>
            <wp:docPr id="22" name="图片 127" descr="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7" descr="127"/>
                    <pic:cNvPicPr>
                      <a:picLocks noChangeAspect="1"/>
                    </pic:cNvPicPr>
                  </pic:nvPicPr>
                  <pic:blipFill>
                    <a:blip r:embed="rId37"/>
                    <a:stretch>
                      <a:fillRect/>
                    </a:stretch>
                  </pic:blipFill>
                  <pic:spPr>
                    <a:xfrm>
                      <a:off x="0" y="0"/>
                      <a:ext cx="5269230" cy="1976755"/>
                    </a:xfrm>
                    <a:prstGeom prst="rect">
                      <a:avLst/>
                    </a:prstGeom>
                    <a:noFill/>
                    <a:ln>
                      <a:noFill/>
                    </a:ln>
                  </pic:spPr>
                </pic:pic>
              </a:graphicData>
            </a:graphic>
          </wp:inline>
        </w:drawing>
      </w:r>
    </w:p>
    <w:p>
      <w:pPr>
        <w:pStyle w:val="11"/>
        <w:adjustRightInd w:val="0"/>
        <w:snapToGrid w:val="0"/>
        <w:ind w:firstLine="0" w:firstLineChars="0"/>
        <w:jc w:val="center"/>
        <w:rPr>
          <w:color w:val="7E7E7E"/>
          <w:sz w:val="18"/>
          <w:szCs w:val="18"/>
        </w:rPr>
      </w:pPr>
      <w:r>
        <w:rPr>
          <w:rFonts w:hint="eastAsia"/>
          <w:color w:val="7E7E7E"/>
          <w:sz w:val="18"/>
          <w:szCs w:val="18"/>
        </w:rPr>
        <w:t>图2</w:t>
      </w:r>
    </w:p>
    <w:p>
      <w:pPr>
        <w:pStyle w:val="3"/>
        <w:spacing w:before="156" w:beforeLines="50" w:beforeAutospacing="0" w:after="156" w:afterLines="50" w:afterAutospacing="0" w:line="276" w:lineRule="auto"/>
        <w:ind w:left="0" w:firstLine="0"/>
        <w:jc w:val="both"/>
        <w:rPr>
          <w:rFonts w:hint="eastAsia" w:ascii="黑体" w:hAnsi="黑体" w:eastAsia="黑体" w:cs="黑体"/>
          <w:b w:val="0"/>
          <w:bCs w:val="0"/>
        </w:rPr>
      </w:pPr>
      <w:bookmarkStart w:id="146" w:name="_Toc17656"/>
      <w:bookmarkStart w:id="147" w:name="_Toc1285515183"/>
      <w:bookmarkStart w:id="148" w:name="_Toc10717"/>
      <w:bookmarkStart w:id="149" w:name="_Toc27950"/>
      <w:bookmarkStart w:id="150" w:name="_Toc18668"/>
      <w:bookmarkStart w:id="151" w:name="_Toc95228290"/>
      <w:r>
        <w:rPr>
          <w:rFonts w:hint="eastAsia" w:ascii="黑体" w:hAnsi="黑体" w:eastAsia="黑体" w:cs="黑体"/>
          <w:b w:val="0"/>
          <w:bCs w:val="0"/>
        </w:rPr>
        <w:t>结果确认</w:t>
      </w:r>
      <w:bookmarkEnd w:id="146"/>
      <w:bookmarkEnd w:id="147"/>
      <w:bookmarkEnd w:id="148"/>
      <w:bookmarkEnd w:id="149"/>
      <w:bookmarkEnd w:id="150"/>
      <w:bookmarkEnd w:id="151"/>
    </w:p>
    <w:p>
      <w:pPr>
        <w:pStyle w:val="4"/>
        <w:spacing w:before="156" w:beforeLines="50" w:beforeAutospacing="0" w:after="156" w:afterLines="50" w:afterAutospacing="0" w:line="276" w:lineRule="auto"/>
        <w:ind w:left="0" w:firstLine="0"/>
        <w:jc w:val="both"/>
        <w:rPr>
          <w:rFonts w:hint="eastAsia" w:ascii="黑体" w:hAnsi="黑体" w:eastAsia="黑体" w:cs="黑体"/>
          <w:b w:val="0"/>
          <w:bCs w:val="0"/>
          <w:sz w:val="24"/>
          <w:szCs w:val="24"/>
        </w:rPr>
      </w:pPr>
      <w:bookmarkStart w:id="152" w:name="_Toc25396"/>
      <w:bookmarkStart w:id="153" w:name="_Toc24264"/>
      <w:bookmarkStart w:id="154" w:name="_Toc27711"/>
      <w:bookmarkStart w:id="155" w:name="_Toc95228292"/>
      <w:bookmarkStart w:id="156" w:name="_Toc27438"/>
      <w:bookmarkStart w:id="157" w:name="_Toc1952432704"/>
      <w:r>
        <w:rPr>
          <w:rFonts w:hint="eastAsia" w:ascii="黑体" w:hAnsi="黑体" w:eastAsia="黑体" w:cs="黑体"/>
          <w:b w:val="0"/>
          <w:bCs w:val="0"/>
          <w:sz w:val="24"/>
          <w:szCs w:val="24"/>
        </w:rPr>
        <w:t>操作说明</w:t>
      </w:r>
      <w:bookmarkEnd w:id="152"/>
      <w:bookmarkEnd w:id="153"/>
      <w:bookmarkEnd w:id="154"/>
      <w:bookmarkEnd w:id="155"/>
      <w:bookmarkEnd w:id="156"/>
      <w:bookmarkEnd w:id="157"/>
    </w:p>
    <w:p>
      <w:pPr>
        <w:pStyle w:val="11"/>
        <w:adjustRightInd w:val="0"/>
        <w:snapToGrid w:val="0"/>
        <w:spacing w:line="400" w:lineRule="exact"/>
      </w:pPr>
      <w:r>
        <w:rPr>
          <w:rFonts w:hint="eastAsia"/>
        </w:rPr>
        <w:t>点击【结果确认】，若对此次会议结果无异议，点击【确认】，完成本场会议</w:t>
      </w:r>
      <w:r>
        <w:rPr>
          <w:rFonts w:hint="eastAsia" w:ascii="宋体" w:hAnsi="宋体"/>
          <w:szCs w:val="21"/>
        </w:rPr>
        <w:t>。</w:t>
      </w:r>
    </w:p>
    <w:p>
      <w:pPr>
        <w:rPr>
          <w:rFonts w:hint="eastAsia"/>
        </w:rPr>
      </w:pPr>
    </w:p>
    <w:p>
      <w:pPr>
        <w:pStyle w:val="11"/>
        <w:adjustRightInd w:val="0"/>
        <w:snapToGrid w:val="0"/>
        <w:spacing w:line="276" w:lineRule="auto"/>
        <w:ind w:left="0" w:firstLine="0" w:firstLineChars="0"/>
        <w:jc w:val="center"/>
      </w:pPr>
    </w:p>
    <w:p>
      <w:pPr>
        <w:pStyle w:val="11"/>
        <w:adjustRightInd w:val="0"/>
        <w:snapToGrid w:val="0"/>
        <w:spacing w:line="276" w:lineRule="auto"/>
        <w:ind w:firstLine="0" w:firstLineChars="0"/>
        <w:jc w:val="center"/>
      </w:pPr>
      <w:r>
        <w:drawing>
          <wp:inline distT="0" distB="0" distL="114300" distR="114300">
            <wp:extent cx="3962400" cy="1219200"/>
            <wp:effectExtent l="0" t="0" r="0" b="0"/>
            <wp:docPr id="23" name="图片 129"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9" descr="33"/>
                    <pic:cNvPicPr>
                      <a:picLocks noChangeAspect="1"/>
                    </pic:cNvPicPr>
                  </pic:nvPicPr>
                  <pic:blipFill>
                    <a:blip r:embed="rId38"/>
                    <a:stretch>
                      <a:fillRect/>
                    </a:stretch>
                  </pic:blipFill>
                  <pic:spPr>
                    <a:xfrm>
                      <a:off x="0" y="0"/>
                      <a:ext cx="3962400" cy="1219200"/>
                    </a:xfrm>
                    <a:prstGeom prst="rect">
                      <a:avLst/>
                    </a:prstGeom>
                    <a:noFill/>
                    <a:ln>
                      <a:noFill/>
                    </a:ln>
                  </pic:spPr>
                </pic:pic>
              </a:graphicData>
            </a:graphic>
          </wp:inline>
        </w:drawing>
      </w:r>
    </w:p>
    <w:p>
      <w:pPr>
        <w:pStyle w:val="11"/>
        <w:adjustRightInd w:val="0"/>
        <w:snapToGrid w:val="0"/>
        <w:spacing w:line="276" w:lineRule="auto"/>
        <w:ind w:firstLine="0" w:firstLineChars="0"/>
        <w:jc w:val="center"/>
        <w:rPr>
          <w:rFonts w:hint="eastAsia" w:ascii="宋体" w:hAnsi="宋体" w:eastAsia="宋体"/>
          <w:szCs w:val="21"/>
          <w:lang w:eastAsia="zh-CN"/>
        </w:rPr>
      </w:pPr>
      <w:r>
        <w:rPr>
          <w:rFonts w:hint="eastAsia"/>
          <w:color w:val="7E7E7E"/>
          <w:sz w:val="18"/>
          <w:szCs w:val="18"/>
        </w:rPr>
        <w:t>图</w:t>
      </w:r>
      <w:r>
        <w:rPr>
          <w:rFonts w:hint="eastAsia"/>
          <w:color w:val="7E7E7E"/>
          <w:sz w:val="18"/>
          <w:szCs w:val="18"/>
          <w:lang w:val="en-US" w:eastAsia="zh-CN"/>
        </w:rPr>
        <w:t>1</w:t>
      </w:r>
    </w:p>
    <w:p>
      <w:pPr>
        <w:pStyle w:val="11"/>
        <w:adjustRightInd w:val="0"/>
        <w:snapToGrid w:val="0"/>
        <w:spacing w:line="400" w:lineRule="exact"/>
        <w:rPr>
          <w:rFonts w:hint="eastAsia"/>
        </w:rPr>
      </w:pPr>
      <w:r>
        <w:rPr>
          <w:rFonts w:hint="eastAsia" w:ascii="宋体" w:hAnsi="宋体"/>
          <w:szCs w:val="21"/>
        </w:rPr>
        <w:t>若有异议，点击【取消】，并与订单支持人员进行联系。</w:t>
      </w:r>
    </w:p>
    <w:p>
      <w:pPr>
        <w:pStyle w:val="3"/>
        <w:spacing w:before="156" w:beforeLines="50" w:beforeAutospacing="0" w:after="156" w:afterLines="50" w:afterAutospacing="0" w:line="400" w:lineRule="exact"/>
        <w:ind w:left="0" w:firstLine="0"/>
        <w:jc w:val="both"/>
        <w:rPr>
          <w:rFonts w:hint="eastAsia" w:ascii="黑体" w:hAnsi="黑体" w:eastAsia="黑体" w:cs="黑体"/>
          <w:b w:val="0"/>
          <w:bCs w:val="0"/>
        </w:rPr>
      </w:pPr>
      <w:bookmarkStart w:id="158" w:name="_Toc95228294"/>
      <w:bookmarkStart w:id="159" w:name="_Toc30617"/>
      <w:bookmarkStart w:id="160" w:name="_Toc4739"/>
      <w:bookmarkStart w:id="161" w:name="_Toc1781"/>
      <w:bookmarkStart w:id="162" w:name="_Toc23556"/>
      <w:bookmarkStart w:id="163" w:name="_Toc1853149785"/>
      <w:r>
        <w:rPr>
          <w:rFonts w:hint="eastAsia" w:ascii="黑体" w:hAnsi="黑体" w:eastAsia="黑体" w:cs="黑体"/>
          <w:b w:val="0"/>
          <w:bCs w:val="0"/>
        </w:rPr>
        <w:t>模拟环境</w:t>
      </w:r>
      <w:bookmarkEnd w:id="158"/>
      <w:bookmarkEnd w:id="159"/>
      <w:r>
        <w:rPr>
          <w:rFonts w:hint="eastAsia" w:ascii="黑体" w:hAnsi="黑体" w:eastAsia="黑体" w:cs="黑体"/>
          <w:b w:val="0"/>
          <w:bCs w:val="0"/>
        </w:rPr>
        <w:t>服务</w:t>
      </w:r>
      <w:bookmarkEnd w:id="160"/>
      <w:bookmarkEnd w:id="161"/>
      <w:bookmarkEnd w:id="162"/>
      <w:bookmarkEnd w:id="163"/>
    </w:p>
    <w:p>
      <w:pPr>
        <w:pStyle w:val="4"/>
        <w:spacing w:before="156" w:beforeLines="50" w:beforeAutospacing="0" w:after="156" w:afterLines="50" w:afterAutospacing="0" w:line="400" w:lineRule="exact"/>
        <w:ind w:left="0" w:firstLine="0"/>
        <w:jc w:val="both"/>
        <w:rPr>
          <w:rFonts w:hint="eastAsia" w:ascii="黑体" w:hAnsi="黑体" w:eastAsia="黑体" w:cs="黑体"/>
          <w:b w:val="0"/>
          <w:bCs w:val="0"/>
          <w:sz w:val="24"/>
          <w:szCs w:val="24"/>
        </w:rPr>
      </w:pPr>
      <w:bookmarkStart w:id="164" w:name="_Toc24860"/>
      <w:bookmarkStart w:id="165" w:name="_Toc95228296"/>
      <w:bookmarkStart w:id="166" w:name="_Toc23695"/>
      <w:bookmarkStart w:id="167" w:name="_Toc32496"/>
      <w:bookmarkStart w:id="168" w:name="_Toc952290028"/>
      <w:bookmarkStart w:id="169" w:name="_Toc31585"/>
      <w:r>
        <w:rPr>
          <w:rFonts w:hint="eastAsia" w:ascii="黑体" w:hAnsi="黑体" w:eastAsia="黑体" w:cs="黑体"/>
          <w:b w:val="0"/>
          <w:bCs w:val="0"/>
          <w:sz w:val="24"/>
          <w:szCs w:val="24"/>
        </w:rPr>
        <w:t>操作</w:t>
      </w:r>
      <w:bookmarkEnd w:id="164"/>
      <w:bookmarkEnd w:id="165"/>
      <w:r>
        <w:rPr>
          <w:rFonts w:hint="eastAsia" w:ascii="黑体" w:hAnsi="黑体" w:eastAsia="黑体" w:cs="黑体"/>
          <w:b w:val="0"/>
          <w:bCs w:val="0"/>
          <w:sz w:val="24"/>
          <w:szCs w:val="24"/>
        </w:rPr>
        <w:t>说明</w:t>
      </w:r>
      <w:bookmarkEnd w:id="166"/>
      <w:bookmarkEnd w:id="167"/>
      <w:bookmarkEnd w:id="168"/>
      <w:bookmarkEnd w:id="169"/>
    </w:p>
    <w:p>
      <w:pPr>
        <w:spacing w:line="400" w:lineRule="exact"/>
        <w:ind w:firstLine="420" w:firstLineChars="200"/>
        <w:rPr>
          <w:rFonts w:hint="eastAsia"/>
        </w:rPr>
      </w:pPr>
      <w:r>
        <w:rPr>
          <w:rFonts w:hint="eastAsia"/>
        </w:rPr>
        <w:t>点击进入【模拟环境服务】后，可对任意模块进行上述所有流程的操作模拟练习。本模块</w:t>
      </w:r>
      <w:r>
        <w:rPr>
          <w:rFonts w:hint="eastAsia" w:ascii="宋体" w:hAnsi="宋体" w:cs="宋体"/>
          <w:szCs w:val="21"/>
        </w:rPr>
        <w:t>支持未购买上证e服务的用户或用户模拟操作使用。</w:t>
      </w:r>
    </w:p>
    <w:p>
      <w:pPr>
        <w:pStyle w:val="11"/>
        <w:adjustRightInd w:val="0"/>
        <w:snapToGrid w:val="0"/>
        <w:spacing w:line="276" w:lineRule="auto"/>
        <w:ind w:firstLine="0" w:firstLineChars="0"/>
      </w:pPr>
      <w:r>
        <w:drawing>
          <wp:inline distT="0" distB="0" distL="114300" distR="114300">
            <wp:extent cx="5266055" cy="2394585"/>
            <wp:effectExtent l="0" t="0" r="6985" b="1333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39"/>
                    <a:stretch>
                      <a:fillRect/>
                    </a:stretch>
                  </pic:blipFill>
                  <pic:spPr>
                    <a:xfrm>
                      <a:off x="0" y="0"/>
                      <a:ext cx="5266055" cy="2394585"/>
                    </a:xfrm>
                    <a:prstGeom prst="rect">
                      <a:avLst/>
                    </a:prstGeom>
                    <a:noFill/>
                    <a:ln>
                      <a:noFill/>
                    </a:ln>
                  </pic:spPr>
                </pic:pic>
              </a:graphicData>
            </a:graphic>
          </wp:inline>
        </w:drawing>
      </w:r>
    </w:p>
    <w:p>
      <w:pPr>
        <w:pStyle w:val="11"/>
        <w:adjustRightInd w:val="0"/>
        <w:snapToGrid w:val="0"/>
        <w:spacing w:line="276" w:lineRule="auto"/>
        <w:ind w:firstLine="0" w:firstLineChars="0"/>
        <w:jc w:val="center"/>
        <w:rPr>
          <w:rFonts w:ascii="宋体" w:hAnsi="宋体"/>
          <w:color w:val="7E7E7E"/>
          <w:sz w:val="18"/>
          <w:szCs w:val="18"/>
        </w:rPr>
      </w:pPr>
      <w:r>
        <w:rPr>
          <w:rFonts w:hint="eastAsia" w:ascii="宋体" w:hAnsi="宋体"/>
          <w:color w:val="7E7E7E"/>
          <w:sz w:val="18"/>
          <w:szCs w:val="18"/>
        </w:rPr>
        <w:t>图</w:t>
      </w:r>
      <w:r>
        <w:rPr>
          <w:rFonts w:hint="eastAsia"/>
          <w:color w:val="7E7E7E"/>
          <w:sz w:val="18"/>
          <w:szCs w:val="18"/>
        </w:rPr>
        <w:t>1</w:t>
      </w:r>
    </w:p>
    <w:p>
      <w:pPr>
        <w:pStyle w:val="4"/>
        <w:spacing w:before="156" w:beforeLines="50" w:beforeAutospacing="0" w:after="156" w:afterLines="50" w:afterAutospacing="0" w:line="400" w:lineRule="exact"/>
        <w:ind w:left="0" w:firstLine="0"/>
        <w:jc w:val="both"/>
        <w:rPr>
          <w:rFonts w:hint="eastAsia" w:ascii="黑体" w:hAnsi="黑体" w:eastAsia="黑体" w:cs="黑体"/>
          <w:b w:val="0"/>
          <w:bCs w:val="0"/>
          <w:sz w:val="24"/>
          <w:szCs w:val="24"/>
        </w:rPr>
      </w:pPr>
      <w:bookmarkStart w:id="170" w:name="_Toc3708"/>
      <w:bookmarkStart w:id="171" w:name="_Toc2026077239"/>
      <w:bookmarkStart w:id="172" w:name="_Toc23413"/>
      <w:bookmarkStart w:id="173" w:name="_Toc28482"/>
      <w:r>
        <w:rPr>
          <w:rFonts w:hint="eastAsia" w:ascii="黑体" w:hAnsi="黑体" w:eastAsia="黑体" w:cs="黑体"/>
          <w:b w:val="0"/>
          <w:bCs w:val="0"/>
          <w:sz w:val="24"/>
          <w:szCs w:val="24"/>
        </w:rPr>
        <w:t>注意事项</w:t>
      </w:r>
      <w:bookmarkEnd w:id="170"/>
      <w:bookmarkEnd w:id="171"/>
      <w:bookmarkEnd w:id="172"/>
      <w:bookmarkEnd w:id="173"/>
    </w:p>
    <w:p>
      <w:pPr>
        <w:pStyle w:val="11"/>
        <w:adjustRightInd w:val="0"/>
        <w:snapToGrid w:val="0"/>
        <w:spacing w:line="400" w:lineRule="exact"/>
        <w:rPr>
          <w:rFonts w:hint="eastAsia"/>
        </w:rPr>
      </w:pPr>
      <w:r>
        <w:t xml:space="preserve"> </w:t>
      </w:r>
      <w:r>
        <w:rPr>
          <w:rFonts w:hint="eastAsia"/>
        </w:rPr>
        <w:t>页面数据均为模拟数据。</w:t>
      </w:r>
    </w:p>
    <w:p>
      <w:pPr>
        <w:tabs>
          <w:tab w:val="left" w:pos="1543"/>
        </w:tabs>
        <w:rPr>
          <w:rFonts w:hint="eastAsia"/>
        </w:rPr>
      </w:pPr>
    </w:p>
    <w:sectPr>
      <w:footerReference r:id="rId8"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utura Bk">
    <w:altName w:val="国标仿宋"/>
    <w:panose1 w:val="00000000000000000000"/>
    <w:charset w:val="00"/>
    <w:family w:val="swiss"/>
    <w:pitch w:val="default"/>
    <w:sig w:usb0="00000000" w:usb1="00000000" w:usb2="00000010" w:usb3="00000000" w:csb0="0004009F" w:csb1="00000000"/>
  </w:font>
  <w:font w:name="国标仿宋">
    <w:panose1 w:val="02000500000000000000"/>
    <w:charset w:val="86"/>
    <w:family w:val="auto"/>
    <w:pitch w:val="default"/>
    <w:sig w:usb0="A00002BF" w:usb1="38C77CFA" w:usb2="00000016" w:usb3="00000000" w:csb0="00060007" w:csb1="00000000"/>
  </w:font>
  <w:font w:name="Book Antiqua">
    <w:altName w:val="Noto Sans Syriac Eastern"/>
    <w:panose1 w:val="02040602050305030304"/>
    <w:charset w:val="00"/>
    <w:family w:val="roman"/>
    <w:pitch w:val="default"/>
    <w:sig w:usb0="00000000" w:usb1="00000000" w:usb2="00000000" w:usb3="00000000" w:csb0="2000009F" w:csb1="DFD70000"/>
  </w:font>
  <w:font w:name="Noto Sans Syriac Eastern">
    <w:panose1 w:val="02040503050306020203"/>
    <w:charset w:val="86"/>
    <w:family w:val="auto"/>
    <w:pitch w:val="default"/>
    <w:sig w:usb0="00000000" w:usb1="00000000" w:usb2="00000080" w:usb3="00000000" w:csb0="203E0161" w:csb1="D7FF0000"/>
  </w:font>
  <w:font w:name="PMingLiU">
    <w:altName w:val="Droid Sans Fallback"/>
    <w:panose1 w:val="02020500000000000000"/>
    <w:charset w:val="00"/>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方正黑体_GBK">
    <w:panose1 w:val="02000000000000000000"/>
    <w:charset w:val="86"/>
    <w:family w:val="auto"/>
    <w:pitch w:val="default"/>
    <w:sig w:usb0="00000001" w:usb1="08000000" w:usb2="00000000" w:usb3="00000000" w:csb0="00040000" w:csb1="00000000"/>
  </w:font>
  <w:font w:name="_x000B__x000C_">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5"/>
      <w:gridCol w:w="1036"/>
      <w:gridCol w:w="3541"/>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3945" w:type="dxa"/>
          <w:noWrap w:val="0"/>
          <w:vAlign w:val="top"/>
        </w:tcPr>
        <w:p>
          <w:pPr>
            <w:pStyle w:val="21"/>
          </w:pPr>
          <w:r>
            <w:rPr/>
            <w:sym w:font="Symbol" w:char="F0D3"/>
          </w:r>
          <w:r>
            <w:rPr>
              <w:rFonts w:hint="eastAsia"/>
            </w:rPr>
            <w:t>上证所信息网络有限公司</w:t>
          </w:r>
        </w:p>
      </w:tc>
      <w:tc>
        <w:tcPr>
          <w:tcW w:w="1036" w:type="dxa"/>
          <w:noWrap w:val="0"/>
          <w:vAlign w:val="center"/>
        </w:tcPr>
        <w:p>
          <w:pPr>
            <w:pStyle w:val="21"/>
            <w:jc w:val="center"/>
            <w:rPr>
              <w:rFonts w:hint="eastAsia"/>
            </w:rPr>
          </w:pPr>
        </w:p>
      </w:tc>
      <w:tc>
        <w:tcPr>
          <w:tcW w:w="3541" w:type="dxa"/>
          <w:noWrap w:val="0"/>
          <w:vAlign w:val="center"/>
        </w:tcPr>
        <w:p>
          <w:pPr>
            <w:pStyle w:val="21"/>
            <w:jc w:val="right"/>
            <w:rPr>
              <w:rFonts w:hint="eastAsia"/>
            </w:rPr>
          </w:pPr>
        </w:p>
      </w:tc>
    </w:tr>
  </w:tbl>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5"/>
      <w:gridCol w:w="1036"/>
      <w:gridCol w:w="3541"/>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3945" w:type="dxa"/>
          <w:noWrap w:val="0"/>
          <w:vAlign w:val="top"/>
        </w:tcPr>
        <w:p>
          <w:pPr>
            <w:pStyle w:val="21"/>
          </w:pPr>
          <w:r>
            <w:rPr/>
            <w:sym w:font="Symbol" w:char="F0D3"/>
          </w:r>
          <w:r>
            <w:rPr>
              <w:rFonts w:hint="eastAsia"/>
            </w:rPr>
            <w:t>上证所信息网络有限公司</w:t>
          </w:r>
        </w:p>
      </w:tc>
      <w:tc>
        <w:tcPr>
          <w:tcW w:w="1036" w:type="dxa"/>
          <w:noWrap w:val="0"/>
          <w:vAlign w:val="center"/>
        </w:tcPr>
        <w:p>
          <w:pPr>
            <w:pStyle w:val="21"/>
            <w:jc w:val="center"/>
            <w:rPr>
              <w:rFonts w:hint="eastAsia"/>
            </w:rPr>
          </w:pPr>
        </w:p>
      </w:tc>
      <w:tc>
        <w:tcPr>
          <w:tcW w:w="3541" w:type="dxa"/>
          <w:noWrap w:val="0"/>
          <w:vAlign w:val="center"/>
        </w:tcPr>
        <w:p>
          <w:pPr>
            <w:pStyle w:val="21"/>
            <w:jc w:val="right"/>
            <w:rPr>
              <w:rFonts w:hint="eastAsia"/>
            </w:rPr>
          </w:pPr>
        </w:p>
      </w:tc>
    </w:tr>
  </w:tbl>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45"/>
      <w:gridCol w:w="1036"/>
      <w:gridCol w:w="3541"/>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3945" w:type="dxa"/>
          <w:noWrap w:val="0"/>
          <w:vAlign w:val="top"/>
        </w:tcPr>
        <w:p>
          <w:pPr>
            <w:pStyle w:val="21"/>
          </w:pPr>
          <w:r>
            <w:rPr/>
            <w:sym w:font="Symbol" w:char="F0D3"/>
          </w:r>
          <w:r>
            <w:rPr>
              <w:rFonts w:hint="eastAsia"/>
            </w:rPr>
            <w:t>上证所信息网络有限公司</w:t>
          </w:r>
        </w:p>
      </w:tc>
      <w:tc>
        <w:tcPr>
          <w:tcW w:w="1036" w:type="dxa"/>
          <w:noWrap w:val="0"/>
          <w:vAlign w:val="center"/>
        </w:tcPr>
        <w:p>
          <w:pPr>
            <w:pStyle w:val="21"/>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jc w:val="center"/>
                                </w:pPr>
                                <w:r>
                                  <w:rPr>
                                    <w:rStyle w:val="35"/>
                                    <w:rFonts w:hint="eastAsia"/>
                                  </w:rPr>
                                  <w:t xml:space="preserve">- </w:t>
                                </w:r>
                                <w:r>
                                  <w:fldChar w:fldCharType="begin"/>
                                </w:r>
                                <w:r>
                                  <w:rPr>
                                    <w:rStyle w:val="35"/>
                                  </w:rPr>
                                  <w:instrText xml:space="preserve"> PAGE </w:instrText>
                                </w:r>
                                <w:r>
                                  <w:fldChar w:fldCharType="separate"/>
                                </w:r>
                                <w:r>
                                  <w:rPr>
                                    <w:rStyle w:val="35"/>
                                  </w:rPr>
                                  <w:t>6</w:t>
                                </w:r>
                                <w:r>
                                  <w:fldChar w:fldCharType="end"/>
                                </w:r>
                                <w:r>
                                  <w:rPr>
                                    <w:rStyle w:val="35"/>
                                    <w:rFonts w:hint="eastAsia"/>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pT24WyAEAAJoDAAAOAAAAAAAA&#10;AAEAIAAAADQBAABkcnMvZTJvRG9jLnhtbFBLBQYAAAAABgAGAFkBAABuBQAAAAA=&#10;">
                    <v:fill on="f" focussize="0,0"/>
                    <v:stroke on="f"/>
                    <v:imagedata o:title=""/>
                    <o:lock v:ext="edit" aspectratio="f"/>
                    <v:textbox inset="0mm,0mm,0mm,0mm" style="mso-fit-shape-to-text:t;">
                      <w:txbxContent>
                        <w:p>
                          <w:pPr>
                            <w:pStyle w:val="21"/>
                            <w:jc w:val="center"/>
                          </w:pPr>
                          <w:r>
                            <w:rPr>
                              <w:rStyle w:val="35"/>
                              <w:rFonts w:hint="eastAsia"/>
                            </w:rPr>
                            <w:t xml:space="preserve">- </w:t>
                          </w:r>
                          <w:r>
                            <w:fldChar w:fldCharType="begin"/>
                          </w:r>
                          <w:r>
                            <w:rPr>
                              <w:rStyle w:val="35"/>
                            </w:rPr>
                            <w:instrText xml:space="preserve"> PAGE </w:instrText>
                          </w:r>
                          <w:r>
                            <w:fldChar w:fldCharType="separate"/>
                          </w:r>
                          <w:r>
                            <w:rPr>
                              <w:rStyle w:val="35"/>
                            </w:rPr>
                            <w:t>6</w:t>
                          </w:r>
                          <w:r>
                            <w:fldChar w:fldCharType="end"/>
                          </w:r>
                          <w:r>
                            <w:rPr>
                              <w:rStyle w:val="35"/>
                              <w:rFonts w:hint="eastAsia"/>
                            </w:rPr>
                            <w:t xml:space="preserve"> -</w:t>
                          </w:r>
                        </w:p>
                      </w:txbxContent>
                    </v:textbox>
                  </v:shape>
                </w:pict>
              </mc:Fallback>
            </mc:AlternateContent>
          </w:r>
        </w:p>
      </w:tc>
      <w:tc>
        <w:tcPr>
          <w:tcW w:w="3541" w:type="dxa"/>
          <w:noWrap w:val="0"/>
          <w:vAlign w:val="center"/>
        </w:tcPr>
        <w:p>
          <w:pPr>
            <w:pStyle w:val="21"/>
            <w:jc w:val="right"/>
            <w:rPr>
              <w:rFonts w:hint="eastAsia"/>
            </w:rPr>
          </w:pPr>
        </w:p>
      </w:tc>
    </w:tr>
  </w:tbl>
  <w:p>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pPr>
        <w:pStyle w:val="25"/>
      </w:pPr>
      <w:r>
        <w:rPr>
          <w:rStyle w:val="39"/>
        </w:rPr>
        <w:footnoteRef/>
      </w:r>
      <w:r>
        <w:t xml:space="preserve"> </w:t>
      </w:r>
      <w:r>
        <w:rPr>
          <w:rFonts w:hint="eastAsia"/>
        </w:rPr>
        <w:t>【会议召开与结束日期】【证券简称】【证券全称】【证券代码】【A股股权益登记日】为系统根据上市公司公告自动录入，不可更改。</w:t>
      </w:r>
    </w:p>
  </w:footnote>
  <w:footnote w:id="1">
    <w:p>
      <w:pPr>
        <w:pStyle w:val="25"/>
        <w:rPr>
          <w:rFonts w:hint="eastAsia"/>
        </w:rPr>
      </w:pPr>
      <w:r>
        <w:rPr>
          <w:rStyle w:val="39"/>
        </w:rPr>
        <w:footnoteRef/>
      </w:r>
      <w:r>
        <w:rPr>
          <w:rFonts w:hint="eastAsia" w:ascii="宋体" w:hAnsi="宋体"/>
        </w:rPr>
        <w:t xml:space="preserve"> 【现金分红分段统计】：对于上市公司持股比例为1%以下、1%—5%(含1%)、5%以上（含5%）3个区间的股东，以及持股比例在1%以下的持股市值分别在50万元以上与以下两类情形的股东等投票情况进行统计。</w:t>
      </w:r>
    </w:p>
  </w:footnote>
  <w:footnote w:id="2">
    <w:p>
      <w:pPr>
        <w:pStyle w:val="25"/>
        <w:rPr>
          <w:rFonts w:hint="eastAsia"/>
        </w:rPr>
      </w:pPr>
      <w:r>
        <w:rPr>
          <w:rStyle w:val="39"/>
        </w:rPr>
        <w:footnoteRef/>
      </w:r>
      <w:r>
        <w:t xml:space="preserve"> </w:t>
      </w:r>
      <w:r>
        <w:rPr>
          <w:rFonts w:hint="eastAsia"/>
        </w:rPr>
        <w:t>【</w:t>
      </w:r>
      <w:r>
        <w:rPr>
          <w:rFonts w:hint="eastAsia" w:ascii="宋体" w:hAnsi="宋体"/>
        </w:rPr>
        <w:t>特别表决权】：股权存在A/B</w:t>
      </w:r>
      <w:r>
        <w:rPr>
          <w:rFonts w:hint="eastAsia" w:ascii="宋体" w:hAnsi="宋体"/>
          <w:lang w:val="en-US" w:eastAsia="zh-CN"/>
        </w:rPr>
        <w:t>类</w:t>
      </w:r>
      <w:r>
        <w:rPr>
          <w:rFonts w:hint="eastAsia" w:ascii="宋体" w:hAnsi="宋体"/>
        </w:rPr>
        <w:t>的上市公司，就表决权而言，1股A</w:t>
      </w:r>
      <w:r>
        <w:rPr>
          <w:rFonts w:hint="eastAsia" w:ascii="宋体" w:hAnsi="宋体"/>
          <w:lang w:val="en-US" w:eastAsia="zh-CN"/>
        </w:rPr>
        <w:t>类</w:t>
      </w:r>
      <w:r>
        <w:rPr>
          <w:rFonts w:hint="eastAsia" w:ascii="宋体" w:hAnsi="宋体"/>
        </w:rPr>
        <w:t>股权通常享有1票表决权，而1股B</w:t>
      </w:r>
      <w:r>
        <w:rPr>
          <w:rFonts w:hint="eastAsia" w:ascii="宋体" w:hAnsi="宋体"/>
          <w:lang w:val="en-US" w:eastAsia="zh-CN"/>
        </w:rPr>
        <w:t>类</w:t>
      </w:r>
      <w:r>
        <w:rPr>
          <w:rFonts w:hint="eastAsia" w:ascii="宋体" w:hAnsi="宋体"/>
        </w:rPr>
        <w:t>股权则可享有N票表决权。</w:t>
      </w:r>
    </w:p>
  </w:footnote>
  <w:footnote w:id="3">
    <w:p>
      <w:pPr>
        <w:pStyle w:val="25"/>
        <w:rPr>
          <w:rFonts w:hint="eastAsia" w:ascii="宋体" w:hAnsi="宋体"/>
        </w:rPr>
      </w:pPr>
      <w:r>
        <w:rPr>
          <w:rStyle w:val="39"/>
        </w:rPr>
        <w:footnoteRef/>
      </w:r>
      <w:r>
        <w:t xml:space="preserve"> </w:t>
      </w:r>
      <w:r>
        <w:rPr>
          <w:rFonts w:hint="eastAsia" w:ascii="宋体" w:hAnsi="宋体"/>
        </w:rPr>
        <w:t>【午间统计服务】：在股东会召开当日上午收盘后向用户提供一次网络投票统计结果。</w:t>
      </w:r>
    </w:p>
    <w:p>
      <w:pPr>
        <w:pStyle w:val="25"/>
        <w:rPr>
          <w:rFonts w:hint="eastAsia" w:ascii="宋体" w:hAnsi="宋体"/>
        </w:rPr>
      </w:pPr>
      <w:r>
        <w:rPr>
          <w:rStyle w:val="39"/>
          <w:rFonts w:hint="eastAsia"/>
        </w:rPr>
        <w:t>5</w:t>
      </w:r>
      <w:r>
        <w:rPr>
          <w:rFonts w:hint="eastAsia"/>
        </w:rPr>
        <w:t xml:space="preserve"> </w:t>
      </w:r>
      <w:r>
        <w:rPr>
          <w:rFonts w:hint="eastAsia" w:ascii="宋体" w:hAnsi="宋体"/>
        </w:rPr>
        <w:t>【中小投资者单独计票】：对于除上市公司董事、监事、高级管理人员以及单独或者合计持有公司5%以上股份的股东以外的其他股东投票情况进行单独计票。</w:t>
      </w:r>
    </w:p>
  </w:footnote>
  <w:footnote w:id="4">
    <w:p>
      <w:pPr>
        <w:pStyle w:val="25"/>
        <w:rPr>
          <w:rFonts w:hint="eastAsia" w:ascii="宋体" w:hAnsi="宋体"/>
        </w:rPr>
      </w:pPr>
      <w:r>
        <w:rPr>
          <w:rStyle w:val="39"/>
          <w:rFonts w:hint="eastAsia"/>
        </w:rPr>
        <w:t>6</w:t>
      </w:r>
      <w:r>
        <w:rPr>
          <w:rFonts w:hint="eastAsia" w:ascii="宋体" w:hAnsi="宋体"/>
        </w:rPr>
        <w:t xml:space="preserve"> 【董监高】：截止到股权登记日，上市公司股东名册登记持股在5%以下股份的董事、监事和高管。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single" w:color="auto" w:sz="6" w:space="0"/>
      </w:pBdr>
      <w:tabs>
        <w:tab w:val="left" w:pos="7905"/>
        <w:tab w:val="clear" w:pos="4153"/>
        <w:tab w:val="clear" w:pos="8306"/>
      </w:tabs>
      <w:jc w:val="right"/>
      <w:rPr>
        <w:rFonts w:hint="eastAsia"/>
      </w:rPr>
    </w:pPr>
    <w:r>
      <w:rPr>
        <w:rFonts w:hint="eastAsia"/>
      </w:rPr>
      <w:t xml:space="preserve">用户手册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fldChar w:fldCharType="begin"/>
    </w:r>
    <w:r>
      <w:rPr>
        <w:rStyle w:val="35"/>
      </w:rPr>
      <w:instrText xml:space="preserve"> NUMPAGES </w:instrText>
    </w:r>
    <w:r>
      <w:fldChar w:fldCharType="separate"/>
    </w:r>
    <w:r>
      <w:rPr>
        <w:rStyle w:val="35"/>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411EBE"/>
    <w:multiLevelType w:val="singleLevel"/>
    <w:tmpl w:val="CD411EBE"/>
    <w:lvl w:ilvl="0" w:tentative="0">
      <w:start w:val="1"/>
      <w:numFmt w:val="decimal"/>
      <w:suff w:val="nothing"/>
      <w:lvlText w:val="（%1）"/>
      <w:lvlJc w:val="left"/>
    </w:lvl>
  </w:abstractNum>
  <w:abstractNum w:abstractNumId="1">
    <w:nsid w:val="FFFFFF89"/>
    <w:multiLevelType w:val="singleLevel"/>
    <w:tmpl w:val="FFFFFF89"/>
    <w:lvl w:ilvl="0" w:tentative="0">
      <w:start w:val="1"/>
      <w:numFmt w:val="bullet"/>
      <w:pStyle w:val="12"/>
      <w:lvlText w:val=""/>
      <w:lvlJc w:val="left"/>
      <w:pPr>
        <w:tabs>
          <w:tab w:val="left" w:pos="360"/>
        </w:tabs>
        <w:ind w:left="360" w:hanging="360"/>
      </w:pPr>
      <w:rPr>
        <w:rFonts w:hint="default" w:ascii="Wingdings" w:hAnsi="Wingdings"/>
      </w:rPr>
    </w:lvl>
  </w:abstractNum>
  <w:abstractNum w:abstractNumId="2">
    <w:nsid w:val="6C345FD2"/>
    <w:multiLevelType w:val="multilevel"/>
    <w:tmpl w:val="6C345FD2"/>
    <w:lvl w:ilvl="0" w:tentative="0">
      <w:start w:val="1"/>
      <w:numFmt w:val="decimal"/>
      <w:pStyle w:val="2"/>
      <w:lvlText w:val="%1"/>
      <w:lvlJc w:val="left"/>
      <w:pPr>
        <w:tabs>
          <w:tab w:val="left" w:pos="432"/>
        </w:tabs>
        <w:ind w:left="432" w:hanging="432"/>
      </w:pPr>
      <w:rPr>
        <w:rFonts w:hint="default" w:ascii="Arial" w:hAnsi="Arial" w:cs="Arial"/>
      </w:rPr>
    </w:lvl>
    <w:lvl w:ilvl="1" w:tentative="0">
      <w:start w:val="1"/>
      <w:numFmt w:val="decimal"/>
      <w:pStyle w:val="3"/>
      <w:lvlText w:val="%1.%2"/>
      <w:lvlJc w:val="left"/>
      <w:pPr>
        <w:tabs>
          <w:tab w:val="left" w:pos="576"/>
        </w:tabs>
        <w:ind w:left="576" w:hanging="576"/>
      </w:pPr>
      <w:rPr>
        <w:rFonts w:hint="default" w:ascii="Arial" w:hAnsi="Arial" w:cs="Arial"/>
      </w:rPr>
    </w:lvl>
    <w:lvl w:ilvl="2" w:tentative="0">
      <w:start w:val="1"/>
      <w:numFmt w:val="decimal"/>
      <w:pStyle w:val="4"/>
      <w:lvlText w:val="%1.%2.%3"/>
      <w:lvlJc w:val="left"/>
      <w:pPr>
        <w:tabs>
          <w:tab w:val="left" w:pos="720"/>
        </w:tabs>
        <w:ind w:left="720" w:hanging="720"/>
      </w:pPr>
      <w:rPr>
        <w:rFonts w:hint="default" w:ascii="Arial" w:hAnsi="Arial" w:cs="Arial"/>
      </w:r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10"/>
    <w:footnote w:id="1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DQzYjFmNmE0Yjc5Y2UyOTE4ZmQ3MTIzODNmZGUifQ=="/>
  </w:docVars>
  <w:rsids>
    <w:rsidRoot w:val="00172A27"/>
    <w:rsid w:val="0F5025FC"/>
    <w:rsid w:val="199F527B"/>
    <w:rsid w:val="1B9516E8"/>
    <w:rsid w:val="1FFD0267"/>
    <w:rsid w:val="28FFF466"/>
    <w:rsid w:val="2EC03526"/>
    <w:rsid w:val="33F7410D"/>
    <w:rsid w:val="366E8AEE"/>
    <w:rsid w:val="3BEFCA80"/>
    <w:rsid w:val="41B72E82"/>
    <w:rsid w:val="4E73030A"/>
    <w:rsid w:val="53BE2B32"/>
    <w:rsid w:val="5BEB2A93"/>
    <w:rsid w:val="5EC32EA5"/>
    <w:rsid w:val="657F7582"/>
    <w:rsid w:val="65FF6234"/>
    <w:rsid w:val="6A790C32"/>
    <w:rsid w:val="6BEF6B94"/>
    <w:rsid w:val="6EEF493D"/>
    <w:rsid w:val="6FDD82A1"/>
    <w:rsid w:val="6FF7B14A"/>
    <w:rsid w:val="7197A580"/>
    <w:rsid w:val="71FFE2CC"/>
    <w:rsid w:val="733319AC"/>
    <w:rsid w:val="73971F8F"/>
    <w:rsid w:val="73F99F71"/>
    <w:rsid w:val="76CF6302"/>
    <w:rsid w:val="77CBAD43"/>
    <w:rsid w:val="77F444D9"/>
    <w:rsid w:val="77FDA83A"/>
    <w:rsid w:val="7AB56DC7"/>
    <w:rsid w:val="7B4A9E55"/>
    <w:rsid w:val="7CD53BEE"/>
    <w:rsid w:val="7DBFF346"/>
    <w:rsid w:val="7DF9C07E"/>
    <w:rsid w:val="7EF5C908"/>
    <w:rsid w:val="7F93D4A5"/>
    <w:rsid w:val="7F9ED4CB"/>
    <w:rsid w:val="7FD360C2"/>
    <w:rsid w:val="7FFEE59D"/>
    <w:rsid w:val="93FFDAF2"/>
    <w:rsid w:val="B5BF5B42"/>
    <w:rsid w:val="BD732910"/>
    <w:rsid w:val="BD95528F"/>
    <w:rsid w:val="BDDF0245"/>
    <w:rsid w:val="BE69C68E"/>
    <w:rsid w:val="BF670A86"/>
    <w:rsid w:val="C1EFDF23"/>
    <w:rsid w:val="CFDD68FB"/>
    <w:rsid w:val="D3AF8833"/>
    <w:rsid w:val="DB7369FA"/>
    <w:rsid w:val="DB9F1930"/>
    <w:rsid w:val="DBFBABBF"/>
    <w:rsid w:val="DEFFED44"/>
    <w:rsid w:val="DFD4D3B6"/>
    <w:rsid w:val="DFFE5516"/>
    <w:rsid w:val="EFDEDC77"/>
    <w:rsid w:val="F437BCA9"/>
    <w:rsid w:val="F87F3925"/>
    <w:rsid w:val="F9AE66FA"/>
    <w:rsid w:val="FCCF0E7C"/>
    <w:rsid w:val="FDCF0351"/>
    <w:rsid w:val="FE755C5A"/>
    <w:rsid w:val="FF763B3A"/>
    <w:rsid w:val="FF7F1835"/>
    <w:rsid w:val="FFD9EC1D"/>
    <w:rsid w:val="FFF986C1"/>
    <w:rsid w:val="FFFF2C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156" w:beforeLines="50" w:after="156" w:afterLines="50"/>
      <w:jc w:val="left"/>
      <w:outlineLvl w:val="0"/>
    </w:pPr>
    <w:rPr>
      <w:b/>
      <w:sz w:val="32"/>
    </w:rPr>
  </w:style>
  <w:style w:type="paragraph" w:styleId="3">
    <w:name w:val="heading 2"/>
    <w:basedOn w:val="1"/>
    <w:next w:val="1"/>
    <w:qFormat/>
    <w:uiPriority w:val="0"/>
    <w:pPr>
      <w:keepNext/>
      <w:keepLines/>
      <w:numPr>
        <w:ilvl w:val="1"/>
        <w:numId w:val="1"/>
      </w:numPr>
      <w:spacing w:before="100" w:beforeLines="0" w:beforeAutospacing="1" w:after="100" w:afterLines="0" w:afterAutospacing="1"/>
      <w:jc w:val="left"/>
      <w:outlineLvl w:val="1"/>
    </w:pPr>
    <w:rPr>
      <w:rFonts w:ascii="Arial" w:hAnsi="Arial"/>
      <w:b/>
      <w:bCs/>
      <w:sz w:val="28"/>
      <w:szCs w:val="32"/>
    </w:rPr>
  </w:style>
  <w:style w:type="paragraph" w:styleId="4">
    <w:name w:val="heading 3"/>
    <w:basedOn w:val="1"/>
    <w:next w:val="1"/>
    <w:link w:val="40"/>
    <w:qFormat/>
    <w:uiPriority w:val="0"/>
    <w:pPr>
      <w:keepNext/>
      <w:keepLines/>
      <w:numPr>
        <w:ilvl w:val="2"/>
        <w:numId w:val="1"/>
      </w:numPr>
      <w:spacing w:before="100" w:beforeLines="0" w:beforeAutospacing="1" w:after="100" w:afterLines="0" w:afterAutospacing="1"/>
      <w:jc w:val="left"/>
      <w:outlineLvl w:val="2"/>
    </w:pPr>
    <w:rPr>
      <w:b/>
      <w:bCs/>
      <w:color w:val="000000"/>
      <w:szCs w:val="32"/>
    </w:rPr>
  </w:style>
  <w:style w:type="paragraph" w:styleId="5">
    <w:name w:val="heading 4"/>
    <w:basedOn w:val="1"/>
    <w:next w:val="1"/>
    <w:qFormat/>
    <w:uiPriority w:val="0"/>
    <w:pPr>
      <w:keepNext/>
      <w:numPr>
        <w:ilvl w:val="3"/>
        <w:numId w:val="1"/>
      </w:numPr>
      <w:jc w:val="left"/>
      <w:outlineLvl w:val="3"/>
    </w:pPr>
    <w:rPr>
      <w:b/>
      <w:iCs/>
    </w:rPr>
  </w:style>
  <w:style w:type="paragraph" w:styleId="6">
    <w:name w:val="heading 5"/>
    <w:basedOn w:val="1"/>
    <w:next w:val="1"/>
    <w:qFormat/>
    <w:uiPriority w:val="0"/>
    <w:pPr>
      <w:keepNext/>
      <w:numPr>
        <w:ilvl w:val="4"/>
        <w:numId w:val="1"/>
      </w:numPr>
      <w:outlineLvl w:val="4"/>
    </w:pPr>
    <w:rPr>
      <w:i/>
      <w:sz w:val="22"/>
    </w:rPr>
  </w:style>
  <w:style w:type="paragraph" w:styleId="7">
    <w:name w:val="heading 6"/>
    <w:basedOn w:val="1"/>
    <w:next w:val="1"/>
    <w:qFormat/>
    <w:uiPriority w:val="0"/>
    <w:pPr>
      <w:keepNext/>
      <w:numPr>
        <w:ilvl w:val="5"/>
        <w:numId w:val="1"/>
      </w:numPr>
      <w:outlineLvl w:val="5"/>
    </w:pPr>
    <w:rPr>
      <w:i/>
      <w:sz w:val="22"/>
    </w:rPr>
  </w:style>
  <w:style w:type="paragraph" w:styleId="8">
    <w:name w:val="heading 7"/>
    <w:basedOn w:val="1"/>
    <w:next w:val="1"/>
    <w:qFormat/>
    <w:uiPriority w:val="0"/>
    <w:pPr>
      <w:keepNext/>
      <w:numPr>
        <w:ilvl w:val="6"/>
        <w:numId w:val="1"/>
      </w:numPr>
      <w:outlineLvl w:val="6"/>
    </w:pPr>
    <w:rPr>
      <w:i/>
      <w:sz w:val="22"/>
    </w:rPr>
  </w:style>
  <w:style w:type="paragraph" w:styleId="9">
    <w:name w:val="heading 8"/>
    <w:basedOn w:val="1"/>
    <w:next w:val="1"/>
    <w:qFormat/>
    <w:uiPriority w:val="0"/>
    <w:pPr>
      <w:keepNext/>
      <w:numPr>
        <w:ilvl w:val="7"/>
        <w:numId w:val="1"/>
      </w:numPr>
      <w:outlineLvl w:val="7"/>
    </w:pPr>
    <w:rPr>
      <w:i/>
      <w:iCs/>
    </w:rPr>
  </w:style>
  <w:style w:type="paragraph" w:styleId="10">
    <w:name w:val="heading 9"/>
    <w:basedOn w:val="1"/>
    <w:next w:val="1"/>
    <w:qFormat/>
    <w:uiPriority w:val="0"/>
    <w:pPr>
      <w:keepNext/>
      <w:numPr>
        <w:ilvl w:val="8"/>
        <w:numId w:val="1"/>
      </w:numPr>
      <w:outlineLvl w:val="8"/>
    </w:pPr>
    <w:rPr>
      <w:rFonts w:ascii="宋体" w:hAnsi="宋体"/>
      <w:bCs/>
      <w:i/>
      <w:iCs/>
      <w:color w:val="808080"/>
      <w:sz w:val="18"/>
    </w:rPr>
  </w:style>
  <w:style w:type="character" w:default="1" w:styleId="34">
    <w:name w:val="Default Paragraph Font"/>
    <w:semiHidden/>
    <w:qFormat/>
    <w:uiPriority w:val="0"/>
  </w:style>
  <w:style w:type="table" w:default="1" w:styleId="33">
    <w:name w:val="Normal Table"/>
    <w:unhideWhenUsed/>
    <w:qFormat/>
    <w:uiPriority w:val="99"/>
    <w:tblPr>
      <w:tblCellMar>
        <w:top w:w="0" w:type="dxa"/>
        <w:left w:w="108" w:type="dxa"/>
        <w:bottom w:w="0" w:type="dxa"/>
        <w:right w:w="108" w:type="dxa"/>
      </w:tblCellMar>
    </w:tblPr>
  </w:style>
  <w:style w:type="paragraph" w:styleId="11">
    <w:name w:val="Normal Indent"/>
    <w:basedOn w:val="1"/>
    <w:link w:val="41"/>
    <w:qFormat/>
    <w:uiPriority w:val="0"/>
    <w:pPr>
      <w:ind w:firstLine="420" w:firstLineChars="200"/>
      <w:jc w:val="left"/>
    </w:pPr>
  </w:style>
  <w:style w:type="paragraph" w:styleId="12">
    <w:name w:val="List Bullet"/>
    <w:basedOn w:val="1"/>
    <w:qFormat/>
    <w:uiPriority w:val="0"/>
    <w:pPr>
      <w:numPr>
        <w:ilvl w:val="0"/>
        <w:numId w:val="2"/>
      </w:numPr>
    </w:pPr>
  </w:style>
  <w:style w:type="paragraph" w:styleId="13">
    <w:name w:val="Document Map"/>
    <w:basedOn w:val="1"/>
    <w:semiHidden/>
    <w:qFormat/>
    <w:uiPriority w:val="0"/>
    <w:pPr>
      <w:shd w:val="clear" w:color="auto" w:fill="000080"/>
    </w:pPr>
  </w:style>
  <w:style w:type="paragraph" w:styleId="14">
    <w:name w:val="annotation text"/>
    <w:basedOn w:val="1"/>
    <w:link w:val="42"/>
    <w:qFormat/>
    <w:uiPriority w:val="0"/>
    <w:pPr>
      <w:jc w:val="left"/>
    </w:pPr>
  </w:style>
  <w:style w:type="paragraph" w:styleId="15">
    <w:name w:val="Body Text 3"/>
    <w:basedOn w:val="1"/>
    <w:qFormat/>
    <w:uiPriority w:val="0"/>
    <w:rPr>
      <w:i/>
      <w:iCs/>
    </w:rPr>
  </w:style>
  <w:style w:type="paragraph" w:styleId="16">
    <w:name w:val="Body Text"/>
    <w:basedOn w:val="1"/>
    <w:qFormat/>
    <w:uiPriority w:val="0"/>
    <w:rPr>
      <w:i/>
      <w:iCs/>
      <w:sz w:val="18"/>
    </w:rPr>
  </w:style>
  <w:style w:type="paragraph" w:styleId="17">
    <w:name w:val="Body Text Indent"/>
    <w:basedOn w:val="1"/>
    <w:qFormat/>
    <w:uiPriority w:val="0"/>
    <w:pPr>
      <w:tabs>
        <w:tab w:val="left" w:pos="3346"/>
      </w:tabs>
      <w:ind w:firstLine="495"/>
    </w:pPr>
    <w:rPr>
      <w:i/>
      <w:iCs/>
    </w:rPr>
  </w:style>
  <w:style w:type="paragraph" w:styleId="18">
    <w:name w:val="toc 3"/>
    <w:basedOn w:val="1"/>
    <w:next w:val="1"/>
    <w:qFormat/>
    <w:uiPriority w:val="39"/>
    <w:pPr>
      <w:ind w:left="420"/>
      <w:jc w:val="left"/>
    </w:pPr>
    <w:rPr>
      <w:i/>
      <w:iCs/>
    </w:rPr>
  </w:style>
  <w:style w:type="paragraph" w:styleId="19">
    <w:name w:val="Body Text Indent 2"/>
    <w:basedOn w:val="1"/>
    <w:qFormat/>
    <w:uiPriority w:val="0"/>
    <w:pPr>
      <w:tabs>
        <w:tab w:val="left" w:pos="3346"/>
      </w:tabs>
      <w:ind w:firstLine="477" w:firstLineChars="200"/>
    </w:pPr>
    <w:rPr>
      <w:i/>
      <w:iCs/>
    </w:rPr>
  </w:style>
  <w:style w:type="paragraph" w:styleId="20">
    <w:name w:val="Balloon Text"/>
    <w:basedOn w:val="1"/>
    <w:semiHidden/>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beforeLines="0" w:after="120" w:afterLines="0"/>
      <w:jc w:val="left"/>
    </w:pPr>
    <w:rPr>
      <w:b/>
      <w:bCs/>
      <w:caps/>
    </w:rPr>
  </w:style>
  <w:style w:type="paragraph" w:styleId="24">
    <w:name w:val="List"/>
    <w:basedOn w:val="1"/>
    <w:qFormat/>
    <w:uiPriority w:val="0"/>
    <w:pPr>
      <w:widowControl/>
      <w:tabs>
        <w:tab w:val="left" w:pos="180"/>
        <w:tab w:val="left" w:pos="540"/>
      </w:tabs>
      <w:ind w:left="720" w:hanging="360"/>
      <w:jc w:val="left"/>
    </w:pPr>
    <w:rPr>
      <w:color w:val="000000"/>
      <w:kern w:val="0"/>
      <w:sz w:val="20"/>
      <w:szCs w:val="20"/>
    </w:rPr>
  </w:style>
  <w:style w:type="paragraph" w:styleId="25">
    <w:name w:val="footnote text"/>
    <w:basedOn w:val="1"/>
    <w:qFormat/>
    <w:uiPriority w:val="0"/>
    <w:pPr>
      <w:snapToGrid w:val="0"/>
      <w:jc w:val="left"/>
    </w:pPr>
    <w:rPr>
      <w:sz w:val="18"/>
    </w:rPr>
  </w:style>
  <w:style w:type="paragraph" w:styleId="26">
    <w:name w:val="Body Text Indent 3"/>
    <w:basedOn w:val="1"/>
    <w:qFormat/>
    <w:uiPriority w:val="0"/>
    <w:pPr>
      <w:ind w:firstLine="420"/>
    </w:pPr>
    <w:rPr>
      <w:i/>
      <w:iCs/>
      <w:sz w:val="18"/>
    </w:rPr>
  </w:style>
  <w:style w:type="paragraph" w:styleId="27">
    <w:name w:val="toc 2"/>
    <w:basedOn w:val="1"/>
    <w:next w:val="1"/>
    <w:qFormat/>
    <w:uiPriority w:val="39"/>
    <w:pPr>
      <w:tabs>
        <w:tab w:val="left" w:pos="840"/>
        <w:tab w:val="right" w:leader="dot" w:pos="8494"/>
      </w:tabs>
      <w:ind w:left="210"/>
      <w:jc w:val="left"/>
    </w:pPr>
    <w:rPr>
      <w:rFonts w:cs="Arial"/>
    </w:rPr>
  </w:style>
  <w:style w:type="paragraph" w:styleId="28">
    <w:name w:val="Body Text 2"/>
    <w:basedOn w:val="1"/>
    <w:qFormat/>
    <w:uiPriority w:val="0"/>
    <w:pPr>
      <w:keepLines/>
      <w:widowControl/>
    </w:pPr>
    <w:rPr>
      <w:i/>
      <w:snapToGrid w:val="0"/>
      <w:kern w:val="0"/>
      <w:sz w:val="20"/>
      <w:szCs w:val="20"/>
      <w:lang w:eastAsia="en-US"/>
    </w:rPr>
  </w:style>
  <w:style w:type="paragraph" w:styleId="29">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30">
    <w:name w:val="Title"/>
    <w:basedOn w:val="1"/>
    <w:qFormat/>
    <w:uiPriority w:val="0"/>
    <w:pPr>
      <w:spacing w:before="240" w:beforeLines="0" w:after="60" w:afterLines="0"/>
      <w:jc w:val="center"/>
      <w:outlineLvl w:val="0"/>
    </w:pPr>
    <w:rPr>
      <w:rFonts w:ascii="Arial" w:hAnsi="Arial" w:cs="Arial"/>
      <w:b/>
      <w:bCs/>
      <w:sz w:val="32"/>
      <w:szCs w:val="32"/>
    </w:rPr>
  </w:style>
  <w:style w:type="paragraph" w:styleId="31">
    <w:name w:val="annotation subject"/>
    <w:basedOn w:val="14"/>
    <w:next w:val="14"/>
    <w:link w:val="43"/>
    <w:qFormat/>
    <w:uiPriority w:val="0"/>
    <w:rPr>
      <w:b/>
      <w:bCs/>
    </w:rPr>
  </w:style>
  <w:style w:type="paragraph" w:styleId="32">
    <w:name w:val="Body Text First Indent"/>
    <w:basedOn w:val="16"/>
    <w:qFormat/>
    <w:uiPriority w:val="0"/>
    <w:pPr>
      <w:spacing w:after="120" w:afterLines="0"/>
      <w:ind w:firstLine="420" w:firstLineChars="100"/>
    </w:pPr>
    <w:rPr>
      <w:i w:val="0"/>
      <w:iCs w:val="0"/>
      <w:sz w:val="21"/>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styleId="39">
    <w:name w:val="footnote reference"/>
    <w:qFormat/>
    <w:uiPriority w:val="0"/>
    <w:rPr>
      <w:vertAlign w:val="superscript"/>
    </w:rPr>
  </w:style>
  <w:style w:type="character" w:customStyle="1" w:styleId="40">
    <w:name w:val="标题 3 Char Char Char"/>
    <w:link w:val="4"/>
    <w:qFormat/>
    <w:uiPriority w:val="0"/>
    <w:rPr>
      <w:rFonts w:eastAsia="宋体"/>
      <w:b/>
      <w:bCs/>
      <w:color w:val="000000"/>
      <w:kern w:val="2"/>
      <w:sz w:val="21"/>
      <w:szCs w:val="32"/>
      <w:lang w:val="en-US" w:eastAsia="zh-CN" w:bidi="ar-SA"/>
    </w:rPr>
  </w:style>
  <w:style w:type="character" w:customStyle="1" w:styleId="41">
    <w:name w:val="正文缩进 Char Char Char"/>
    <w:link w:val="11"/>
    <w:qFormat/>
    <w:uiPriority w:val="0"/>
    <w:rPr>
      <w:rFonts w:eastAsia="宋体"/>
      <w:kern w:val="2"/>
      <w:sz w:val="21"/>
      <w:szCs w:val="24"/>
      <w:lang w:val="en-US" w:eastAsia="zh-CN" w:bidi="ar-SA"/>
    </w:rPr>
  </w:style>
  <w:style w:type="character" w:customStyle="1" w:styleId="42">
    <w:name w:val="批注文字 Char Char Char"/>
    <w:link w:val="14"/>
    <w:qFormat/>
    <w:uiPriority w:val="0"/>
    <w:rPr>
      <w:kern w:val="2"/>
      <w:sz w:val="21"/>
      <w:szCs w:val="24"/>
    </w:rPr>
  </w:style>
  <w:style w:type="character" w:customStyle="1" w:styleId="43">
    <w:name w:val="批注主题 Char Char Char"/>
    <w:link w:val="31"/>
    <w:qFormat/>
    <w:uiPriority w:val="0"/>
    <w:rPr>
      <w:b/>
      <w:bCs/>
      <w:kern w:val="2"/>
      <w:sz w:val="21"/>
      <w:szCs w:val="24"/>
    </w:rPr>
  </w:style>
  <w:style w:type="character" w:customStyle="1" w:styleId="44">
    <w:name w:val="smallfont1"/>
    <w:qFormat/>
    <w:uiPriority w:val="0"/>
    <w:rPr>
      <w:sz w:val="18"/>
      <w:szCs w:val="18"/>
    </w:rPr>
  </w:style>
  <w:style w:type="paragraph" w:customStyle="1" w:styleId="45">
    <w:name w:val=" Char1 Char Char Char"/>
    <w:basedOn w:val="1"/>
    <w:qFormat/>
    <w:uiPriority w:val="0"/>
    <w:pPr>
      <w:widowControl/>
      <w:pBdr>
        <w:bottom w:val="single" w:color="auto" w:sz="6" w:space="1"/>
      </w:pBdr>
      <w:jc w:val="left"/>
    </w:pPr>
    <w:rPr>
      <w:rFonts w:ascii="Futura Bk" w:hAnsi="Futura Bk"/>
      <w:kern w:val="0"/>
      <w:sz w:val="20"/>
      <w:szCs w:val="20"/>
      <w:lang w:val="en-GB" w:eastAsia="en-US"/>
    </w:rPr>
  </w:style>
  <w:style w:type="paragraph" w:styleId="46">
    <w:name w:val="List Paragraph"/>
    <w:basedOn w:val="1"/>
    <w:qFormat/>
    <w:uiPriority w:val="99"/>
    <w:pPr>
      <w:ind w:firstLine="420" w:firstLineChars="200"/>
    </w:pPr>
    <w:rPr>
      <w:rFonts w:ascii="Calibri" w:hAnsi="Calibri" w:eastAsia="宋体" w:cs="Times New Roman"/>
    </w:rPr>
  </w:style>
  <w:style w:type="paragraph" w:customStyle="1" w:styleId="47">
    <w:name w:val="Normal0"/>
    <w:qFormat/>
    <w:uiPriority w:val="0"/>
    <w:rPr>
      <w:rFonts w:ascii="Times New Roman" w:hAnsi="Times New Roman" w:eastAsia="宋体" w:cs="Times New Roman"/>
      <w:lang w:val="en-US" w:eastAsia="en-US" w:bidi="ar-SA"/>
    </w:rPr>
  </w:style>
  <w:style w:type="paragraph" w:customStyle="1" w:styleId="48">
    <w:name w:val="abstract"/>
    <w:basedOn w:val="1"/>
    <w:next w:val="1"/>
    <w:qFormat/>
    <w:uiPriority w:val="0"/>
    <w:pPr>
      <w:widowControl/>
      <w:spacing w:before="120" w:beforeLines="0" w:after="120" w:afterLines="0"/>
      <w:ind w:left="1440" w:right="1440"/>
    </w:pPr>
    <w:rPr>
      <w:rFonts w:ascii="Book Antiqua" w:hAnsi="Book Antiqua" w:eastAsia="Times New Roman"/>
      <w:i/>
      <w:kern w:val="0"/>
      <w:sz w:val="20"/>
      <w:szCs w:val="20"/>
      <w:lang w:eastAsia="en-US"/>
    </w:rPr>
  </w:style>
  <w:style w:type="paragraph" w:customStyle="1" w:styleId="49">
    <w:name w:val="Frontpage Title"/>
    <w:basedOn w:val="1"/>
    <w:qFormat/>
    <w:uiPriority w:val="0"/>
    <w:pPr>
      <w:widowControl/>
      <w:jc w:val="center"/>
    </w:pPr>
    <w:rPr>
      <w:rFonts w:eastAsia="PMingLiU"/>
      <w:b/>
      <w:bCs/>
      <w:kern w:val="0"/>
      <w:sz w:val="22"/>
      <w:lang w:eastAsia="en-US"/>
    </w:rPr>
  </w:style>
  <w:style w:type="paragraph" w:customStyle="1" w:styleId="50">
    <w:name w:val="table"/>
    <w:basedOn w:val="1"/>
    <w:qFormat/>
    <w:uiPriority w:val="0"/>
    <w:pPr>
      <w:widowControl/>
      <w:spacing w:after="120" w:afterLines="0"/>
      <w:ind w:left="-18"/>
    </w:pPr>
    <w:rPr>
      <w:rFonts w:eastAsia="PMingLiU"/>
      <w:kern w:val="0"/>
      <w:sz w:val="20"/>
      <w:szCs w:val="20"/>
    </w:rPr>
  </w:style>
  <w:style w:type="paragraph" w:customStyle="1" w:styleId="51">
    <w:name w:val="标题 11"/>
    <w:basedOn w:val="1"/>
    <w:next w:val="1"/>
    <w:qFormat/>
    <w:uiPriority w:val="0"/>
    <w:pPr>
      <w:keepNext/>
      <w:tabs>
        <w:tab w:val="left" w:pos="0"/>
      </w:tabs>
      <w:spacing w:before="240" w:beforeLines="0" w:after="60" w:afterLines="0" w:line="360" w:lineRule="auto"/>
      <w:jc w:val="left"/>
      <w:outlineLvl w:val="0"/>
    </w:pPr>
    <w:rPr>
      <w:rFonts w:eastAsia="黑体"/>
      <w:b/>
      <w:bCs/>
      <w:kern w:val="28"/>
      <w:sz w:val="32"/>
      <w:szCs w:val="20"/>
    </w:rPr>
  </w:style>
  <w:style w:type="paragraph" w:customStyle="1" w:styleId="52">
    <w:name w:val="Title 2"/>
    <w:basedOn w:val="47"/>
    <w:next w:val="30"/>
    <w:qFormat/>
    <w:uiPriority w:val="0"/>
    <w:pPr>
      <w:spacing w:before="120" w:beforeLines="0" w:after="120" w:afterLines="0"/>
      <w:jc w:val="center"/>
    </w:pPr>
    <w:rPr>
      <w:rFonts w:ascii="Book Antiqua" w:hAnsi="Book Antiqua"/>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header" Target="header1.xml"/><Relationship Id="rId39" Type="http://schemas.openxmlformats.org/officeDocument/2006/relationships/image" Target="media/image30.pn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pn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ompany>
  <Pages>19</Pages>
  <Words>802</Words>
  <Characters>4573</Characters>
  <Lines>38</Lines>
  <Paragraphs>10</Paragraphs>
  <TotalTime>15</TotalTime>
  <ScaleCrop>false</ScaleCrop>
  <LinksUpToDate>false</LinksUpToDate>
  <CharactersWithSpaces>5365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2012-02-23T16:06:00Z</dcterms:created>
  <dc:creator>z</dc:creator>
  <cp:lastModifiedBy>lenovo</cp:lastModifiedBy>
  <dcterms:modified xsi:type="dcterms:W3CDTF">2026-08-11T13:44:51Z</dcterms:modified>
  <dc:title>Level-2系统与固定收益证券综合电子平台数据接口约定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A097F7E1451E3B15D3B67A6A107735F7_43</vt:lpwstr>
  </property>
</Properties>
</file>