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ACF" w:rsidRPr="00C053EC" w:rsidRDefault="00CC0171" w:rsidP="00DE5FFD">
      <w:pPr>
        <w:adjustRightInd w:val="0"/>
        <w:snapToGrid w:val="0"/>
        <w:spacing w:line="560" w:lineRule="exact"/>
        <w:jc w:val="center"/>
        <w:rPr>
          <w:rFonts w:ascii="方正大标宋简体" w:eastAsia="方正大标宋简体" w:hAnsi="方正大标宋简体" w:cs="方正大标宋简体"/>
          <w:sz w:val="42"/>
          <w:szCs w:val="42"/>
        </w:rPr>
      </w:pPr>
      <w:r w:rsidRPr="00C053EC">
        <w:rPr>
          <w:rFonts w:ascii="方正大标宋简体" w:eastAsia="方正大标宋简体" w:hAnsi="方正大标宋简体" w:cs="方正大标宋简体" w:hint="eastAsia"/>
          <w:sz w:val="42"/>
          <w:szCs w:val="42"/>
        </w:rPr>
        <w:t>第十</w:t>
      </w:r>
      <w:r w:rsidR="00D65059" w:rsidRPr="00C053EC">
        <w:rPr>
          <w:rFonts w:ascii="方正大标宋简体" w:eastAsia="方正大标宋简体" w:hAnsi="方正大标宋简体" w:cs="方正大标宋简体" w:hint="eastAsia"/>
          <w:sz w:val="42"/>
          <w:szCs w:val="42"/>
        </w:rPr>
        <w:t>二</w:t>
      </w:r>
      <w:r w:rsidR="00CA2ACF" w:rsidRPr="00C053EC">
        <w:rPr>
          <w:rFonts w:ascii="方正大标宋简体" w:eastAsia="方正大标宋简体" w:hAnsi="方正大标宋简体" w:cs="方正大标宋简体" w:hint="eastAsia"/>
          <w:sz w:val="42"/>
          <w:szCs w:val="42"/>
        </w:rPr>
        <w:t>号——酒制造</w:t>
      </w:r>
    </w:p>
    <w:p w:rsidR="00CA2ACF" w:rsidRPr="00634FBB" w:rsidRDefault="00CA2ACF" w:rsidP="00DE5FFD">
      <w:pPr>
        <w:widowControl/>
        <w:spacing w:line="560" w:lineRule="exact"/>
        <w:jc w:val="center"/>
        <w:rPr>
          <w:rFonts w:ascii="黑体" w:eastAsia="黑体" w:hAnsi="微软雅黑"/>
          <w:b/>
          <w:color w:val="000000"/>
          <w:sz w:val="42"/>
          <w:szCs w:val="42"/>
        </w:rPr>
      </w:pPr>
    </w:p>
    <w:p w:rsidR="00CA2ACF" w:rsidRPr="00634FBB" w:rsidRDefault="00CA2ACF" w:rsidP="00DE5FFD">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上海证券交易所（以下简称</w:t>
      </w:r>
      <w:r w:rsidRPr="00934CB9">
        <w:rPr>
          <w:rFonts w:ascii="仿宋_GB2312" w:eastAsia="仿宋_GB2312" w:hAnsi="宋体" w:hint="eastAsia"/>
          <w:sz w:val="30"/>
          <w:szCs w:val="30"/>
        </w:rPr>
        <w:t>本所</w:t>
      </w:r>
      <w:r w:rsidRPr="00634FBB">
        <w:rPr>
          <w:rFonts w:ascii="仿宋_GB2312" w:eastAsia="仿宋_GB2312" w:hAnsi="宋体" w:hint="eastAsia"/>
          <w:sz w:val="30"/>
          <w:szCs w:val="30"/>
        </w:rPr>
        <w:t>）</w:t>
      </w:r>
      <w:r>
        <w:rPr>
          <w:rFonts w:ascii="仿宋_GB2312" w:eastAsia="仿宋_GB2312" w:hAnsi="宋体" w:hint="eastAsia"/>
          <w:sz w:val="30"/>
          <w:szCs w:val="30"/>
        </w:rPr>
        <w:t>酒制造业</w:t>
      </w:r>
      <w:r w:rsidRPr="00634FBB">
        <w:rPr>
          <w:rFonts w:ascii="仿宋_GB2312" w:eastAsia="仿宋_GB2312" w:hAnsi="宋体" w:hint="eastAsia"/>
          <w:sz w:val="30"/>
          <w:szCs w:val="30"/>
        </w:rPr>
        <w:t>上市公司在年度报告和临时报告中披露行业经营性信息</w:t>
      </w:r>
      <w:r>
        <w:rPr>
          <w:rFonts w:ascii="仿宋_GB2312" w:eastAsia="仿宋_GB2312" w:hAnsi="宋体" w:hint="eastAsia"/>
          <w:sz w:val="30"/>
          <w:szCs w:val="30"/>
        </w:rPr>
        <w:t>，</w:t>
      </w:r>
      <w:r w:rsidRPr="00634FBB">
        <w:rPr>
          <w:rFonts w:ascii="仿宋_GB2312" w:eastAsia="仿宋_GB2312" w:hAnsi="宋体" w:hint="eastAsia"/>
          <w:sz w:val="30"/>
          <w:szCs w:val="30"/>
        </w:rPr>
        <w:t>适用本指引。</w:t>
      </w:r>
      <w:r>
        <w:rPr>
          <w:rFonts w:ascii="仿宋_GB2312" w:eastAsia="仿宋_GB2312" w:hAnsi="宋体" w:hint="eastAsia"/>
          <w:sz w:val="30"/>
          <w:szCs w:val="30"/>
        </w:rPr>
        <w:t>饮料和精制茶制造业上市公司，应当比照本指引披露相关的行业经营性信息。</w:t>
      </w:r>
    </w:p>
    <w:p w:rsidR="00CA2ACF" w:rsidRPr="00634FBB" w:rsidRDefault="00CA2ACF" w:rsidP="00DE5FFD">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本所</w:t>
      </w:r>
      <w:r>
        <w:rPr>
          <w:rFonts w:ascii="仿宋_GB2312" w:eastAsia="仿宋_GB2312" w:hAnsi="宋体" w:hint="eastAsia"/>
          <w:sz w:val="30"/>
          <w:szCs w:val="30"/>
        </w:rPr>
        <w:t>酒制造业</w:t>
      </w:r>
      <w:r w:rsidRPr="00634FBB">
        <w:rPr>
          <w:rFonts w:ascii="仿宋_GB2312" w:eastAsia="仿宋_GB2312" w:hAnsi="宋体" w:hint="eastAsia"/>
          <w:sz w:val="30"/>
          <w:szCs w:val="30"/>
        </w:rPr>
        <w:t>上市公司在适用本指引时，还应当同时遵守《</w:t>
      </w:r>
      <w:r w:rsidR="002F683F" w:rsidRPr="002F683F">
        <w:rPr>
          <w:rFonts w:ascii="仿宋_GB2312" w:eastAsia="仿宋_GB2312" w:hAnsi="宋体" w:hint="eastAsia"/>
          <w:sz w:val="30"/>
          <w:szCs w:val="30"/>
        </w:rPr>
        <w:t>上海证券交易所上市公司自律监管指引第</w:t>
      </w:r>
      <w:r w:rsidR="00726464">
        <w:rPr>
          <w:rFonts w:ascii="仿宋_GB2312" w:eastAsia="仿宋_GB2312" w:hAnsi="宋体" w:hint="eastAsia"/>
          <w:sz w:val="30"/>
          <w:szCs w:val="30"/>
        </w:rPr>
        <w:t>3</w:t>
      </w:r>
      <w:r w:rsidR="002F683F" w:rsidRPr="002F683F">
        <w:rPr>
          <w:rFonts w:ascii="仿宋_GB2312" w:eastAsia="仿宋_GB2312" w:hAnsi="宋体" w:hint="eastAsia"/>
          <w:sz w:val="30"/>
          <w:szCs w:val="30"/>
        </w:rPr>
        <w:t>号——行业信息披露</w:t>
      </w:r>
      <w:r w:rsidRPr="00634FBB">
        <w:rPr>
          <w:rFonts w:ascii="仿宋_GB2312" w:eastAsia="仿宋_GB2312" w:hAnsi="宋体" w:hint="eastAsia"/>
          <w:sz w:val="30"/>
          <w:szCs w:val="30"/>
        </w:rPr>
        <w:t>》中的各项原则规定。上市公司确属客观原因难以按照本指引要求披露相关信息的，可以不予披露，但应当在定期报告或临时报告中解释未按要求进行披露的原因，并予以特别提示。</w:t>
      </w:r>
    </w:p>
    <w:p w:rsidR="00CA2ACF" w:rsidRPr="00634FBB" w:rsidRDefault="00CA2ACF" w:rsidP="00DE5FFD">
      <w:pPr>
        <w:widowControl/>
        <w:snapToGrid w:val="0"/>
        <w:spacing w:line="560" w:lineRule="exact"/>
        <w:jc w:val="center"/>
        <w:rPr>
          <w:rFonts w:ascii="黑体" w:eastAsia="黑体"/>
          <w:b/>
          <w:color w:val="000000"/>
          <w:kern w:val="0"/>
          <w:sz w:val="30"/>
          <w:szCs w:val="30"/>
        </w:rPr>
      </w:pPr>
      <w:r w:rsidRPr="00634FBB">
        <w:rPr>
          <w:rFonts w:ascii="黑体" w:eastAsia="黑体" w:hint="eastAsia"/>
          <w:b/>
          <w:color w:val="000000"/>
          <w:kern w:val="0"/>
          <w:sz w:val="30"/>
          <w:szCs w:val="30"/>
        </w:rPr>
        <w:t>第一节 年度报告</w:t>
      </w:r>
    </w:p>
    <w:p w:rsidR="00CA2ACF" w:rsidRPr="00634FBB" w:rsidRDefault="00CA2ACF" w:rsidP="00DE5FFD">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第一条</w:t>
      </w:r>
      <w:r>
        <w:rPr>
          <w:rFonts w:ascii="仿宋_GB2312" w:eastAsia="仿宋_GB2312" w:hAnsi="宋体" w:hint="eastAsia"/>
          <w:sz w:val="30"/>
          <w:szCs w:val="30"/>
        </w:rPr>
        <w:t xml:space="preserve"> </w:t>
      </w:r>
      <w:r w:rsidRPr="00634FBB">
        <w:rPr>
          <w:rFonts w:ascii="仿宋_GB2312" w:eastAsia="仿宋_GB2312" w:hAnsi="宋体" w:hint="eastAsia"/>
          <w:sz w:val="30"/>
          <w:szCs w:val="30"/>
        </w:rPr>
        <w:t>上市公司应当披露报告期内对</w:t>
      </w:r>
      <w:r>
        <w:rPr>
          <w:rFonts w:ascii="仿宋_GB2312" w:eastAsia="仿宋_GB2312" w:hAnsi="宋体" w:hint="eastAsia"/>
          <w:sz w:val="30"/>
          <w:szCs w:val="30"/>
        </w:rPr>
        <w:t>酒制造业具有重大</w:t>
      </w:r>
      <w:r w:rsidRPr="00634FBB">
        <w:rPr>
          <w:rFonts w:ascii="仿宋_GB2312" w:eastAsia="仿宋_GB2312" w:hAnsi="宋体" w:hint="eastAsia"/>
          <w:sz w:val="30"/>
          <w:szCs w:val="30"/>
        </w:rPr>
        <w:t>影响的</w:t>
      </w:r>
      <w:r>
        <w:rPr>
          <w:rFonts w:ascii="仿宋_GB2312" w:eastAsia="仿宋_GB2312" w:hAnsi="宋体" w:hint="eastAsia"/>
          <w:sz w:val="30"/>
          <w:szCs w:val="30"/>
        </w:rPr>
        <w:t>国家宏观经济政策</w:t>
      </w:r>
      <w:r w:rsidRPr="00634FBB">
        <w:rPr>
          <w:rFonts w:ascii="仿宋_GB2312" w:eastAsia="仿宋_GB2312" w:hAnsi="宋体" w:hint="eastAsia"/>
          <w:sz w:val="30"/>
          <w:szCs w:val="30"/>
        </w:rPr>
        <w:t>、</w:t>
      </w:r>
      <w:r>
        <w:rPr>
          <w:rFonts w:ascii="仿宋_GB2312" w:eastAsia="仿宋_GB2312" w:hAnsi="宋体" w:hint="eastAsia"/>
          <w:sz w:val="30"/>
          <w:szCs w:val="30"/>
        </w:rPr>
        <w:t>消费政策</w:t>
      </w:r>
      <w:r w:rsidRPr="00634FBB">
        <w:rPr>
          <w:rFonts w:ascii="仿宋_GB2312" w:eastAsia="仿宋_GB2312" w:hAnsi="宋体" w:hint="eastAsia"/>
          <w:sz w:val="30"/>
          <w:szCs w:val="30"/>
        </w:rPr>
        <w:t>、</w:t>
      </w:r>
      <w:r>
        <w:rPr>
          <w:rFonts w:ascii="仿宋_GB2312" w:eastAsia="仿宋_GB2312" w:hAnsi="宋体" w:hint="eastAsia"/>
          <w:sz w:val="30"/>
          <w:szCs w:val="30"/>
        </w:rPr>
        <w:t>产业规范、国家及地方行业政策、</w:t>
      </w:r>
      <w:r w:rsidRPr="00634FBB">
        <w:rPr>
          <w:rFonts w:ascii="仿宋_GB2312" w:eastAsia="仿宋_GB2312" w:hAnsi="宋体" w:hint="eastAsia"/>
          <w:sz w:val="30"/>
          <w:szCs w:val="30"/>
        </w:rPr>
        <w:t>国家及地方税收</w:t>
      </w:r>
      <w:r>
        <w:rPr>
          <w:rFonts w:ascii="仿宋_GB2312" w:eastAsia="仿宋_GB2312" w:hAnsi="宋体" w:hint="eastAsia"/>
          <w:sz w:val="30"/>
          <w:szCs w:val="30"/>
        </w:rPr>
        <w:t>政策</w:t>
      </w:r>
      <w:r w:rsidRPr="00634FBB">
        <w:rPr>
          <w:rFonts w:ascii="仿宋_GB2312" w:eastAsia="仿宋_GB2312" w:hAnsi="宋体" w:hint="eastAsia"/>
          <w:sz w:val="30"/>
          <w:szCs w:val="30"/>
        </w:rPr>
        <w:t>、</w:t>
      </w:r>
      <w:r>
        <w:rPr>
          <w:rFonts w:ascii="仿宋_GB2312" w:eastAsia="仿宋_GB2312" w:hAnsi="宋体" w:hint="eastAsia"/>
          <w:sz w:val="30"/>
          <w:szCs w:val="30"/>
        </w:rPr>
        <w:t>环保政策</w:t>
      </w:r>
      <w:r w:rsidRPr="00634FBB">
        <w:rPr>
          <w:rFonts w:ascii="仿宋_GB2312" w:eastAsia="仿宋_GB2312" w:hAnsi="宋体" w:hint="eastAsia"/>
          <w:sz w:val="30"/>
          <w:szCs w:val="30"/>
        </w:rPr>
        <w:t>等外部因素的变化情况，</w:t>
      </w:r>
      <w:r>
        <w:rPr>
          <w:rFonts w:ascii="仿宋_GB2312" w:eastAsia="仿宋_GB2312" w:hAnsi="宋体" w:hint="eastAsia"/>
          <w:sz w:val="30"/>
          <w:szCs w:val="30"/>
        </w:rPr>
        <w:t>并</w:t>
      </w:r>
      <w:r w:rsidRPr="00634FBB">
        <w:rPr>
          <w:rFonts w:ascii="仿宋_GB2312" w:eastAsia="仿宋_GB2312" w:hAnsi="宋体" w:hint="eastAsia"/>
          <w:sz w:val="30"/>
          <w:szCs w:val="30"/>
        </w:rPr>
        <w:t>说明对公司当期和未来发展的具体影响</w:t>
      </w:r>
      <w:r w:rsidRPr="00634FBB">
        <w:rPr>
          <w:rFonts w:ascii="仿宋_GB2312" w:eastAsia="仿宋_GB2312" w:hAnsi="宋体"/>
          <w:sz w:val="30"/>
          <w:szCs w:val="30"/>
        </w:rPr>
        <w:t>,</w:t>
      </w:r>
      <w:r w:rsidRPr="00634FBB">
        <w:rPr>
          <w:rFonts w:ascii="仿宋_GB2312" w:eastAsia="仿宋_GB2312" w:hAnsi="宋体" w:hint="eastAsia"/>
          <w:sz w:val="30"/>
          <w:szCs w:val="30"/>
        </w:rPr>
        <w:t>以及公司已经或计划采取的应对措施</w:t>
      </w:r>
      <w:r w:rsidR="00F42DB8">
        <w:rPr>
          <w:rFonts w:ascii="仿宋_GB2312" w:eastAsia="仿宋_GB2312" w:hAnsi="宋体" w:hint="eastAsia"/>
          <w:sz w:val="30"/>
          <w:szCs w:val="30"/>
        </w:rPr>
        <w:t>，并充分提示风险</w:t>
      </w:r>
      <w:r w:rsidRPr="00634FBB">
        <w:rPr>
          <w:rFonts w:ascii="仿宋_GB2312" w:eastAsia="仿宋_GB2312" w:hAnsi="宋体" w:hint="eastAsia"/>
          <w:sz w:val="30"/>
          <w:szCs w:val="30"/>
        </w:rPr>
        <w:t>。</w:t>
      </w:r>
    </w:p>
    <w:p w:rsidR="00CA2ACF" w:rsidRPr="00634FBB" w:rsidRDefault="00CA2ACF" w:rsidP="00DE5FFD">
      <w:pPr>
        <w:spacing w:line="560" w:lineRule="exact"/>
        <w:ind w:firstLineChars="200" w:firstLine="600"/>
        <w:rPr>
          <w:rFonts w:ascii="仿宋_GB2312" w:eastAsia="仿宋_GB2312" w:hAnsi="宋体"/>
          <w:sz w:val="30"/>
          <w:szCs w:val="30"/>
        </w:rPr>
      </w:pPr>
      <w:r w:rsidRPr="00147A13">
        <w:rPr>
          <w:rFonts w:ascii="仿宋_GB2312" w:eastAsia="仿宋_GB2312" w:hAnsi="宋体" w:hint="eastAsia"/>
          <w:sz w:val="30"/>
          <w:szCs w:val="30"/>
        </w:rPr>
        <w:t>第</w:t>
      </w:r>
      <w:r w:rsidR="004372CC">
        <w:rPr>
          <w:rFonts w:ascii="仿宋_GB2312" w:eastAsia="仿宋_GB2312" w:hAnsi="宋体" w:hint="eastAsia"/>
          <w:sz w:val="30"/>
          <w:szCs w:val="30"/>
        </w:rPr>
        <w:t>二</w:t>
      </w:r>
      <w:r w:rsidRPr="00147A13">
        <w:rPr>
          <w:rFonts w:ascii="仿宋_GB2312" w:eastAsia="仿宋_GB2312" w:hAnsi="宋体" w:hint="eastAsia"/>
          <w:sz w:val="30"/>
          <w:szCs w:val="30"/>
        </w:rPr>
        <w:t>条</w:t>
      </w:r>
      <w:r w:rsidRPr="00634FBB">
        <w:rPr>
          <w:rFonts w:ascii="仿宋_GB2312" w:eastAsia="仿宋_GB2312" w:hAnsi="宋体"/>
          <w:sz w:val="30"/>
          <w:szCs w:val="30"/>
        </w:rPr>
        <w:t xml:space="preserve"> </w:t>
      </w:r>
      <w:r w:rsidRPr="00634FBB">
        <w:rPr>
          <w:rFonts w:ascii="仿宋_GB2312" w:eastAsia="仿宋_GB2312" w:hAnsi="宋体" w:hint="eastAsia"/>
          <w:sz w:val="30"/>
          <w:szCs w:val="30"/>
        </w:rPr>
        <w:t>上市公司应当披露公司经营模式，</w:t>
      </w:r>
      <w:r>
        <w:rPr>
          <w:rFonts w:ascii="仿宋_GB2312" w:eastAsia="仿宋_GB2312" w:hAnsi="宋体" w:hint="eastAsia"/>
          <w:sz w:val="30"/>
          <w:szCs w:val="30"/>
        </w:rPr>
        <w:t>重点分析公司主要产品、生产模式、销售模式等要素，并披露公司在</w:t>
      </w:r>
      <w:r w:rsidRPr="00634FBB">
        <w:rPr>
          <w:rFonts w:ascii="仿宋_GB2312" w:eastAsia="仿宋_GB2312" w:hAnsi="宋体" w:hint="eastAsia"/>
          <w:sz w:val="30"/>
          <w:szCs w:val="30"/>
        </w:rPr>
        <w:t>原料采购、</w:t>
      </w:r>
      <w:r w:rsidRPr="00934CB9">
        <w:rPr>
          <w:rFonts w:ascii="仿宋_GB2312" w:eastAsia="仿宋_GB2312" w:hAnsi="宋体" w:hint="eastAsia"/>
          <w:sz w:val="30"/>
          <w:szCs w:val="30"/>
        </w:rPr>
        <w:t>生产工艺流程</w:t>
      </w:r>
      <w:r w:rsidRPr="00634FBB">
        <w:rPr>
          <w:rFonts w:ascii="仿宋_GB2312" w:eastAsia="仿宋_GB2312" w:hAnsi="宋体" w:hint="eastAsia"/>
          <w:sz w:val="30"/>
          <w:szCs w:val="30"/>
        </w:rPr>
        <w:t>、品牌</w:t>
      </w:r>
      <w:r>
        <w:rPr>
          <w:rFonts w:ascii="仿宋_GB2312" w:eastAsia="仿宋_GB2312" w:hAnsi="宋体" w:hint="eastAsia"/>
          <w:sz w:val="30"/>
          <w:szCs w:val="30"/>
        </w:rPr>
        <w:t>经营、渠道管理及促销</w:t>
      </w:r>
      <w:r w:rsidRPr="00634FBB">
        <w:rPr>
          <w:rFonts w:ascii="仿宋_GB2312" w:eastAsia="仿宋_GB2312" w:hAnsi="宋体" w:hint="eastAsia"/>
          <w:sz w:val="30"/>
          <w:szCs w:val="30"/>
        </w:rPr>
        <w:t>等</w:t>
      </w:r>
      <w:r>
        <w:rPr>
          <w:rFonts w:ascii="仿宋_GB2312" w:eastAsia="仿宋_GB2312" w:hAnsi="宋体" w:hint="eastAsia"/>
          <w:sz w:val="30"/>
          <w:szCs w:val="30"/>
        </w:rPr>
        <w:t>方面的运作策略和方式</w:t>
      </w:r>
      <w:r w:rsidRPr="00634FBB">
        <w:rPr>
          <w:rFonts w:ascii="仿宋_GB2312" w:eastAsia="仿宋_GB2312" w:hAnsi="宋体" w:hint="eastAsia"/>
          <w:sz w:val="30"/>
          <w:szCs w:val="30"/>
        </w:rPr>
        <w:t>。公司存在多种经营模式的，应当分别披露相应信息。</w:t>
      </w:r>
    </w:p>
    <w:p w:rsidR="00CA2ACF" w:rsidRPr="00634FBB" w:rsidRDefault="00CA2ACF" w:rsidP="00DE5FFD">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公司应当结合自身</w:t>
      </w:r>
      <w:r>
        <w:rPr>
          <w:rFonts w:ascii="仿宋_GB2312" w:eastAsia="仿宋_GB2312" w:hAnsi="宋体" w:hint="eastAsia"/>
          <w:sz w:val="30"/>
          <w:szCs w:val="30"/>
        </w:rPr>
        <w:t>及所处</w:t>
      </w:r>
      <w:r w:rsidRPr="00634FBB">
        <w:rPr>
          <w:rFonts w:ascii="仿宋_GB2312" w:eastAsia="仿宋_GB2312" w:hAnsi="宋体" w:hint="eastAsia"/>
          <w:sz w:val="30"/>
          <w:szCs w:val="30"/>
        </w:rPr>
        <w:t>产业的特点，具体分析公司经营模式</w:t>
      </w:r>
      <w:r w:rsidRPr="00934CB9">
        <w:rPr>
          <w:rFonts w:ascii="仿宋_GB2312" w:eastAsia="仿宋_GB2312" w:hAnsi="宋体" w:hint="eastAsia"/>
          <w:sz w:val="30"/>
          <w:szCs w:val="30"/>
        </w:rPr>
        <w:t>的竞争</w:t>
      </w:r>
      <w:r w:rsidRPr="00634FBB">
        <w:rPr>
          <w:rFonts w:ascii="仿宋_GB2312" w:eastAsia="仿宋_GB2312" w:hAnsi="宋体" w:hint="eastAsia"/>
          <w:sz w:val="30"/>
          <w:szCs w:val="30"/>
        </w:rPr>
        <w:t>优势</w:t>
      </w:r>
      <w:r>
        <w:rPr>
          <w:rFonts w:ascii="仿宋_GB2312" w:eastAsia="仿宋_GB2312" w:hAnsi="宋体" w:hint="eastAsia"/>
          <w:sz w:val="30"/>
          <w:szCs w:val="30"/>
        </w:rPr>
        <w:t>和劣势</w:t>
      </w:r>
      <w:r w:rsidR="00687533">
        <w:rPr>
          <w:rFonts w:ascii="仿宋_GB2312" w:eastAsia="仿宋_GB2312" w:hAnsi="宋体" w:hint="eastAsia"/>
          <w:sz w:val="30"/>
          <w:szCs w:val="30"/>
        </w:rPr>
        <w:t>，</w:t>
      </w:r>
      <w:r w:rsidR="00F42DB8">
        <w:rPr>
          <w:rFonts w:ascii="仿宋_GB2312" w:eastAsia="仿宋_GB2312" w:hAnsi="宋体" w:hint="eastAsia"/>
          <w:sz w:val="30"/>
          <w:szCs w:val="30"/>
        </w:rPr>
        <w:t>充分提示</w:t>
      </w:r>
      <w:r w:rsidRPr="00634FBB">
        <w:rPr>
          <w:rFonts w:ascii="仿宋_GB2312" w:eastAsia="仿宋_GB2312" w:hAnsi="宋体" w:hint="eastAsia"/>
          <w:sz w:val="30"/>
          <w:szCs w:val="30"/>
        </w:rPr>
        <w:t>可能存在的风险及其</w:t>
      </w:r>
      <w:r>
        <w:rPr>
          <w:rFonts w:ascii="仿宋_GB2312" w:eastAsia="仿宋_GB2312" w:hAnsi="宋体" w:hint="eastAsia"/>
          <w:sz w:val="30"/>
          <w:szCs w:val="30"/>
        </w:rPr>
        <w:t>应对</w:t>
      </w:r>
      <w:r w:rsidRPr="00634FBB">
        <w:rPr>
          <w:rFonts w:ascii="仿宋_GB2312" w:eastAsia="仿宋_GB2312" w:hAnsi="宋体" w:hint="eastAsia"/>
          <w:sz w:val="30"/>
          <w:szCs w:val="30"/>
        </w:rPr>
        <w:t>措施。</w:t>
      </w:r>
    </w:p>
    <w:p w:rsidR="00CA2ACF" w:rsidRPr="00634FBB" w:rsidRDefault="00CA2ACF" w:rsidP="00DE5FFD">
      <w:pPr>
        <w:spacing w:line="560" w:lineRule="exact"/>
        <w:ind w:firstLineChars="200" w:firstLine="600"/>
        <w:rPr>
          <w:rFonts w:ascii="仿宋_GB2312" w:eastAsia="仿宋_GB2312" w:hAnsi="宋体"/>
          <w:sz w:val="30"/>
          <w:szCs w:val="30"/>
        </w:rPr>
      </w:pPr>
      <w:r w:rsidRPr="00595E09">
        <w:rPr>
          <w:rFonts w:ascii="仿宋_GB2312" w:eastAsia="仿宋_GB2312" w:hAnsi="宋体" w:hint="eastAsia"/>
          <w:sz w:val="30"/>
          <w:szCs w:val="30"/>
        </w:rPr>
        <w:t>公司已在前次定期报告中完整披露其经营模式，报告期内未</w:t>
      </w:r>
      <w:r w:rsidRPr="00595E09">
        <w:rPr>
          <w:rFonts w:ascii="仿宋_GB2312" w:eastAsia="仿宋_GB2312" w:hAnsi="宋体" w:hint="eastAsia"/>
          <w:sz w:val="30"/>
          <w:szCs w:val="30"/>
        </w:rPr>
        <w:lastRenderedPageBreak/>
        <w:t>进行调整的，可以简化披露并提供查询索引。报告期内发生调整的，应当披露调整的原因，并分析新模式的特点、优劣势和风险。</w:t>
      </w:r>
    </w:p>
    <w:p w:rsidR="00CA2ACF" w:rsidRDefault="00CA2ACF" w:rsidP="00DE5FFD">
      <w:pPr>
        <w:spacing w:line="560" w:lineRule="exact"/>
        <w:ind w:firstLineChars="200" w:firstLine="600"/>
        <w:rPr>
          <w:rFonts w:ascii="仿宋_GB2312" w:eastAsia="仿宋_GB2312" w:hAnsi="宋体"/>
          <w:sz w:val="30"/>
          <w:szCs w:val="30"/>
          <w:lang w:val="zh-CN"/>
        </w:rPr>
      </w:pPr>
      <w:r w:rsidRPr="00634FBB">
        <w:rPr>
          <w:rFonts w:ascii="仿宋_GB2312" w:eastAsia="仿宋_GB2312" w:hAnsi="宋体" w:hint="eastAsia"/>
          <w:sz w:val="30"/>
          <w:szCs w:val="30"/>
        </w:rPr>
        <w:t>第</w:t>
      </w:r>
      <w:r w:rsidR="009F0223">
        <w:rPr>
          <w:rFonts w:ascii="仿宋_GB2312" w:eastAsia="仿宋_GB2312" w:hAnsi="宋体" w:hint="eastAsia"/>
          <w:sz w:val="30"/>
          <w:szCs w:val="30"/>
        </w:rPr>
        <w:t>三</w:t>
      </w:r>
      <w:r w:rsidRPr="00634FBB">
        <w:rPr>
          <w:rFonts w:ascii="仿宋_GB2312" w:eastAsia="仿宋_GB2312" w:hAnsi="宋体" w:hint="eastAsia"/>
          <w:sz w:val="30"/>
          <w:szCs w:val="30"/>
        </w:rPr>
        <w:t>条</w:t>
      </w:r>
      <w:r w:rsidRPr="00634FBB">
        <w:rPr>
          <w:rFonts w:ascii="仿宋_GB2312" w:eastAsia="仿宋_GB2312" w:hAnsi="宋体" w:hint="eastAsia"/>
          <w:sz w:val="30"/>
          <w:szCs w:val="30"/>
          <w:lang w:val="zh-CN"/>
        </w:rPr>
        <w:t xml:space="preserve"> 上市公司应当披露产能</w:t>
      </w:r>
      <w:r>
        <w:rPr>
          <w:rFonts w:ascii="仿宋_GB2312" w:eastAsia="仿宋_GB2312" w:hAnsi="宋体" w:hint="eastAsia"/>
          <w:sz w:val="30"/>
          <w:szCs w:val="30"/>
          <w:lang w:val="zh-CN"/>
        </w:rPr>
        <w:t>与开工情况，包括设计产能、实际产能</w:t>
      </w:r>
      <w:r w:rsidRPr="00634FBB">
        <w:rPr>
          <w:rFonts w:ascii="仿宋_GB2312" w:eastAsia="仿宋_GB2312" w:hAnsi="宋体" w:hint="eastAsia"/>
          <w:sz w:val="30"/>
          <w:szCs w:val="30"/>
          <w:lang w:val="zh-CN"/>
        </w:rPr>
        <w:t>、在建产能及投资建设</w:t>
      </w:r>
      <w:r>
        <w:rPr>
          <w:rFonts w:ascii="仿宋_GB2312" w:eastAsia="仿宋_GB2312" w:hAnsi="宋体" w:hint="eastAsia"/>
          <w:sz w:val="30"/>
          <w:szCs w:val="30"/>
          <w:lang w:val="zh-CN"/>
        </w:rPr>
        <w:t>等</w:t>
      </w:r>
      <w:r w:rsidRPr="00634FBB">
        <w:rPr>
          <w:rFonts w:ascii="仿宋_GB2312" w:eastAsia="仿宋_GB2312" w:hAnsi="宋体" w:hint="eastAsia"/>
          <w:sz w:val="30"/>
          <w:szCs w:val="30"/>
          <w:lang w:val="zh-CN"/>
        </w:rPr>
        <w:t>情况</w:t>
      </w:r>
      <w:r>
        <w:rPr>
          <w:rFonts w:ascii="仿宋_GB2312" w:eastAsia="仿宋_GB2312" w:hAnsi="宋体" w:hint="eastAsia"/>
          <w:sz w:val="30"/>
          <w:szCs w:val="30"/>
          <w:lang w:val="zh-CN"/>
        </w:rPr>
        <w:t>。公司还应当</w:t>
      </w:r>
      <w:r w:rsidRPr="00634FBB">
        <w:rPr>
          <w:rFonts w:ascii="仿宋_GB2312" w:eastAsia="仿宋_GB2312" w:hAnsi="宋体" w:hint="eastAsia"/>
          <w:sz w:val="30"/>
          <w:szCs w:val="30"/>
          <w:lang w:val="zh-CN"/>
        </w:rPr>
        <w:t>结合市场供求变化，披露产能实现</w:t>
      </w:r>
      <w:r w:rsidRPr="00E71FA0">
        <w:rPr>
          <w:rFonts w:ascii="仿宋_GB2312" w:eastAsia="仿宋_GB2312" w:hAnsi="宋体" w:hint="eastAsia"/>
          <w:sz w:val="30"/>
          <w:szCs w:val="30"/>
          <w:lang w:val="zh-CN"/>
        </w:rPr>
        <w:t>对公司的影响</w:t>
      </w:r>
      <w:r w:rsidRPr="00634FBB">
        <w:rPr>
          <w:rFonts w:ascii="仿宋_GB2312" w:eastAsia="仿宋_GB2312" w:hAnsi="宋体" w:hint="eastAsia"/>
          <w:sz w:val="30"/>
          <w:szCs w:val="30"/>
          <w:lang w:val="zh-CN"/>
        </w:rPr>
        <w:t>。</w:t>
      </w:r>
    </w:p>
    <w:p w:rsidR="00CA2ACF" w:rsidRDefault="00CA2ACF" w:rsidP="00DE5FFD">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第</w:t>
      </w:r>
      <w:r w:rsidR="009F0223">
        <w:rPr>
          <w:rFonts w:ascii="仿宋_GB2312" w:eastAsia="仿宋_GB2312" w:hAnsi="宋体" w:hint="eastAsia"/>
          <w:sz w:val="30"/>
          <w:szCs w:val="30"/>
        </w:rPr>
        <w:t>四</w:t>
      </w:r>
      <w:r>
        <w:rPr>
          <w:rFonts w:ascii="仿宋_GB2312" w:eastAsia="仿宋_GB2312" w:hAnsi="宋体" w:hint="eastAsia"/>
          <w:sz w:val="30"/>
          <w:szCs w:val="30"/>
        </w:rPr>
        <w:t xml:space="preserve">条 </w:t>
      </w:r>
      <w:r w:rsidR="00242972">
        <w:rPr>
          <w:rFonts w:ascii="仿宋_GB2312" w:eastAsia="仿宋_GB2312" w:hAnsi="宋体" w:hint="eastAsia"/>
          <w:sz w:val="30"/>
          <w:szCs w:val="30"/>
        </w:rPr>
        <w:t>上市</w:t>
      </w:r>
      <w:r>
        <w:rPr>
          <w:rFonts w:ascii="仿宋_GB2312" w:eastAsia="仿宋_GB2312" w:hAnsi="宋体" w:hint="eastAsia"/>
          <w:sz w:val="30"/>
          <w:szCs w:val="30"/>
        </w:rPr>
        <w:t>公司应当披露成品酒、半成品酒（含基础酒）的期末库存量</w:t>
      </w:r>
      <w:r w:rsidR="00E74AD3">
        <w:rPr>
          <w:rFonts w:ascii="仿宋_GB2312" w:eastAsia="仿宋_GB2312" w:hAnsi="宋体" w:hint="eastAsia"/>
          <w:sz w:val="30"/>
          <w:szCs w:val="30"/>
        </w:rPr>
        <w:t>，并</w:t>
      </w:r>
      <w:r w:rsidR="00394655">
        <w:rPr>
          <w:rFonts w:ascii="仿宋_GB2312" w:eastAsia="仿宋_GB2312" w:hAnsi="宋体" w:hint="eastAsia"/>
          <w:sz w:val="30"/>
          <w:szCs w:val="30"/>
          <w:lang w:val="zh-CN"/>
        </w:rPr>
        <w:t>充分提示存货是否存在减值风险。</w:t>
      </w:r>
    </w:p>
    <w:p w:rsidR="00CA2ACF" w:rsidRDefault="00CA2ACF" w:rsidP="00DE5FFD">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第</w:t>
      </w:r>
      <w:r w:rsidR="009F0223">
        <w:rPr>
          <w:rFonts w:ascii="仿宋_GB2312" w:eastAsia="仿宋_GB2312" w:hAnsi="宋体" w:hint="eastAsia"/>
          <w:sz w:val="30"/>
          <w:szCs w:val="30"/>
        </w:rPr>
        <w:t>五</w:t>
      </w:r>
      <w:r w:rsidRPr="00634FBB">
        <w:rPr>
          <w:rFonts w:ascii="仿宋_GB2312" w:eastAsia="仿宋_GB2312" w:hAnsi="宋体" w:hint="eastAsia"/>
          <w:sz w:val="30"/>
          <w:szCs w:val="30"/>
        </w:rPr>
        <w:t>条</w:t>
      </w:r>
      <w:r>
        <w:rPr>
          <w:rFonts w:ascii="仿宋_GB2312" w:eastAsia="仿宋_GB2312" w:hAnsi="宋体" w:hint="eastAsia"/>
          <w:sz w:val="30"/>
          <w:szCs w:val="30"/>
        </w:rPr>
        <w:t xml:space="preserve"> 上市公司应当披露以下产品情况：</w:t>
      </w:r>
    </w:p>
    <w:p w:rsidR="00CA2ACF" w:rsidRDefault="00CA2ACF" w:rsidP="00DE5FFD">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（一）产品档次及其划分标准、主要代表品牌；</w:t>
      </w:r>
    </w:p>
    <w:p w:rsidR="00CA2ACF" w:rsidRDefault="00CA2ACF" w:rsidP="00DE5FFD">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（二）各档次产品的产量、销量、产销率、销售收入及同比变动情况；</w:t>
      </w:r>
    </w:p>
    <w:p w:rsidR="00CA2ACF" w:rsidRDefault="00CA2ACF" w:rsidP="00DE5FFD">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（三）产品结构变化情况，并结合产品结构特征，分析公司经营策略。</w:t>
      </w:r>
    </w:p>
    <w:p w:rsidR="00CA2ACF" w:rsidRDefault="00CA2ACF" w:rsidP="00DE5FFD">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第</w:t>
      </w:r>
      <w:r w:rsidR="009F0223">
        <w:rPr>
          <w:rFonts w:ascii="仿宋_GB2312" w:eastAsia="仿宋_GB2312" w:hAnsi="宋体" w:hint="eastAsia"/>
          <w:sz w:val="30"/>
          <w:szCs w:val="30"/>
        </w:rPr>
        <w:t>六</w:t>
      </w:r>
      <w:r>
        <w:rPr>
          <w:rFonts w:ascii="仿宋_GB2312" w:eastAsia="仿宋_GB2312" w:hAnsi="宋体" w:hint="eastAsia"/>
          <w:sz w:val="30"/>
          <w:szCs w:val="30"/>
        </w:rPr>
        <w:t>条 上市公司应当披露以下原料采购情况：</w:t>
      </w:r>
    </w:p>
    <w:p w:rsidR="00CA2ACF" w:rsidRDefault="00CA2ACF" w:rsidP="00DE5FFD">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（一）采购模式，包括自产供应模式、合作供应模式和市场采购模式等；</w:t>
      </w:r>
    </w:p>
    <w:p w:rsidR="00CA2ACF" w:rsidRDefault="00CA2ACF" w:rsidP="00DE5FFD">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（二）原料类别，包括酿酒原材料、包装材料和能源等；</w:t>
      </w:r>
    </w:p>
    <w:p w:rsidR="00CA2ACF" w:rsidRDefault="00CA2ACF" w:rsidP="00DE5FFD">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（三）不同采购模式下各原料类别的采购金额及占当期总采购额的比重。</w:t>
      </w:r>
    </w:p>
    <w:p w:rsidR="00CA2ACF" w:rsidRDefault="00CA2ACF" w:rsidP="00DE5FFD">
      <w:pPr>
        <w:spacing w:line="560" w:lineRule="exact"/>
        <w:ind w:firstLineChars="200" w:firstLine="600"/>
        <w:rPr>
          <w:rFonts w:ascii="仿宋_GB2312" w:eastAsia="仿宋_GB2312" w:hAnsi="宋体"/>
          <w:sz w:val="30"/>
          <w:szCs w:val="30"/>
        </w:rPr>
      </w:pPr>
      <w:r w:rsidRPr="000D414F">
        <w:rPr>
          <w:rFonts w:ascii="仿宋_GB2312" w:eastAsia="仿宋_GB2312" w:hAnsi="宋体" w:hint="eastAsia"/>
          <w:sz w:val="30"/>
          <w:szCs w:val="30"/>
        </w:rPr>
        <w:t>第</w:t>
      </w:r>
      <w:r w:rsidR="009F0223">
        <w:rPr>
          <w:rFonts w:ascii="仿宋_GB2312" w:eastAsia="仿宋_GB2312" w:hAnsi="宋体" w:hint="eastAsia"/>
          <w:sz w:val="30"/>
          <w:szCs w:val="30"/>
        </w:rPr>
        <w:t>七</w:t>
      </w:r>
      <w:r w:rsidRPr="000D414F">
        <w:rPr>
          <w:rFonts w:ascii="仿宋_GB2312" w:eastAsia="仿宋_GB2312" w:hAnsi="宋体" w:hint="eastAsia"/>
          <w:sz w:val="30"/>
          <w:szCs w:val="30"/>
        </w:rPr>
        <w:t>条</w:t>
      </w:r>
      <w:r>
        <w:rPr>
          <w:rFonts w:ascii="仿宋_GB2312" w:eastAsia="仿宋_GB2312" w:hAnsi="宋体" w:hint="eastAsia"/>
          <w:sz w:val="30"/>
          <w:szCs w:val="30"/>
        </w:rPr>
        <w:t xml:space="preserve"> 上市公司应当披露以下产品销售情况：</w:t>
      </w:r>
    </w:p>
    <w:p w:rsidR="00CA2ACF" w:rsidRDefault="00CA2ACF" w:rsidP="00DE5FFD">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（一）销售模式，包括直销模式、代理模式等；</w:t>
      </w:r>
    </w:p>
    <w:p w:rsidR="00CA2ACF" w:rsidRDefault="00CA2ACF" w:rsidP="00DE5FFD">
      <w:pPr>
        <w:spacing w:line="560" w:lineRule="exact"/>
        <w:ind w:firstLineChars="200" w:firstLine="600"/>
        <w:rPr>
          <w:rFonts w:ascii="仿宋_GB2312" w:eastAsia="仿宋_GB2312" w:hAnsi="宋体"/>
          <w:sz w:val="30"/>
          <w:szCs w:val="30"/>
        </w:rPr>
      </w:pPr>
      <w:r w:rsidRPr="000D414F">
        <w:rPr>
          <w:rFonts w:ascii="仿宋_GB2312" w:eastAsia="仿宋_GB2312" w:hAnsi="宋体" w:hint="eastAsia"/>
          <w:sz w:val="30"/>
          <w:szCs w:val="30"/>
        </w:rPr>
        <w:t>（二）</w:t>
      </w:r>
      <w:r>
        <w:rPr>
          <w:rFonts w:ascii="仿宋_GB2312" w:eastAsia="仿宋_GB2312" w:hAnsi="宋体" w:hint="eastAsia"/>
          <w:sz w:val="30"/>
          <w:szCs w:val="30"/>
        </w:rPr>
        <w:t>销售渠道，包括直销渠道（含团购）、批发代理渠道等，以及不同销售渠道的销售收入</w:t>
      </w:r>
      <w:r w:rsidRPr="00E0539B">
        <w:rPr>
          <w:rFonts w:ascii="仿宋_GB2312" w:eastAsia="仿宋_GB2312" w:hAnsi="宋体" w:hint="eastAsia"/>
          <w:sz w:val="30"/>
          <w:szCs w:val="30"/>
        </w:rPr>
        <w:t>、销售量等</w:t>
      </w:r>
      <w:r>
        <w:rPr>
          <w:rFonts w:ascii="仿宋_GB2312" w:eastAsia="仿宋_GB2312" w:hAnsi="宋体" w:hint="eastAsia"/>
          <w:sz w:val="30"/>
          <w:szCs w:val="30"/>
        </w:rPr>
        <w:t>；</w:t>
      </w:r>
      <w:r w:rsidDel="00467064">
        <w:rPr>
          <w:rFonts w:ascii="仿宋_GB2312" w:eastAsia="仿宋_GB2312" w:hAnsi="宋体" w:hint="eastAsia"/>
          <w:sz w:val="30"/>
          <w:szCs w:val="30"/>
        </w:rPr>
        <w:t xml:space="preserve"> </w:t>
      </w:r>
    </w:p>
    <w:p w:rsidR="00CA2ACF" w:rsidRDefault="00CA2ACF" w:rsidP="00DE5FFD">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（三）分区域情况，按照国内与国外（如适用），以及国内</w:t>
      </w:r>
      <w:r>
        <w:rPr>
          <w:rFonts w:ascii="仿宋_GB2312" w:eastAsia="仿宋_GB2312" w:hAnsi="宋体" w:hint="eastAsia"/>
          <w:sz w:val="30"/>
          <w:szCs w:val="30"/>
        </w:rPr>
        <w:lastRenderedPageBreak/>
        <w:t>不同管理片区披露相应地区分部的销售收入、销售量及占比；</w:t>
      </w:r>
    </w:p>
    <w:p w:rsidR="00CA2ACF" w:rsidRPr="006D38B8" w:rsidRDefault="00CA2ACF" w:rsidP="00DE5FFD">
      <w:pPr>
        <w:spacing w:line="560" w:lineRule="exact"/>
        <w:ind w:firstLineChars="200" w:firstLine="600"/>
        <w:rPr>
          <w:rFonts w:ascii="仿宋_GB2312" w:eastAsia="仿宋_GB2312" w:hAnsi="宋体"/>
          <w:sz w:val="30"/>
          <w:szCs w:val="30"/>
        </w:rPr>
      </w:pPr>
      <w:r w:rsidRPr="000D414F">
        <w:rPr>
          <w:rFonts w:ascii="仿宋_GB2312" w:eastAsia="仿宋_GB2312" w:hAnsi="宋体" w:hint="eastAsia"/>
          <w:sz w:val="30"/>
          <w:szCs w:val="30"/>
        </w:rPr>
        <w:t>（</w:t>
      </w:r>
      <w:r>
        <w:rPr>
          <w:rFonts w:ascii="仿宋_GB2312" w:eastAsia="仿宋_GB2312" w:hAnsi="宋体" w:hint="eastAsia"/>
          <w:sz w:val="30"/>
          <w:szCs w:val="30"/>
        </w:rPr>
        <w:t>四</w:t>
      </w:r>
      <w:r w:rsidRPr="000D414F">
        <w:rPr>
          <w:rFonts w:ascii="仿宋_GB2312" w:eastAsia="仿宋_GB2312" w:hAnsi="宋体" w:hint="eastAsia"/>
          <w:sz w:val="30"/>
          <w:szCs w:val="30"/>
        </w:rPr>
        <w:t>）</w:t>
      </w:r>
      <w:r>
        <w:rPr>
          <w:rFonts w:ascii="仿宋_GB2312" w:eastAsia="仿宋_GB2312" w:hAnsi="宋体" w:hint="eastAsia"/>
          <w:sz w:val="30"/>
          <w:szCs w:val="30"/>
        </w:rPr>
        <w:t>经销商情况，按照不同管理片区分类披露报告期内经销商数量及存续情况，包括增加和减少的经销商个数、增加和减少的经销商当年度及上一会计年度销售收入</w:t>
      </w:r>
      <w:r w:rsidRPr="00E0539B">
        <w:rPr>
          <w:rFonts w:ascii="仿宋_GB2312" w:eastAsia="仿宋_GB2312" w:hAnsi="宋体" w:hint="eastAsia"/>
          <w:sz w:val="30"/>
          <w:szCs w:val="30"/>
        </w:rPr>
        <w:t>，经销商数量</w:t>
      </w:r>
      <w:r>
        <w:rPr>
          <w:rFonts w:ascii="仿宋_GB2312" w:eastAsia="仿宋_GB2312" w:hAnsi="宋体" w:hint="eastAsia"/>
          <w:sz w:val="30"/>
          <w:szCs w:val="30"/>
        </w:rPr>
        <w:t>同比变化</w:t>
      </w:r>
      <w:r w:rsidRPr="00E0539B">
        <w:rPr>
          <w:rFonts w:ascii="仿宋_GB2312" w:eastAsia="仿宋_GB2312" w:hAnsi="宋体" w:hint="eastAsia"/>
          <w:sz w:val="30"/>
          <w:szCs w:val="30"/>
        </w:rPr>
        <w:t>30%以上的，应当披露变化原因</w:t>
      </w:r>
      <w:r w:rsidR="00355AF0">
        <w:rPr>
          <w:rFonts w:ascii="仿宋_GB2312" w:eastAsia="仿宋_GB2312" w:hAnsi="宋体" w:hint="eastAsia"/>
          <w:sz w:val="30"/>
          <w:szCs w:val="30"/>
        </w:rPr>
        <w:t>，</w:t>
      </w:r>
      <w:r w:rsidR="00687533">
        <w:rPr>
          <w:rFonts w:ascii="仿宋_GB2312" w:eastAsia="仿宋_GB2312" w:hAnsi="宋体" w:hint="eastAsia"/>
          <w:sz w:val="30"/>
          <w:szCs w:val="30"/>
        </w:rPr>
        <w:t>以及</w:t>
      </w:r>
      <w:r w:rsidR="00355AF0">
        <w:rPr>
          <w:rFonts w:ascii="仿宋_GB2312" w:eastAsia="仿宋_GB2312" w:hAnsi="宋体" w:hint="eastAsia"/>
          <w:sz w:val="30"/>
          <w:szCs w:val="30"/>
        </w:rPr>
        <w:t>可能</w:t>
      </w:r>
      <w:r w:rsidR="00F42DB8">
        <w:rPr>
          <w:rFonts w:ascii="仿宋_GB2312" w:eastAsia="仿宋_GB2312" w:hAnsi="宋体" w:hint="eastAsia"/>
          <w:sz w:val="30"/>
          <w:szCs w:val="30"/>
        </w:rPr>
        <w:t>对公司经营</w:t>
      </w:r>
      <w:r w:rsidR="00355AF0">
        <w:rPr>
          <w:rFonts w:ascii="仿宋_GB2312" w:eastAsia="仿宋_GB2312" w:hAnsi="宋体" w:hint="eastAsia"/>
          <w:sz w:val="30"/>
          <w:szCs w:val="30"/>
        </w:rPr>
        <w:t>的</w:t>
      </w:r>
      <w:r w:rsidR="00F42DB8">
        <w:rPr>
          <w:rFonts w:ascii="仿宋_GB2312" w:eastAsia="仿宋_GB2312" w:hAnsi="宋体" w:hint="eastAsia"/>
          <w:sz w:val="30"/>
          <w:szCs w:val="30"/>
        </w:rPr>
        <w:t>影响</w:t>
      </w:r>
      <w:r w:rsidR="00355AF0">
        <w:rPr>
          <w:rFonts w:ascii="仿宋_GB2312" w:eastAsia="仿宋_GB2312" w:hAnsi="宋体" w:hint="eastAsia"/>
          <w:sz w:val="30"/>
          <w:szCs w:val="30"/>
        </w:rPr>
        <w:t>并充分提示风险</w:t>
      </w:r>
      <w:r>
        <w:rPr>
          <w:rFonts w:ascii="仿宋_GB2312" w:eastAsia="仿宋_GB2312" w:hAnsi="宋体" w:hint="eastAsia"/>
          <w:sz w:val="30"/>
          <w:szCs w:val="30"/>
        </w:rPr>
        <w:t>。</w:t>
      </w:r>
    </w:p>
    <w:p w:rsidR="00CA2ACF" w:rsidRDefault="00CA2ACF" w:rsidP="00DE5FFD">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公司可以披露经销商管理情况，包括销售目标管理、库存管理、销售价格管理、</w:t>
      </w:r>
      <w:r w:rsidRPr="00E0539B">
        <w:rPr>
          <w:rFonts w:ascii="仿宋_GB2312" w:eastAsia="仿宋_GB2312" w:hAnsi="宋体" w:hint="eastAsia"/>
          <w:sz w:val="30"/>
          <w:szCs w:val="30"/>
        </w:rPr>
        <w:t>渠道管理</w:t>
      </w:r>
      <w:r>
        <w:rPr>
          <w:rFonts w:ascii="仿宋_GB2312" w:eastAsia="仿宋_GB2312" w:hAnsi="宋体" w:hint="eastAsia"/>
          <w:sz w:val="30"/>
          <w:szCs w:val="30"/>
        </w:rPr>
        <w:t>、培训管理、考核管理等。</w:t>
      </w:r>
    </w:p>
    <w:p w:rsidR="00CA2ACF" w:rsidRDefault="00CA2ACF" w:rsidP="00DE5FFD">
      <w:pPr>
        <w:spacing w:line="560" w:lineRule="exact"/>
        <w:ind w:firstLineChars="200" w:firstLine="600"/>
        <w:rPr>
          <w:rFonts w:ascii="仿宋_GB2312" w:eastAsia="仿宋_GB2312" w:hAnsi="宋体"/>
          <w:sz w:val="30"/>
          <w:szCs w:val="30"/>
        </w:rPr>
      </w:pPr>
      <w:r w:rsidRPr="00E0539B">
        <w:rPr>
          <w:rFonts w:ascii="仿宋_GB2312" w:eastAsia="仿宋_GB2312" w:hAnsi="宋体" w:hint="eastAsia"/>
          <w:sz w:val="30"/>
          <w:szCs w:val="30"/>
        </w:rPr>
        <w:t>第</w:t>
      </w:r>
      <w:r w:rsidR="009F0223">
        <w:rPr>
          <w:rFonts w:ascii="仿宋_GB2312" w:eastAsia="仿宋_GB2312" w:hAnsi="宋体" w:hint="eastAsia"/>
          <w:sz w:val="30"/>
          <w:szCs w:val="30"/>
        </w:rPr>
        <w:t>八</w:t>
      </w:r>
      <w:r w:rsidRPr="00E0539B">
        <w:rPr>
          <w:rFonts w:ascii="仿宋_GB2312" w:eastAsia="仿宋_GB2312" w:hAnsi="宋体" w:hint="eastAsia"/>
          <w:sz w:val="30"/>
          <w:szCs w:val="30"/>
        </w:rPr>
        <w:t>条</w:t>
      </w:r>
      <w:r w:rsidRPr="00E0539B">
        <w:rPr>
          <w:rFonts w:ascii="仿宋_GB2312" w:eastAsia="仿宋_GB2312" w:hAnsi="宋体"/>
          <w:sz w:val="30"/>
          <w:szCs w:val="30"/>
        </w:rPr>
        <w:t xml:space="preserve"> </w:t>
      </w:r>
      <w:r w:rsidRPr="00E0539B">
        <w:rPr>
          <w:rFonts w:ascii="仿宋_GB2312" w:eastAsia="仿宋_GB2312" w:hAnsi="宋体" w:hint="eastAsia"/>
          <w:sz w:val="30"/>
          <w:szCs w:val="30"/>
        </w:rPr>
        <w:t>上市公司有线上销售渠道的，</w:t>
      </w:r>
      <w:r w:rsidRPr="00634FBB">
        <w:rPr>
          <w:rFonts w:ascii="仿宋_GB2312" w:eastAsia="仿宋_GB2312" w:hAnsi="宋体" w:hint="eastAsia"/>
          <w:sz w:val="30"/>
          <w:szCs w:val="30"/>
        </w:rPr>
        <w:t>应当披露主要线上销售</w:t>
      </w:r>
      <w:r>
        <w:rPr>
          <w:rFonts w:ascii="仿宋_GB2312" w:eastAsia="仿宋_GB2312" w:hAnsi="宋体" w:hint="eastAsia"/>
          <w:sz w:val="30"/>
          <w:szCs w:val="30"/>
        </w:rPr>
        <w:t>平台以及</w:t>
      </w:r>
      <w:r w:rsidRPr="00634FBB">
        <w:rPr>
          <w:rFonts w:ascii="仿宋_GB2312" w:eastAsia="仿宋_GB2312" w:hAnsi="宋体" w:hint="eastAsia"/>
          <w:sz w:val="30"/>
          <w:szCs w:val="30"/>
        </w:rPr>
        <w:t>报告期内线上</w:t>
      </w:r>
      <w:r>
        <w:rPr>
          <w:rFonts w:ascii="仿宋_GB2312" w:eastAsia="仿宋_GB2312" w:hAnsi="宋体" w:hint="eastAsia"/>
          <w:sz w:val="30"/>
          <w:szCs w:val="30"/>
        </w:rPr>
        <w:t>销售产品的产品档次、销售</w:t>
      </w:r>
      <w:r w:rsidRPr="00634FBB">
        <w:rPr>
          <w:rFonts w:ascii="仿宋_GB2312" w:eastAsia="仿宋_GB2312" w:hAnsi="宋体" w:hint="eastAsia"/>
          <w:sz w:val="30"/>
          <w:szCs w:val="30"/>
        </w:rPr>
        <w:t>收入</w:t>
      </w:r>
      <w:r>
        <w:rPr>
          <w:rFonts w:ascii="仿宋_GB2312" w:eastAsia="仿宋_GB2312" w:hAnsi="宋体" w:hint="eastAsia"/>
          <w:sz w:val="30"/>
          <w:szCs w:val="30"/>
        </w:rPr>
        <w:t>、毛利率、及</w:t>
      </w:r>
      <w:r w:rsidRPr="00634FBB">
        <w:rPr>
          <w:rFonts w:ascii="仿宋_GB2312" w:eastAsia="仿宋_GB2312" w:hAnsi="宋体" w:hint="eastAsia"/>
          <w:sz w:val="30"/>
          <w:szCs w:val="30"/>
        </w:rPr>
        <w:t>同比增减情况</w:t>
      </w:r>
      <w:r>
        <w:rPr>
          <w:rFonts w:ascii="仿宋_GB2312" w:eastAsia="仿宋_GB2312" w:hAnsi="宋体" w:hint="eastAsia"/>
          <w:sz w:val="30"/>
          <w:szCs w:val="30"/>
        </w:rPr>
        <w:t>，并披露公司</w:t>
      </w:r>
      <w:r w:rsidRPr="00634FBB">
        <w:rPr>
          <w:rFonts w:ascii="仿宋_GB2312" w:eastAsia="仿宋_GB2312" w:hAnsi="宋体" w:hint="eastAsia"/>
          <w:sz w:val="30"/>
          <w:szCs w:val="30"/>
        </w:rPr>
        <w:t>未来线上经营战略。</w:t>
      </w:r>
    </w:p>
    <w:p w:rsidR="00CA2ACF" w:rsidRDefault="00CA2ACF" w:rsidP="00DE5FFD">
      <w:pPr>
        <w:spacing w:line="560" w:lineRule="exact"/>
        <w:ind w:firstLineChars="200" w:firstLine="600"/>
        <w:rPr>
          <w:rFonts w:ascii="仿宋_GB2312" w:eastAsia="仿宋_GB2312" w:hAnsi="宋体"/>
          <w:sz w:val="30"/>
          <w:szCs w:val="30"/>
        </w:rPr>
      </w:pPr>
      <w:r w:rsidRPr="00D850D3">
        <w:rPr>
          <w:rFonts w:ascii="仿宋_GB2312" w:eastAsia="仿宋_GB2312" w:hAnsi="宋体" w:hint="eastAsia"/>
          <w:sz w:val="30"/>
          <w:szCs w:val="30"/>
        </w:rPr>
        <w:t>线上销售渠道的营业收入占当期营业收入总额10%以下的，可免于披露上述信息。</w:t>
      </w:r>
    </w:p>
    <w:p w:rsidR="00CA2ACF" w:rsidRPr="00634FBB" w:rsidRDefault="00CA2ACF" w:rsidP="00DE5FFD">
      <w:pPr>
        <w:spacing w:line="560" w:lineRule="exact"/>
        <w:ind w:firstLineChars="200" w:firstLine="600"/>
        <w:rPr>
          <w:rFonts w:ascii="仿宋_GB2312" w:eastAsia="仿宋_GB2312" w:hAnsi="宋体"/>
          <w:sz w:val="30"/>
          <w:szCs w:val="30"/>
        </w:rPr>
      </w:pPr>
      <w:r w:rsidRPr="000D414F">
        <w:rPr>
          <w:rFonts w:ascii="仿宋_GB2312" w:eastAsia="仿宋_GB2312" w:hAnsi="宋体" w:hint="eastAsia"/>
          <w:sz w:val="30"/>
          <w:szCs w:val="30"/>
        </w:rPr>
        <w:t>第</w:t>
      </w:r>
      <w:r w:rsidR="009F0223">
        <w:rPr>
          <w:rFonts w:ascii="仿宋_GB2312" w:eastAsia="仿宋_GB2312" w:hAnsi="宋体" w:hint="eastAsia"/>
          <w:sz w:val="30"/>
          <w:szCs w:val="30"/>
        </w:rPr>
        <w:t>九</w:t>
      </w:r>
      <w:r w:rsidRPr="000D414F">
        <w:rPr>
          <w:rFonts w:ascii="仿宋_GB2312" w:eastAsia="仿宋_GB2312" w:hAnsi="宋体" w:hint="eastAsia"/>
          <w:sz w:val="30"/>
          <w:szCs w:val="30"/>
        </w:rPr>
        <w:t>条</w:t>
      </w:r>
      <w:r w:rsidRPr="00634FBB">
        <w:rPr>
          <w:rFonts w:ascii="仿宋_GB2312" w:eastAsia="仿宋_GB2312" w:hAnsi="宋体"/>
          <w:sz w:val="30"/>
          <w:szCs w:val="30"/>
        </w:rPr>
        <w:t xml:space="preserve"> </w:t>
      </w:r>
      <w:r w:rsidRPr="00634FBB">
        <w:rPr>
          <w:rFonts w:ascii="仿宋_GB2312" w:eastAsia="仿宋_GB2312" w:hAnsi="宋体" w:hint="eastAsia"/>
          <w:sz w:val="30"/>
          <w:szCs w:val="30"/>
        </w:rPr>
        <w:t>上市公司应当</w:t>
      </w:r>
      <w:r>
        <w:rPr>
          <w:rFonts w:ascii="仿宋_GB2312" w:eastAsia="仿宋_GB2312" w:hAnsi="宋体" w:hint="eastAsia"/>
          <w:sz w:val="30"/>
          <w:szCs w:val="30"/>
        </w:rPr>
        <w:t>结合</w:t>
      </w:r>
      <w:r w:rsidRPr="00634FBB">
        <w:rPr>
          <w:rFonts w:ascii="仿宋_GB2312" w:eastAsia="仿宋_GB2312" w:hAnsi="宋体" w:hint="eastAsia"/>
          <w:sz w:val="30"/>
          <w:szCs w:val="30"/>
        </w:rPr>
        <w:t>行业特点和自身经营模式，披露报告期</w:t>
      </w:r>
      <w:r>
        <w:rPr>
          <w:rFonts w:ascii="仿宋_GB2312" w:eastAsia="仿宋_GB2312" w:hAnsi="宋体" w:hint="eastAsia"/>
          <w:sz w:val="30"/>
          <w:szCs w:val="30"/>
        </w:rPr>
        <w:t>内以下</w:t>
      </w:r>
      <w:r w:rsidRPr="00634FBB">
        <w:rPr>
          <w:rFonts w:ascii="仿宋_GB2312" w:eastAsia="仿宋_GB2312" w:hAnsi="宋体" w:hint="eastAsia"/>
          <w:sz w:val="30"/>
          <w:szCs w:val="30"/>
        </w:rPr>
        <w:t>主营业务构成情况</w:t>
      </w:r>
      <w:r>
        <w:rPr>
          <w:rFonts w:ascii="仿宋_GB2312" w:eastAsia="仿宋_GB2312" w:hAnsi="宋体" w:hint="eastAsia"/>
          <w:sz w:val="30"/>
          <w:szCs w:val="30"/>
        </w:rPr>
        <w:t>：</w:t>
      </w:r>
    </w:p>
    <w:p w:rsidR="00CA2ACF" w:rsidRDefault="00CA2ACF" w:rsidP="00DE5FFD">
      <w:pPr>
        <w:spacing w:line="560" w:lineRule="exact"/>
        <w:ind w:firstLineChars="200" w:firstLine="600"/>
        <w:rPr>
          <w:rFonts w:ascii="仿宋_GB2312" w:eastAsia="仿宋_GB2312" w:hAnsi="宋体"/>
          <w:sz w:val="30"/>
          <w:szCs w:val="30"/>
        </w:rPr>
      </w:pPr>
      <w:r w:rsidRPr="000D414F">
        <w:rPr>
          <w:rFonts w:ascii="仿宋_GB2312" w:eastAsia="仿宋_GB2312" w:hAnsi="宋体" w:hint="eastAsia"/>
          <w:sz w:val="30"/>
          <w:szCs w:val="30"/>
        </w:rPr>
        <w:t>（一）</w:t>
      </w:r>
      <w:r w:rsidRPr="00634FBB">
        <w:rPr>
          <w:rFonts w:ascii="仿宋_GB2312" w:eastAsia="仿宋_GB2312" w:hAnsi="宋体" w:hint="eastAsia"/>
          <w:sz w:val="30"/>
          <w:szCs w:val="30"/>
        </w:rPr>
        <w:t>按照</w:t>
      </w:r>
      <w:r>
        <w:rPr>
          <w:rFonts w:ascii="仿宋_GB2312" w:eastAsia="仿宋_GB2312" w:hAnsi="宋体" w:hint="eastAsia"/>
          <w:sz w:val="30"/>
          <w:szCs w:val="30"/>
        </w:rPr>
        <w:t>产品档次分项</w:t>
      </w:r>
      <w:r w:rsidRPr="00634FBB">
        <w:rPr>
          <w:rFonts w:ascii="仿宋_GB2312" w:eastAsia="仿宋_GB2312" w:hAnsi="宋体" w:hint="eastAsia"/>
          <w:sz w:val="30"/>
          <w:szCs w:val="30"/>
        </w:rPr>
        <w:t>披露的营业收入、营业成本、毛利率及同比增减情况</w:t>
      </w:r>
      <w:r>
        <w:rPr>
          <w:rFonts w:ascii="仿宋_GB2312" w:eastAsia="仿宋_GB2312" w:hAnsi="宋体" w:hint="eastAsia"/>
          <w:sz w:val="30"/>
          <w:szCs w:val="30"/>
        </w:rPr>
        <w:t>，</w:t>
      </w:r>
      <w:r w:rsidRPr="00634FBB">
        <w:rPr>
          <w:rFonts w:ascii="仿宋_GB2312" w:eastAsia="仿宋_GB2312" w:hAnsi="宋体" w:hint="eastAsia"/>
          <w:sz w:val="30"/>
          <w:szCs w:val="30"/>
        </w:rPr>
        <w:t>毛利率</w:t>
      </w:r>
      <w:r>
        <w:rPr>
          <w:rFonts w:ascii="仿宋_GB2312" w:eastAsia="仿宋_GB2312" w:hAnsi="宋体" w:hint="eastAsia"/>
          <w:sz w:val="30"/>
          <w:szCs w:val="30"/>
        </w:rPr>
        <w:t>同比变动5个百分点</w:t>
      </w:r>
      <w:r w:rsidRPr="00634FBB">
        <w:rPr>
          <w:rFonts w:ascii="仿宋_GB2312" w:eastAsia="仿宋_GB2312" w:hAnsi="宋体" w:hint="eastAsia"/>
          <w:sz w:val="30"/>
          <w:szCs w:val="30"/>
        </w:rPr>
        <w:t>以上的，应当披露变化原因；</w:t>
      </w:r>
    </w:p>
    <w:p w:rsidR="00CA2ACF" w:rsidRPr="00442D4B" w:rsidRDefault="00CA2ACF" w:rsidP="00DE5FFD">
      <w:pPr>
        <w:spacing w:line="560" w:lineRule="exact"/>
        <w:ind w:firstLineChars="200" w:firstLine="600"/>
        <w:rPr>
          <w:rFonts w:ascii="仿宋_GB2312" w:eastAsia="仿宋_GB2312" w:hAnsi="宋体"/>
          <w:sz w:val="30"/>
          <w:szCs w:val="30"/>
        </w:rPr>
      </w:pPr>
      <w:r w:rsidRPr="000D414F">
        <w:rPr>
          <w:rFonts w:ascii="仿宋_GB2312" w:eastAsia="仿宋_GB2312" w:hAnsi="宋体" w:hint="eastAsia"/>
          <w:sz w:val="30"/>
          <w:szCs w:val="30"/>
        </w:rPr>
        <w:t>（二）</w:t>
      </w:r>
      <w:r w:rsidRPr="00634FBB">
        <w:rPr>
          <w:rFonts w:ascii="仿宋_GB2312" w:eastAsia="仿宋_GB2312" w:hAnsi="宋体" w:hint="eastAsia"/>
          <w:sz w:val="30"/>
          <w:szCs w:val="30"/>
        </w:rPr>
        <w:t>按照</w:t>
      </w:r>
      <w:r>
        <w:rPr>
          <w:rFonts w:ascii="仿宋_GB2312" w:eastAsia="仿宋_GB2312" w:hAnsi="宋体" w:hint="eastAsia"/>
          <w:sz w:val="30"/>
          <w:szCs w:val="30"/>
        </w:rPr>
        <w:t>销售渠道</w:t>
      </w:r>
      <w:r w:rsidRPr="00634FBB">
        <w:rPr>
          <w:rFonts w:ascii="仿宋_GB2312" w:eastAsia="仿宋_GB2312" w:hAnsi="宋体" w:hint="eastAsia"/>
          <w:sz w:val="30"/>
          <w:szCs w:val="30"/>
        </w:rPr>
        <w:t>分</w:t>
      </w:r>
      <w:r>
        <w:rPr>
          <w:rFonts w:ascii="仿宋_GB2312" w:eastAsia="仿宋_GB2312" w:hAnsi="宋体" w:hint="eastAsia"/>
          <w:sz w:val="30"/>
          <w:szCs w:val="30"/>
        </w:rPr>
        <w:t>项</w:t>
      </w:r>
      <w:r w:rsidRPr="00634FBB">
        <w:rPr>
          <w:rFonts w:ascii="仿宋_GB2312" w:eastAsia="仿宋_GB2312" w:hAnsi="宋体" w:hint="eastAsia"/>
          <w:sz w:val="30"/>
          <w:szCs w:val="30"/>
        </w:rPr>
        <w:t>披露的营业收入、营业成本、毛利率及同比增减情况</w:t>
      </w:r>
      <w:r>
        <w:rPr>
          <w:rFonts w:ascii="仿宋_GB2312" w:eastAsia="仿宋_GB2312" w:hAnsi="宋体" w:hint="eastAsia"/>
          <w:sz w:val="30"/>
          <w:szCs w:val="30"/>
        </w:rPr>
        <w:t>，</w:t>
      </w:r>
      <w:r w:rsidRPr="00634FBB">
        <w:rPr>
          <w:rFonts w:ascii="仿宋_GB2312" w:eastAsia="仿宋_GB2312" w:hAnsi="宋体" w:hint="eastAsia"/>
          <w:sz w:val="30"/>
          <w:szCs w:val="30"/>
        </w:rPr>
        <w:t>毛利率</w:t>
      </w:r>
      <w:r>
        <w:rPr>
          <w:rFonts w:ascii="仿宋_GB2312" w:eastAsia="仿宋_GB2312" w:hAnsi="宋体" w:hint="eastAsia"/>
          <w:sz w:val="30"/>
          <w:szCs w:val="30"/>
        </w:rPr>
        <w:t>同比变动5个百分点</w:t>
      </w:r>
      <w:r w:rsidRPr="00634FBB">
        <w:rPr>
          <w:rFonts w:ascii="仿宋_GB2312" w:eastAsia="仿宋_GB2312" w:hAnsi="宋体" w:hint="eastAsia"/>
          <w:sz w:val="30"/>
          <w:szCs w:val="30"/>
        </w:rPr>
        <w:t>以上的，应当披露变化原因；</w:t>
      </w:r>
    </w:p>
    <w:p w:rsidR="00CA2ACF" w:rsidRDefault="00CA2ACF" w:rsidP="00DE5FFD">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（三</w:t>
      </w:r>
      <w:r w:rsidRPr="00634FBB">
        <w:rPr>
          <w:rFonts w:ascii="仿宋_GB2312" w:eastAsia="仿宋_GB2312" w:hAnsi="宋体" w:hint="eastAsia"/>
          <w:sz w:val="30"/>
          <w:szCs w:val="30"/>
        </w:rPr>
        <w:t>）按照地区</w:t>
      </w:r>
      <w:r>
        <w:rPr>
          <w:rFonts w:ascii="仿宋_GB2312" w:eastAsia="仿宋_GB2312" w:hAnsi="宋体" w:hint="eastAsia"/>
          <w:sz w:val="30"/>
          <w:szCs w:val="30"/>
        </w:rPr>
        <w:t>分部</w:t>
      </w:r>
      <w:r w:rsidRPr="00634FBB">
        <w:rPr>
          <w:rFonts w:ascii="仿宋_GB2312" w:eastAsia="仿宋_GB2312" w:hAnsi="宋体" w:hint="eastAsia"/>
          <w:sz w:val="30"/>
          <w:szCs w:val="30"/>
        </w:rPr>
        <w:t>分项披露的营业收入、营业成本、毛利率及同比增减情况</w:t>
      </w:r>
      <w:r>
        <w:rPr>
          <w:rFonts w:ascii="仿宋_GB2312" w:eastAsia="仿宋_GB2312" w:hAnsi="宋体" w:hint="eastAsia"/>
          <w:sz w:val="30"/>
          <w:szCs w:val="30"/>
        </w:rPr>
        <w:t>，</w:t>
      </w:r>
      <w:r w:rsidRPr="00634FBB">
        <w:rPr>
          <w:rFonts w:ascii="仿宋_GB2312" w:eastAsia="仿宋_GB2312" w:hAnsi="宋体" w:hint="eastAsia"/>
          <w:sz w:val="30"/>
          <w:szCs w:val="30"/>
        </w:rPr>
        <w:t>毛利率</w:t>
      </w:r>
      <w:r>
        <w:rPr>
          <w:rFonts w:ascii="仿宋_GB2312" w:eastAsia="仿宋_GB2312" w:hAnsi="宋体" w:hint="eastAsia"/>
          <w:sz w:val="30"/>
          <w:szCs w:val="30"/>
        </w:rPr>
        <w:t>同比变动5个百分点</w:t>
      </w:r>
      <w:r w:rsidRPr="00634FBB">
        <w:rPr>
          <w:rFonts w:ascii="仿宋_GB2312" w:eastAsia="仿宋_GB2312" w:hAnsi="宋体" w:hint="eastAsia"/>
          <w:sz w:val="30"/>
          <w:szCs w:val="30"/>
        </w:rPr>
        <w:t>以上的，应当披露变化原因；</w:t>
      </w:r>
    </w:p>
    <w:p w:rsidR="00CA2ACF" w:rsidRDefault="00CA2ACF" w:rsidP="00DE5FFD">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（四）公司应当披露原料成本、人工成本和制造费用等成本构成情况。成本构成因素同比变化20%以上的，公司应当披露具体原因、影响程度和应对措施。</w:t>
      </w:r>
    </w:p>
    <w:p w:rsidR="00CA2ACF" w:rsidRPr="00634FBB" w:rsidRDefault="00CA2ACF" w:rsidP="00DE5FFD">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上市公司可以</w:t>
      </w:r>
      <w:r>
        <w:rPr>
          <w:rFonts w:ascii="仿宋_GB2312" w:eastAsia="仿宋_GB2312" w:hAnsi="宋体" w:hint="eastAsia"/>
          <w:sz w:val="30"/>
          <w:szCs w:val="30"/>
        </w:rPr>
        <w:t>结合</w:t>
      </w:r>
      <w:r w:rsidRPr="00634FBB">
        <w:rPr>
          <w:rFonts w:ascii="仿宋_GB2312" w:eastAsia="仿宋_GB2312" w:hAnsi="宋体" w:hint="eastAsia"/>
          <w:sz w:val="30"/>
          <w:szCs w:val="30"/>
        </w:rPr>
        <w:t>自身经营特点，采用其他分类标准分析披露主营业务收入构成的经营信息，并保持披露的持续性和一致性。</w:t>
      </w:r>
    </w:p>
    <w:p w:rsidR="00CA2ACF" w:rsidRPr="00634FBB" w:rsidRDefault="00CA2ACF" w:rsidP="00DE5FFD">
      <w:pPr>
        <w:widowControl/>
        <w:snapToGrid w:val="0"/>
        <w:spacing w:line="560" w:lineRule="exact"/>
        <w:jc w:val="center"/>
        <w:rPr>
          <w:rFonts w:ascii="黑体" w:eastAsia="黑体"/>
          <w:b/>
          <w:color w:val="000000"/>
          <w:kern w:val="0"/>
          <w:sz w:val="30"/>
          <w:szCs w:val="30"/>
        </w:rPr>
      </w:pPr>
      <w:r w:rsidRPr="00634FBB">
        <w:rPr>
          <w:rFonts w:ascii="黑体" w:eastAsia="黑体" w:hint="eastAsia"/>
          <w:b/>
          <w:color w:val="000000"/>
          <w:kern w:val="0"/>
          <w:sz w:val="30"/>
          <w:szCs w:val="30"/>
        </w:rPr>
        <w:t>第二节 临时报告</w:t>
      </w:r>
    </w:p>
    <w:p w:rsidR="00EF0939" w:rsidRPr="00D32242" w:rsidRDefault="00EF0939" w:rsidP="00DE5FFD">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 xml:space="preserve">第十条 </w:t>
      </w:r>
      <w:r w:rsidR="00FA6B5F">
        <w:rPr>
          <w:rFonts w:ascii="仿宋_GB2312" w:eastAsia="仿宋_GB2312" w:hAnsi="宋体" w:hint="eastAsia"/>
          <w:sz w:val="30"/>
          <w:szCs w:val="30"/>
        </w:rPr>
        <w:t>上市</w:t>
      </w:r>
      <w:r>
        <w:rPr>
          <w:rFonts w:ascii="仿宋_GB2312" w:eastAsia="仿宋_GB2312" w:hAnsi="宋体" w:hint="eastAsia"/>
          <w:sz w:val="30"/>
          <w:szCs w:val="30"/>
        </w:rPr>
        <w:t>公司召开经销商会等会议，或者通过非法定渠道对外发布对公司股票及其衍生品种交易价格可能产生较大影响的重大信息</w:t>
      </w:r>
      <w:r w:rsidR="00687533">
        <w:rPr>
          <w:rFonts w:ascii="仿宋_GB2312" w:eastAsia="仿宋_GB2312" w:hAnsi="宋体" w:hint="eastAsia"/>
          <w:sz w:val="30"/>
          <w:szCs w:val="30"/>
        </w:rPr>
        <w:t>的</w:t>
      </w:r>
      <w:r>
        <w:rPr>
          <w:rFonts w:ascii="仿宋_GB2312" w:eastAsia="仿宋_GB2312" w:hAnsi="宋体" w:hint="eastAsia"/>
          <w:sz w:val="30"/>
          <w:szCs w:val="30"/>
        </w:rPr>
        <w:t>，应当先</w:t>
      </w:r>
      <w:r w:rsidR="00687533">
        <w:rPr>
          <w:rFonts w:ascii="仿宋_GB2312" w:eastAsia="仿宋_GB2312" w:hAnsi="宋体" w:hint="eastAsia"/>
          <w:sz w:val="30"/>
          <w:szCs w:val="30"/>
        </w:rPr>
        <w:t>行</w:t>
      </w:r>
      <w:r>
        <w:rPr>
          <w:rFonts w:ascii="仿宋_GB2312" w:eastAsia="仿宋_GB2312" w:hAnsi="宋体" w:hint="eastAsia"/>
          <w:sz w:val="30"/>
          <w:szCs w:val="30"/>
        </w:rPr>
        <w:t>履行信息披露义务</w:t>
      </w:r>
      <w:r w:rsidR="00687533">
        <w:rPr>
          <w:rFonts w:ascii="仿宋_GB2312" w:eastAsia="仿宋_GB2312" w:hAnsi="宋体" w:hint="eastAsia"/>
          <w:sz w:val="30"/>
          <w:szCs w:val="30"/>
        </w:rPr>
        <w:t>。公司</w:t>
      </w:r>
      <w:r>
        <w:rPr>
          <w:rFonts w:ascii="仿宋_GB2312" w:eastAsia="仿宋_GB2312" w:hAnsi="宋体" w:hint="eastAsia"/>
          <w:sz w:val="30"/>
          <w:szCs w:val="30"/>
        </w:rPr>
        <w:t>不得以新闻发布或者答记者问等其他形式代替</w:t>
      </w:r>
      <w:r w:rsidR="00687533">
        <w:rPr>
          <w:rFonts w:ascii="仿宋_GB2312" w:eastAsia="仿宋_GB2312" w:hAnsi="宋体" w:hint="eastAsia"/>
          <w:sz w:val="30"/>
          <w:szCs w:val="30"/>
        </w:rPr>
        <w:t>法定</w:t>
      </w:r>
      <w:r>
        <w:rPr>
          <w:rFonts w:ascii="仿宋_GB2312" w:eastAsia="仿宋_GB2312" w:hAnsi="宋体" w:hint="eastAsia"/>
          <w:sz w:val="30"/>
          <w:szCs w:val="30"/>
        </w:rPr>
        <w:t>信息披露或泄露未公开重大信息。</w:t>
      </w:r>
    </w:p>
    <w:p w:rsidR="00CA2ACF" w:rsidRDefault="00CA2ACF" w:rsidP="00DE5FFD">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第十</w:t>
      </w:r>
      <w:r w:rsidR="00EF0939">
        <w:rPr>
          <w:rFonts w:ascii="仿宋_GB2312" w:eastAsia="仿宋_GB2312" w:hAnsi="宋体" w:hint="eastAsia"/>
          <w:sz w:val="30"/>
          <w:szCs w:val="30"/>
        </w:rPr>
        <w:t>一</w:t>
      </w:r>
      <w:r w:rsidRPr="00634FBB">
        <w:rPr>
          <w:rFonts w:ascii="仿宋_GB2312" w:eastAsia="仿宋_GB2312" w:hAnsi="宋体" w:hint="eastAsia"/>
          <w:sz w:val="30"/>
          <w:szCs w:val="30"/>
        </w:rPr>
        <w:t>条</w:t>
      </w:r>
      <w:r w:rsidRPr="00634FBB">
        <w:rPr>
          <w:rFonts w:ascii="仿宋_GB2312" w:eastAsia="仿宋_GB2312" w:hAnsi="宋体"/>
          <w:sz w:val="30"/>
          <w:szCs w:val="30"/>
        </w:rPr>
        <w:t xml:space="preserve"> </w:t>
      </w:r>
      <w:r>
        <w:rPr>
          <w:rFonts w:ascii="仿宋_GB2312" w:eastAsia="仿宋_GB2312" w:hAnsi="宋体" w:hint="eastAsia"/>
          <w:sz w:val="30"/>
          <w:szCs w:val="30"/>
        </w:rPr>
        <w:t>上市公司发生行业经营环境变化、产业政策调整等行业及市场风险，或原料供应、销售渠道变化等经营风险事件，对公司影响重大的，</w:t>
      </w:r>
      <w:r>
        <w:rPr>
          <w:rFonts w:ascii="仿宋_GB2312" w:eastAsia="仿宋_GB2312" w:hint="eastAsia"/>
          <w:sz w:val="30"/>
          <w:szCs w:val="30"/>
        </w:rPr>
        <w:t>应当及时披露相关情况</w:t>
      </w:r>
      <w:r>
        <w:rPr>
          <w:rFonts w:ascii="仿宋_GB2312" w:eastAsia="仿宋_GB2312" w:hAnsi="仿宋_GB2312" w:hint="eastAsia"/>
          <w:sz w:val="30"/>
          <w:szCs w:val="30"/>
        </w:rPr>
        <w:t>，并说明对</w:t>
      </w:r>
      <w:r>
        <w:rPr>
          <w:rFonts w:ascii="仿宋_GB2312" w:eastAsia="仿宋_GB2312" w:hint="eastAsia"/>
          <w:sz w:val="30"/>
          <w:szCs w:val="30"/>
        </w:rPr>
        <w:t>公司当期</w:t>
      </w:r>
      <w:r>
        <w:rPr>
          <w:rFonts w:ascii="仿宋_GB2312" w:eastAsia="仿宋_GB2312" w:hAnsi="仿宋_GB2312" w:hint="eastAsia"/>
          <w:sz w:val="30"/>
          <w:szCs w:val="30"/>
        </w:rPr>
        <w:t>与</w:t>
      </w:r>
      <w:r w:rsidRPr="00531D39">
        <w:rPr>
          <w:rFonts w:ascii="仿宋_GB2312" w:eastAsia="仿宋_GB2312" w:hAnsi="仿宋_GB2312" w:hint="eastAsia"/>
          <w:sz w:val="30"/>
          <w:szCs w:val="30"/>
        </w:rPr>
        <w:t>未来发展</w:t>
      </w:r>
      <w:r>
        <w:rPr>
          <w:rFonts w:ascii="仿宋_GB2312" w:eastAsia="仿宋_GB2312" w:hint="eastAsia"/>
          <w:sz w:val="30"/>
          <w:szCs w:val="30"/>
        </w:rPr>
        <w:t>的影响，以及公司拟采取的应对措施</w:t>
      </w:r>
      <w:r w:rsidRPr="00634FBB">
        <w:rPr>
          <w:rFonts w:ascii="仿宋_GB2312" w:eastAsia="仿宋_GB2312" w:hAnsi="宋体" w:hint="eastAsia"/>
          <w:sz w:val="30"/>
          <w:szCs w:val="30"/>
        </w:rPr>
        <w:t>。</w:t>
      </w:r>
    </w:p>
    <w:p w:rsidR="00CA2ACF" w:rsidRPr="00634FBB" w:rsidRDefault="00CA2ACF" w:rsidP="00DE5FFD">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第十</w:t>
      </w:r>
      <w:r w:rsidR="00EF0939">
        <w:rPr>
          <w:rFonts w:ascii="仿宋_GB2312" w:eastAsia="仿宋_GB2312" w:hAnsi="宋体" w:hint="eastAsia"/>
          <w:sz w:val="30"/>
          <w:szCs w:val="30"/>
        </w:rPr>
        <w:t>二</w:t>
      </w:r>
      <w:r>
        <w:rPr>
          <w:rFonts w:ascii="仿宋_GB2312" w:eastAsia="仿宋_GB2312" w:hAnsi="宋体" w:hint="eastAsia"/>
          <w:sz w:val="30"/>
          <w:szCs w:val="30"/>
        </w:rPr>
        <w:t>条 因温度、水文等自然环境变化或自然灾害等重大事件造成公司生产经营条件、产能等发生重大变化的，上市公司应当及时披露相关情况，并说明对公司当期和未来发展的影响，以及公司拟采取的应对措施。</w:t>
      </w:r>
    </w:p>
    <w:p w:rsidR="00CA2ACF" w:rsidRDefault="00CA2ACF" w:rsidP="00DE5FFD">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第十</w:t>
      </w:r>
      <w:r w:rsidR="00EF0939">
        <w:rPr>
          <w:rFonts w:ascii="仿宋_GB2312" w:eastAsia="仿宋_GB2312" w:hAnsi="宋体" w:hint="eastAsia"/>
          <w:sz w:val="30"/>
          <w:szCs w:val="30"/>
        </w:rPr>
        <w:t>三</w:t>
      </w:r>
      <w:r>
        <w:rPr>
          <w:rFonts w:ascii="仿宋_GB2312" w:eastAsia="仿宋_GB2312" w:hAnsi="宋体" w:hint="eastAsia"/>
          <w:sz w:val="30"/>
          <w:szCs w:val="30"/>
        </w:rPr>
        <w:t>条 收入占最近一期经审计营业收入10%以上的产品提价或降价，且影响重大的，上市公司应当及时披露具体原因和相关产品最近一期营业收入、毛利率等经营数据，以及价格变动对公司经营的影响</w:t>
      </w:r>
      <w:r w:rsidR="008A03A9">
        <w:rPr>
          <w:rFonts w:ascii="仿宋_GB2312" w:eastAsia="仿宋_GB2312" w:hAnsi="宋体" w:hint="eastAsia"/>
          <w:sz w:val="30"/>
          <w:szCs w:val="30"/>
        </w:rPr>
        <w:t>，并充分提示风险</w:t>
      </w:r>
      <w:r>
        <w:rPr>
          <w:rFonts w:ascii="仿宋_GB2312" w:eastAsia="仿宋_GB2312" w:hAnsi="宋体" w:hint="eastAsia"/>
          <w:sz w:val="30"/>
          <w:szCs w:val="30"/>
        </w:rPr>
        <w:t>。</w:t>
      </w:r>
    </w:p>
    <w:p w:rsidR="00CA2ACF" w:rsidRDefault="00CA2ACF" w:rsidP="00DE5FFD">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lastRenderedPageBreak/>
        <w:t>第十</w:t>
      </w:r>
      <w:r w:rsidR="00EF0939">
        <w:rPr>
          <w:rFonts w:ascii="仿宋_GB2312" w:eastAsia="仿宋_GB2312" w:hAnsi="宋体" w:hint="eastAsia"/>
          <w:sz w:val="30"/>
          <w:szCs w:val="30"/>
        </w:rPr>
        <w:t>四</w:t>
      </w:r>
      <w:r w:rsidRPr="00634FBB">
        <w:rPr>
          <w:rFonts w:ascii="仿宋_GB2312" w:eastAsia="仿宋_GB2312" w:hAnsi="宋体" w:hint="eastAsia"/>
          <w:sz w:val="30"/>
          <w:szCs w:val="30"/>
        </w:rPr>
        <w:t>条</w:t>
      </w:r>
      <w:r w:rsidRPr="00634FBB">
        <w:rPr>
          <w:rFonts w:ascii="仿宋_GB2312" w:eastAsia="仿宋_GB2312" w:hAnsi="宋体"/>
          <w:sz w:val="30"/>
          <w:szCs w:val="30"/>
        </w:rPr>
        <w:t xml:space="preserve"> </w:t>
      </w:r>
      <w:r w:rsidRPr="00634FBB">
        <w:rPr>
          <w:rFonts w:ascii="仿宋_GB2312" w:eastAsia="仿宋_GB2312" w:hAnsi="宋体" w:hint="eastAsia"/>
          <w:sz w:val="30"/>
          <w:szCs w:val="30"/>
        </w:rPr>
        <w:t>上市公司收购同</w:t>
      </w:r>
      <w:r>
        <w:rPr>
          <w:rFonts w:ascii="仿宋_GB2312" w:eastAsia="仿宋_GB2312" w:hAnsi="宋体" w:hint="eastAsia"/>
          <w:sz w:val="30"/>
          <w:szCs w:val="30"/>
        </w:rPr>
        <w:t>行业</w:t>
      </w:r>
      <w:r w:rsidRPr="00634FBB">
        <w:rPr>
          <w:rFonts w:ascii="仿宋_GB2312" w:eastAsia="仿宋_GB2312" w:hAnsi="宋体" w:hint="eastAsia"/>
          <w:sz w:val="30"/>
          <w:szCs w:val="30"/>
        </w:rPr>
        <w:t>公司股权，影响重大的，除</w:t>
      </w:r>
      <w:r>
        <w:rPr>
          <w:rFonts w:ascii="仿宋_GB2312" w:eastAsia="仿宋_GB2312" w:hAnsi="宋体" w:hint="eastAsia"/>
          <w:sz w:val="30"/>
          <w:szCs w:val="30"/>
        </w:rPr>
        <w:t>按照</w:t>
      </w:r>
      <w:r w:rsidRPr="00634FBB">
        <w:rPr>
          <w:rFonts w:ascii="仿宋_GB2312" w:eastAsia="仿宋_GB2312" w:hAnsi="宋体" w:hint="eastAsia"/>
          <w:sz w:val="30"/>
          <w:szCs w:val="30"/>
        </w:rPr>
        <w:t>本所</w:t>
      </w:r>
      <w:r w:rsidRPr="00467064">
        <w:rPr>
          <w:rFonts w:ascii="仿宋_GB2312" w:eastAsia="仿宋_GB2312" w:hAnsi="宋体" w:hint="eastAsia"/>
          <w:sz w:val="30"/>
          <w:szCs w:val="30"/>
        </w:rPr>
        <w:t>资产收购或关联交易等</w:t>
      </w:r>
      <w:r>
        <w:rPr>
          <w:rFonts w:ascii="仿宋_GB2312" w:eastAsia="仿宋_GB2312" w:hAnsi="宋体" w:hint="eastAsia"/>
          <w:sz w:val="30"/>
          <w:szCs w:val="30"/>
        </w:rPr>
        <w:t>相关</w:t>
      </w:r>
      <w:r w:rsidRPr="00634FBB">
        <w:rPr>
          <w:rFonts w:ascii="仿宋_GB2312" w:eastAsia="仿宋_GB2312" w:hAnsi="宋体" w:hint="eastAsia"/>
          <w:sz w:val="30"/>
          <w:szCs w:val="30"/>
        </w:rPr>
        <w:t>临时公告格式指引进行披露外，还应当披露收购标的的</w:t>
      </w:r>
      <w:r>
        <w:rPr>
          <w:rFonts w:ascii="仿宋_GB2312" w:eastAsia="仿宋_GB2312" w:hAnsi="宋体" w:hint="eastAsia"/>
          <w:sz w:val="30"/>
          <w:szCs w:val="30"/>
        </w:rPr>
        <w:t>产能、</w:t>
      </w:r>
      <w:r w:rsidRPr="00634FBB">
        <w:rPr>
          <w:rFonts w:ascii="仿宋_GB2312" w:eastAsia="仿宋_GB2312" w:hAnsi="宋体" w:hint="eastAsia"/>
          <w:sz w:val="30"/>
          <w:szCs w:val="30"/>
        </w:rPr>
        <w:t>产品</w:t>
      </w:r>
      <w:r>
        <w:rPr>
          <w:rFonts w:ascii="仿宋_GB2312" w:eastAsia="仿宋_GB2312" w:hAnsi="宋体" w:hint="eastAsia"/>
          <w:sz w:val="30"/>
          <w:szCs w:val="30"/>
        </w:rPr>
        <w:t>结构、主要</w:t>
      </w:r>
      <w:r w:rsidRPr="00634FBB">
        <w:rPr>
          <w:rFonts w:ascii="仿宋_GB2312" w:eastAsia="仿宋_GB2312" w:hAnsi="宋体" w:hint="eastAsia"/>
          <w:sz w:val="30"/>
          <w:szCs w:val="30"/>
        </w:rPr>
        <w:t>品牌和目标客户群、</w:t>
      </w:r>
      <w:r>
        <w:rPr>
          <w:rFonts w:ascii="仿宋_GB2312" w:eastAsia="仿宋_GB2312" w:hAnsi="宋体" w:hint="eastAsia"/>
          <w:sz w:val="30"/>
          <w:szCs w:val="30"/>
        </w:rPr>
        <w:t>经销商</w:t>
      </w:r>
      <w:r w:rsidRPr="00634FBB">
        <w:rPr>
          <w:rFonts w:ascii="仿宋_GB2312" w:eastAsia="仿宋_GB2312" w:hAnsi="宋体" w:hint="eastAsia"/>
          <w:sz w:val="30"/>
          <w:szCs w:val="30"/>
        </w:rPr>
        <w:t>数量和地区分布情况，并</w:t>
      </w:r>
      <w:r>
        <w:rPr>
          <w:rFonts w:ascii="仿宋_GB2312" w:eastAsia="仿宋_GB2312" w:hAnsi="宋体" w:hint="eastAsia"/>
          <w:sz w:val="30"/>
          <w:szCs w:val="30"/>
        </w:rPr>
        <w:t>说明</w:t>
      </w:r>
      <w:r w:rsidRPr="00634FBB">
        <w:rPr>
          <w:rFonts w:ascii="仿宋_GB2312" w:eastAsia="仿宋_GB2312" w:hAnsi="宋体" w:hint="eastAsia"/>
          <w:sz w:val="30"/>
          <w:szCs w:val="30"/>
        </w:rPr>
        <w:t>本次收购后的产品及品牌整合计划、后续经营模式</w:t>
      </w:r>
      <w:r>
        <w:rPr>
          <w:rFonts w:ascii="仿宋_GB2312" w:eastAsia="仿宋_GB2312" w:hAnsi="宋体" w:hint="eastAsia"/>
          <w:sz w:val="30"/>
          <w:szCs w:val="30"/>
        </w:rPr>
        <w:t>和</w:t>
      </w:r>
      <w:r w:rsidRPr="00634FBB">
        <w:rPr>
          <w:rFonts w:ascii="仿宋_GB2312" w:eastAsia="仿宋_GB2312" w:hAnsi="宋体" w:hint="eastAsia"/>
          <w:sz w:val="30"/>
          <w:szCs w:val="30"/>
        </w:rPr>
        <w:t>风险。</w:t>
      </w:r>
    </w:p>
    <w:p w:rsidR="00CA2ACF" w:rsidRPr="00634FBB" w:rsidRDefault="00CA2ACF" w:rsidP="00DE5FFD">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第十</w:t>
      </w:r>
      <w:r w:rsidR="00EF0939">
        <w:rPr>
          <w:rFonts w:ascii="仿宋_GB2312" w:eastAsia="仿宋_GB2312" w:hAnsi="宋体" w:hint="eastAsia"/>
          <w:sz w:val="30"/>
          <w:szCs w:val="30"/>
        </w:rPr>
        <w:t>五</w:t>
      </w:r>
      <w:r w:rsidRPr="00634FBB">
        <w:rPr>
          <w:rFonts w:ascii="仿宋_GB2312" w:eastAsia="仿宋_GB2312" w:hAnsi="宋体" w:hint="eastAsia"/>
          <w:sz w:val="30"/>
          <w:szCs w:val="30"/>
        </w:rPr>
        <w:t>条</w:t>
      </w:r>
      <w:r w:rsidRPr="00634FBB">
        <w:rPr>
          <w:rFonts w:ascii="仿宋_GB2312" w:eastAsia="仿宋_GB2312" w:hAnsi="宋体"/>
          <w:sz w:val="30"/>
          <w:szCs w:val="30"/>
        </w:rPr>
        <w:t xml:space="preserve"> </w:t>
      </w:r>
      <w:r w:rsidRPr="00634FBB">
        <w:rPr>
          <w:rFonts w:ascii="仿宋_GB2312" w:eastAsia="仿宋_GB2312" w:hAnsi="宋体" w:hint="eastAsia"/>
          <w:sz w:val="30"/>
          <w:szCs w:val="30"/>
        </w:rPr>
        <w:t>上市公司应当披露重大的</w:t>
      </w:r>
      <w:r>
        <w:rPr>
          <w:rFonts w:ascii="仿宋_GB2312" w:eastAsia="仿宋_GB2312" w:hAnsi="宋体" w:hint="eastAsia"/>
          <w:sz w:val="30"/>
          <w:szCs w:val="30"/>
        </w:rPr>
        <w:t>产品</w:t>
      </w:r>
      <w:r w:rsidRPr="00634FBB">
        <w:rPr>
          <w:rFonts w:ascii="仿宋_GB2312" w:eastAsia="仿宋_GB2312" w:hAnsi="宋体" w:hint="eastAsia"/>
          <w:sz w:val="30"/>
          <w:szCs w:val="30"/>
        </w:rPr>
        <w:t>质量事件和消费者投诉事件，包括事件基本情况、已经或可能面临的处罚、需承担的</w:t>
      </w:r>
      <w:r>
        <w:rPr>
          <w:rFonts w:ascii="仿宋_GB2312" w:eastAsia="仿宋_GB2312" w:hAnsi="宋体" w:hint="eastAsia"/>
          <w:sz w:val="30"/>
          <w:szCs w:val="30"/>
        </w:rPr>
        <w:t>法律</w:t>
      </w:r>
      <w:r w:rsidRPr="00634FBB">
        <w:rPr>
          <w:rFonts w:ascii="仿宋_GB2312" w:eastAsia="仿宋_GB2312" w:hAnsi="宋体" w:hint="eastAsia"/>
          <w:sz w:val="30"/>
          <w:szCs w:val="30"/>
        </w:rPr>
        <w:t>责任、解决方案及对公司</w:t>
      </w:r>
      <w:r>
        <w:rPr>
          <w:rFonts w:ascii="仿宋_GB2312" w:eastAsia="仿宋_GB2312" w:hAnsi="宋体" w:hint="eastAsia"/>
          <w:sz w:val="30"/>
          <w:szCs w:val="30"/>
        </w:rPr>
        <w:t>经营和财务的</w:t>
      </w:r>
      <w:r w:rsidRPr="00634FBB">
        <w:rPr>
          <w:rFonts w:ascii="仿宋_GB2312" w:eastAsia="仿宋_GB2312" w:hAnsi="宋体" w:hint="eastAsia"/>
          <w:sz w:val="30"/>
          <w:szCs w:val="30"/>
        </w:rPr>
        <w:t>影响等。</w:t>
      </w:r>
    </w:p>
    <w:p w:rsidR="00CA2ACF" w:rsidRPr="00634FBB" w:rsidRDefault="00CA2ACF" w:rsidP="00DE5FFD">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第十</w:t>
      </w:r>
      <w:r w:rsidR="00EF0939">
        <w:rPr>
          <w:rFonts w:ascii="仿宋_GB2312" w:eastAsia="仿宋_GB2312" w:hAnsi="宋体" w:hint="eastAsia"/>
          <w:sz w:val="30"/>
          <w:szCs w:val="30"/>
        </w:rPr>
        <w:t>六</w:t>
      </w:r>
      <w:r w:rsidRPr="00634FBB">
        <w:rPr>
          <w:rFonts w:ascii="仿宋_GB2312" w:eastAsia="仿宋_GB2312" w:hAnsi="宋体" w:hint="eastAsia"/>
          <w:sz w:val="30"/>
          <w:szCs w:val="30"/>
        </w:rPr>
        <w:t>条</w:t>
      </w:r>
      <w:r w:rsidRPr="00634FBB">
        <w:rPr>
          <w:rFonts w:ascii="仿宋_GB2312" w:eastAsia="仿宋_GB2312" w:hAnsi="宋体"/>
          <w:sz w:val="30"/>
          <w:szCs w:val="30"/>
        </w:rPr>
        <w:t xml:space="preserve"> </w:t>
      </w:r>
      <w:r w:rsidRPr="00634FBB">
        <w:rPr>
          <w:rFonts w:ascii="仿宋_GB2312" w:eastAsia="仿宋_GB2312" w:hAnsi="宋体" w:hint="eastAsia"/>
          <w:sz w:val="30"/>
          <w:szCs w:val="30"/>
        </w:rPr>
        <w:t>上市公司应当每季度披露</w:t>
      </w:r>
      <w:r>
        <w:rPr>
          <w:rFonts w:ascii="仿宋_GB2312" w:eastAsia="仿宋_GB2312" w:hAnsi="宋体" w:hint="eastAsia"/>
          <w:sz w:val="30"/>
          <w:szCs w:val="30"/>
        </w:rPr>
        <w:t>以下</w:t>
      </w:r>
      <w:r w:rsidRPr="00634FBB">
        <w:rPr>
          <w:rFonts w:ascii="仿宋_GB2312" w:eastAsia="仿宋_GB2312" w:hAnsi="宋体" w:hint="eastAsia"/>
          <w:sz w:val="30"/>
          <w:szCs w:val="30"/>
        </w:rPr>
        <w:t>主要经营数据：</w:t>
      </w:r>
    </w:p>
    <w:p w:rsidR="00CA2ACF" w:rsidRPr="00634FBB" w:rsidRDefault="00CA2ACF" w:rsidP="00DE5FFD">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w:t>
      </w:r>
      <w:r>
        <w:rPr>
          <w:rFonts w:ascii="仿宋_GB2312" w:eastAsia="仿宋_GB2312" w:hAnsi="宋体" w:hint="eastAsia"/>
          <w:sz w:val="30"/>
          <w:szCs w:val="30"/>
        </w:rPr>
        <w:t>一</w:t>
      </w:r>
      <w:r w:rsidRPr="00634FBB">
        <w:rPr>
          <w:rFonts w:ascii="仿宋_GB2312" w:eastAsia="仿宋_GB2312" w:hAnsi="宋体" w:hint="eastAsia"/>
          <w:sz w:val="30"/>
          <w:szCs w:val="30"/>
        </w:rPr>
        <w:t>）报告期经营情况，包括按</w:t>
      </w:r>
      <w:r>
        <w:rPr>
          <w:rFonts w:ascii="仿宋_GB2312" w:eastAsia="仿宋_GB2312" w:hAnsi="宋体" w:hint="eastAsia"/>
          <w:sz w:val="30"/>
          <w:szCs w:val="30"/>
        </w:rPr>
        <w:t>照产品档次</w:t>
      </w:r>
      <w:r w:rsidRPr="00634FBB">
        <w:rPr>
          <w:rFonts w:ascii="仿宋_GB2312" w:eastAsia="仿宋_GB2312" w:hAnsi="宋体" w:hint="eastAsia"/>
          <w:sz w:val="30"/>
          <w:szCs w:val="30"/>
        </w:rPr>
        <w:t>、</w:t>
      </w:r>
      <w:r>
        <w:rPr>
          <w:rFonts w:ascii="仿宋_GB2312" w:eastAsia="仿宋_GB2312" w:hAnsi="宋体" w:hint="eastAsia"/>
          <w:sz w:val="30"/>
          <w:szCs w:val="30"/>
        </w:rPr>
        <w:t>销售渠道</w:t>
      </w:r>
      <w:r w:rsidRPr="00634FBB">
        <w:rPr>
          <w:rFonts w:ascii="仿宋_GB2312" w:eastAsia="仿宋_GB2312" w:hAnsi="宋体" w:hint="eastAsia"/>
          <w:sz w:val="30"/>
          <w:szCs w:val="30"/>
        </w:rPr>
        <w:t>、</w:t>
      </w:r>
      <w:r>
        <w:rPr>
          <w:rFonts w:ascii="仿宋_GB2312" w:eastAsia="仿宋_GB2312" w:hAnsi="宋体" w:hint="eastAsia"/>
          <w:sz w:val="30"/>
          <w:szCs w:val="30"/>
        </w:rPr>
        <w:t>地区分</w:t>
      </w:r>
      <w:r w:rsidRPr="00B44C61">
        <w:rPr>
          <w:rFonts w:ascii="仿宋_GB2312" w:eastAsia="仿宋_GB2312" w:hAnsi="宋体" w:hint="eastAsia"/>
          <w:sz w:val="30"/>
          <w:szCs w:val="30"/>
        </w:rPr>
        <w:t>部</w:t>
      </w:r>
      <w:r w:rsidRPr="00634FBB">
        <w:rPr>
          <w:rFonts w:ascii="仿宋_GB2312" w:eastAsia="仿宋_GB2312" w:hAnsi="宋体" w:hint="eastAsia"/>
          <w:sz w:val="30"/>
          <w:szCs w:val="30"/>
        </w:rPr>
        <w:t>分类披露的营业收入</w:t>
      </w:r>
      <w:r>
        <w:rPr>
          <w:rFonts w:ascii="仿宋_GB2312" w:eastAsia="仿宋_GB2312" w:hAnsi="宋体" w:hint="eastAsia"/>
          <w:sz w:val="30"/>
          <w:szCs w:val="30"/>
        </w:rPr>
        <w:t>，销售渠道</w:t>
      </w:r>
      <w:r w:rsidRPr="00634FBB">
        <w:rPr>
          <w:rFonts w:ascii="仿宋_GB2312" w:eastAsia="仿宋_GB2312" w:hAnsi="宋体" w:hint="eastAsia"/>
          <w:sz w:val="30"/>
          <w:szCs w:val="30"/>
        </w:rPr>
        <w:t>营业收入低于营业收入总额10%的，可免于按</w:t>
      </w:r>
      <w:r>
        <w:rPr>
          <w:rFonts w:ascii="仿宋_GB2312" w:eastAsia="仿宋_GB2312" w:hAnsi="宋体" w:hint="eastAsia"/>
          <w:sz w:val="30"/>
          <w:szCs w:val="30"/>
        </w:rPr>
        <w:t>销售渠道</w:t>
      </w:r>
      <w:r w:rsidRPr="00634FBB">
        <w:rPr>
          <w:rFonts w:ascii="仿宋_GB2312" w:eastAsia="仿宋_GB2312" w:hAnsi="宋体" w:hint="eastAsia"/>
          <w:sz w:val="30"/>
          <w:szCs w:val="30"/>
        </w:rPr>
        <w:t>类</w:t>
      </w:r>
      <w:r>
        <w:rPr>
          <w:rFonts w:ascii="仿宋_GB2312" w:eastAsia="仿宋_GB2312" w:hAnsi="宋体" w:hint="eastAsia"/>
          <w:sz w:val="30"/>
          <w:szCs w:val="30"/>
        </w:rPr>
        <w:t>型</w:t>
      </w:r>
      <w:r w:rsidRPr="00634FBB">
        <w:rPr>
          <w:rFonts w:ascii="仿宋_GB2312" w:eastAsia="仿宋_GB2312" w:hAnsi="宋体" w:hint="eastAsia"/>
          <w:sz w:val="30"/>
          <w:szCs w:val="30"/>
        </w:rPr>
        <w:t>披露</w:t>
      </w:r>
      <w:r>
        <w:rPr>
          <w:rFonts w:ascii="仿宋_GB2312" w:eastAsia="仿宋_GB2312" w:hAnsi="宋体" w:hint="eastAsia"/>
          <w:sz w:val="30"/>
          <w:szCs w:val="30"/>
        </w:rPr>
        <w:t>；</w:t>
      </w:r>
    </w:p>
    <w:p w:rsidR="00EF0939" w:rsidRPr="00634FBB" w:rsidRDefault="00CA2ACF" w:rsidP="00DE5FFD">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w:t>
      </w:r>
      <w:r>
        <w:rPr>
          <w:rFonts w:ascii="仿宋_GB2312" w:eastAsia="仿宋_GB2312" w:hAnsi="宋体" w:hint="eastAsia"/>
          <w:sz w:val="30"/>
          <w:szCs w:val="30"/>
        </w:rPr>
        <w:t>二</w:t>
      </w:r>
      <w:r w:rsidRPr="00634FBB">
        <w:rPr>
          <w:rFonts w:ascii="仿宋_GB2312" w:eastAsia="仿宋_GB2312" w:hAnsi="宋体" w:hint="eastAsia"/>
          <w:sz w:val="30"/>
          <w:szCs w:val="30"/>
        </w:rPr>
        <w:t>）报告期</w:t>
      </w:r>
      <w:r>
        <w:rPr>
          <w:rFonts w:ascii="仿宋_GB2312" w:eastAsia="仿宋_GB2312" w:hAnsi="宋体" w:hint="eastAsia"/>
          <w:sz w:val="30"/>
          <w:szCs w:val="30"/>
        </w:rPr>
        <w:t>经销商</w:t>
      </w:r>
      <w:r w:rsidRPr="00634FBB">
        <w:rPr>
          <w:rFonts w:ascii="仿宋_GB2312" w:eastAsia="仿宋_GB2312" w:hAnsi="宋体" w:hint="eastAsia"/>
          <w:sz w:val="30"/>
          <w:szCs w:val="30"/>
        </w:rPr>
        <w:t>变动情况，包括</w:t>
      </w:r>
      <w:r>
        <w:rPr>
          <w:rFonts w:ascii="仿宋_GB2312" w:eastAsia="仿宋_GB2312" w:hAnsi="宋体" w:hint="eastAsia"/>
          <w:sz w:val="30"/>
          <w:szCs w:val="30"/>
        </w:rPr>
        <w:t>新增或退出</w:t>
      </w:r>
      <w:r w:rsidRPr="00634FBB">
        <w:rPr>
          <w:rFonts w:ascii="仿宋_GB2312" w:eastAsia="仿宋_GB2312" w:hAnsi="宋体" w:hint="eastAsia"/>
          <w:sz w:val="30"/>
          <w:szCs w:val="30"/>
        </w:rPr>
        <w:t>的</w:t>
      </w:r>
      <w:r>
        <w:rPr>
          <w:rFonts w:ascii="仿宋_GB2312" w:eastAsia="仿宋_GB2312" w:hAnsi="宋体" w:hint="eastAsia"/>
          <w:sz w:val="30"/>
          <w:szCs w:val="30"/>
        </w:rPr>
        <w:t>经销商</w:t>
      </w:r>
      <w:r w:rsidRPr="00634FBB">
        <w:rPr>
          <w:rFonts w:ascii="仿宋_GB2312" w:eastAsia="仿宋_GB2312" w:hAnsi="宋体" w:hint="eastAsia"/>
          <w:sz w:val="30"/>
          <w:szCs w:val="30"/>
        </w:rPr>
        <w:t>数量、</w:t>
      </w:r>
      <w:r>
        <w:rPr>
          <w:rFonts w:ascii="仿宋_GB2312" w:eastAsia="仿宋_GB2312" w:hAnsi="宋体" w:hint="eastAsia"/>
          <w:sz w:val="30"/>
          <w:szCs w:val="30"/>
        </w:rPr>
        <w:t>经销商</w:t>
      </w:r>
      <w:r w:rsidRPr="00634FBB">
        <w:rPr>
          <w:rFonts w:ascii="仿宋_GB2312" w:eastAsia="仿宋_GB2312" w:hAnsi="宋体" w:hint="eastAsia"/>
          <w:sz w:val="30"/>
          <w:szCs w:val="30"/>
        </w:rPr>
        <w:t>总数的增减变化情况</w:t>
      </w:r>
      <w:r>
        <w:rPr>
          <w:rFonts w:ascii="仿宋_GB2312" w:eastAsia="仿宋_GB2312" w:hAnsi="宋体" w:hint="eastAsia"/>
          <w:sz w:val="30"/>
          <w:szCs w:val="30"/>
        </w:rPr>
        <w:t>。</w:t>
      </w:r>
    </w:p>
    <w:p w:rsidR="00EF0939" w:rsidRPr="00D32242" w:rsidRDefault="00CA2ACF" w:rsidP="00DE5FFD">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公司可以披露季度内订货会的情况，如订货会召开次数和时间、订货金额</w:t>
      </w:r>
      <w:r>
        <w:rPr>
          <w:rFonts w:ascii="仿宋_GB2312" w:eastAsia="仿宋_GB2312" w:hAnsi="宋体" w:hint="eastAsia"/>
          <w:sz w:val="30"/>
          <w:szCs w:val="30"/>
        </w:rPr>
        <w:t>及</w:t>
      </w:r>
      <w:r w:rsidRPr="00634FBB">
        <w:rPr>
          <w:rFonts w:ascii="仿宋_GB2312" w:eastAsia="仿宋_GB2312" w:hAnsi="宋体" w:hint="eastAsia"/>
          <w:sz w:val="30"/>
          <w:szCs w:val="30"/>
        </w:rPr>
        <w:t>同比增减</w:t>
      </w:r>
      <w:r>
        <w:rPr>
          <w:rFonts w:ascii="仿宋_GB2312" w:eastAsia="仿宋_GB2312" w:hAnsi="宋体" w:hint="eastAsia"/>
          <w:sz w:val="30"/>
          <w:szCs w:val="30"/>
        </w:rPr>
        <w:t>情况</w:t>
      </w:r>
      <w:r w:rsidRPr="00634FBB">
        <w:rPr>
          <w:rFonts w:ascii="仿宋_GB2312" w:eastAsia="仿宋_GB2312" w:hAnsi="宋体" w:hint="eastAsia"/>
          <w:sz w:val="30"/>
          <w:szCs w:val="30"/>
        </w:rPr>
        <w:t>等。</w:t>
      </w:r>
    </w:p>
    <w:p w:rsidR="00CA2ACF" w:rsidRPr="00634FBB" w:rsidRDefault="00CA2ACF" w:rsidP="00DE5FFD">
      <w:pPr>
        <w:widowControl/>
        <w:snapToGrid w:val="0"/>
        <w:spacing w:line="560" w:lineRule="exact"/>
        <w:jc w:val="center"/>
        <w:rPr>
          <w:rFonts w:ascii="黑体" w:eastAsia="黑体"/>
          <w:b/>
          <w:color w:val="000000"/>
          <w:kern w:val="0"/>
          <w:sz w:val="30"/>
          <w:szCs w:val="30"/>
        </w:rPr>
      </w:pPr>
      <w:r w:rsidRPr="00634FBB">
        <w:rPr>
          <w:rFonts w:ascii="黑体" w:eastAsia="黑体" w:hint="eastAsia"/>
          <w:b/>
          <w:color w:val="000000"/>
          <w:kern w:val="0"/>
          <w:sz w:val="30"/>
          <w:szCs w:val="30"/>
        </w:rPr>
        <w:t>第三节 附则</w:t>
      </w:r>
    </w:p>
    <w:p w:rsidR="00CA2ACF" w:rsidRPr="00634FBB" w:rsidRDefault="00CA2ACF" w:rsidP="00DE5FFD">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第</w:t>
      </w:r>
      <w:r w:rsidR="00685BAD">
        <w:rPr>
          <w:rFonts w:ascii="仿宋_GB2312" w:eastAsia="仿宋_GB2312" w:hAnsi="宋体" w:hint="eastAsia"/>
          <w:sz w:val="30"/>
          <w:szCs w:val="30"/>
        </w:rPr>
        <w:t>十</w:t>
      </w:r>
      <w:r w:rsidR="004D2004">
        <w:rPr>
          <w:rFonts w:ascii="仿宋_GB2312" w:eastAsia="仿宋_GB2312" w:hAnsi="宋体" w:hint="eastAsia"/>
          <w:sz w:val="30"/>
          <w:szCs w:val="30"/>
        </w:rPr>
        <w:t>七</w:t>
      </w:r>
      <w:r w:rsidRPr="00634FBB">
        <w:rPr>
          <w:rFonts w:ascii="仿宋_GB2312" w:eastAsia="仿宋_GB2312" w:hAnsi="宋体" w:hint="eastAsia"/>
          <w:sz w:val="30"/>
          <w:szCs w:val="30"/>
        </w:rPr>
        <w:t>条</w:t>
      </w:r>
      <w:r w:rsidRPr="00634FBB">
        <w:rPr>
          <w:rFonts w:ascii="仿宋_GB2312" w:eastAsia="仿宋_GB2312" w:hAnsi="宋体"/>
          <w:sz w:val="30"/>
          <w:szCs w:val="30"/>
        </w:rPr>
        <w:t xml:space="preserve"> </w:t>
      </w:r>
      <w:r w:rsidRPr="00634FBB">
        <w:rPr>
          <w:rFonts w:ascii="仿宋_GB2312" w:eastAsia="仿宋_GB2312" w:hAnsi="宋体" w:hint="eastAsia"/>
          <w:sz w:val="30"/>
          <w:szCs w:val="30"/>
        </w:rPr>
        <w:t>本指引有关用语含义如下：</w:t>
      </w:r>
    </w:p>
    <w:p w:rsidR="00CA2ACF" w:rsidRDefault="00194CC7" w:rsidP="00DE5FFD">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（一）基础酒：指经发酵、蒸馏而得到的未经勾兑的酒；</w:t>
      </w:r>
    </w:p>
    <w:p w:rsidR="00CA2ACF" w:rsidRDefault="00CA2ACF" w:rsidP="00DE5FFD">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（二）</w:t>
      </w:r>
      <w:r w:rsidRPr="00634FBB">
        <w:rPr>
          <w:rFonts w:ascii="仿宋_GB2312" w:eastAsia="仿宋_GB2312" w:hAnsi="宋体" w:hint="eastAsia"/>
          <w:sz w:val="30"/>
          <w:szCs w:val="30"/>
        </w:rPr>
        <w:t>线上销售</w:t>
      </w:r>
      <w:r>
        <w:rPr>
          <w:rFonts w:ascii="仿宋_GB2312" w:eastAsia="仿宋_GB2312" w:hAnsi="宋体" w:hint="eastAsia"/>
          <w:sz w:val="30"/>
          <w:szCs w:val="30"/>
        </w:rPr>
        <w:t>：</w:t>
      </w:r>
      <w:r w:rsidRPr="00634FBB">
        <w:rPr>
          <w:rFonts w:ascii="仿宋_GB2312" w:eastAsia="仿宋_GB2312" w:hAnsi="宋体" w:hint="eastAsia"/>
          <w:sz w:val="30"/>
          <w:szCs w:val="30"/>
        </w:rPr>
        <w:t>指顾客</w:t>
      </w:r>
      <w:r w:rsidR="00194CC7">
        <w:rPr>
          <w:rFonts w:ascii="仿宋_GB2312" w:eastAsia="仿宋_GB2312" w:hAnsi="宋体" w:hint="eastAsia"/>
          <w:sz w:val="30"/>
          <w:szCs w:val="30"/>
        </w:rPr>
        <w:t>通过计算机、手机或其他设备等利用互联网渠道购买商品而实现的销售；</w:t>
      </w:r>
    </w:p>
    <w:p w:rsidR="00CA2ACF" w:rsidRDefault="00CA2ACF" w:rsidP="00DE5FFD">
      <w:pPr>
        <w:spacing w:line="560" w:lineRule="exact"/>
        <w:ind w:firstLineChars="200" w:firstLine="600"/>
        <w:rPr>
          <w:rFonts w:ascii="仿宋_GB2312" w:eastAsia="仿宋_GB2312" w:hAnsi="宋体"/>
          <w:sz w:val="30"/>
          <w:szCs w:val="30"/>
        </w:rPr>
      </w:pPr>
      <w:r w:rsidRPr="007C0D34">
        <w:rPr>
          <w:rFonts w:ascii="仿宋_GB2312" w:eastAsia="仿宋_GB2312" w:hAnsi="宋体" w:hint="eastAsia"/>
          <w:sz w:val="30"/>
          <w:szCs w:val="30"/>
        </w:rPr>
        <w:t>（三）产量或销量：指以升/千</w:t>
      </w:r>
      <w:r w:rsidR="00194CC7">
        <w:rPr>
          <w:rFonts w:ascii="仿宋_GB2312" w:eastAsia="仿宋_GB2312" w:hAnsi="宋体" w:hint="eastAsia"/>
          <w:sz w:val="30"/>
          <w:szCs w:val="30"/>
        </w:rPr>
        <w:t>升为单位计量的相关产品数量，</w:t>
      </w:r>
      <w:r w:rsidR="00160A74">
        <w:rPr>
          <w:rFonts w:ascii="仿宋_GB2312" w:eastAsia="仿宋_GB2312" w:hAnsi="宋体" w:hint="eastAsia"/>
          <w:sz w:val="30"/>
          <w:szCs w:val="30"/>
        </w:rPr>
        <w:t>上市</w:t>
      </w:r>
      <w:r w:rsidR="00194CC7">
        <w:rPr>
          <w:rFonts w:ascii="仿宋_GB2312" w:eastAsia="仿宋_GB2312" w:hAnsi="宋体" w:hint="eastAsia"/>
          <w:sz w:val="30"/>
          <w:szCs w:val="30"/>
        </w:rPr>
        <w:t>公司以其他度量为单位的，应</w:t>
      </w:r>
      <w:r w:rsidR="004366CD">
        <w:rPr>
          <w:rFonts w:ascii="仿宋_GB2312" w:eastAsia="仿宋_GB2312" w:hAnsi="宋体" w:hint="eastAsia"/>
          <w:sz w:val="30"/>
          <w:szCs w:val="30"/>
        </w:rPr>
        <w:t>当</w:t>
      </w:r>
      <w:r w:rsidR="00194CC7">
        <w:rPr>
          <w:rFonts w:ascii="仿宋_GB2312" w:eastAsia="仿宋_GB2312" w:hAnsi="宋体" w:hint="eastAsia"/>
          <w:sz w:val="30"/>
          <w:szCs w:val="30"/>
        </w:rPr>
        <w:t>予以说明；</w:t>
      </w:r>
    </w:p>
    <w:p w:rsidR="00CA2ACF" w:rsidRDefault="00CA2ACF" w:rsidP="00DE5FFD">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（四）片区：指销售收入对公司营业收入具有重要影响的销</w:t>
      </w:r>
      <w:r>
        <w:rPr>
          <w:rFonts w:ascii="仿宋_GB2312" w:eastAsia="仿宋_GB2312" w:hAnsi="宋体" w:hint="eastAsia"/>
          <w:sz w:val="30"/>
          <w:szCs w:val="30"/>
        </w:rPr>
        <w:lastRenderedPageBreak/>
        <w:t>售区域，</w:t>
      </w:r>
      <w:r w:rsidR="004366CD">
        <w:rPr>
          <w:rFonts w:ascii="仿宋_GB2312" w:eastAsia="仿宋_GB2312" w:hAnsi="宋体" w:hint="eastAsia"/>
          <w:sz w:val="30"/>
          <w:szCs w:val="30"/>
        </w:rPr>
        <w:t>上市</w:t>
      </w:r>
      <w:r>
        <w:rPr>
          <w:rFonts w:ascii="仿宋_GB2312" w:eastAsia="仿宋_GB2312" w:hAnsi="宋体" w:hint="eastAsia"/>
          <w:sz w:val="30"/>
          <w:szCs w:val="30"/>
        </w:rPr>
        <w:t>公司可自行划分片区并说明划分标准，原则上，销售收入占公司当年营业收入比重超过30%</w:t>
      </w:r>
      <w:r w:rsidR="00194CC7">
        <w:rPr>
          <w:rFonts w:ascii="仿宋_GB2312" w:eastAsia="仿宋_GB2312" w:hAnsi="宋体" w:hint="eastAsia"/>
          <w:sz w:val="30"/>
          <w:szCs w:val="30"/>
        </w:rPr>
        <w:t>的销售区域应</w:t>
      </w:r>
      <w:r w:rsidR="000C6E5D">
        <w:rPr>
          <w:rFonts w:ascii="仿宋_GB2312" w:eastAsia="仿宋_GB2312" w:hAnsi="宋体" w:hint="eastAsia"/>
          <w:sz w:val="30"/>
          <w:szCs w:val="30"/>
        </w:rPr>
        <w:t>当</w:t>
      </w:r>
      <w:r w:rsidR="00194CC7">
        <w:rPr>
          <w:rFonts w:ascii="仿宋_GB2312" w:eastAsia="仿宋_GB2312" w:hAnsi="宋体" w:hint="eastAsia"/>
          <w:sz w:val="30"/>
          <w:szCs w:val="30"/>
        </w:rPr>
        <w:t>划分不同片区；</w:t>
      </w:r>
    </w:p>
    <w:p w:rsidR="00CA2ACF" w:rsidRDefault="00CA2ACF" w:rsidP="00DE5FFD">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（五）</w:t>
      </w:r>
      <w:r w:rsidRPr="007B197B">
        <w:rPr>
          <w:rFonts w:ascii="仿宋_GB2312" w:eastAsia="仿宋_GB2312" w:hAnsi="宋体" w:hint="eastAsia"/>
          <w:sz w:val="30"/>
          <w:szCs w:val="30"/>
        </w:rPr>
        <w:t>重大变化或重大事项</w:t>
      </w:r>
      <w:r>
        <w:rPr>
          <w:rFonts w:ascii="仿宋_GB2312" w:eastAsia="仿宋_GB2312" w:hAnsi="宋体" w:hint="eastAsia"/>
          <w:sz w:val="30"/>
          <w:szCs w:val="30"/>
        </w:rPr>
        <w:t>：</w:t>
      </w:r>
      <w:r w:rsidRPr="007B197B">
        <w:rPr>
          <w:rFonts w:ascii="仿宋_GB2312" w:eastAsia="仿宋_GB2312" w:hAnsi="宋体" w:hint="eastAsia"/>
          <w:sz w:val="30"/>
          <w:szCs w:val="30"/>
        </w:rPr>
        <w:t>除《</w:t>
      </w:r>
      <w:r w:rsidRPr="00634FBB">
        <w:rPr>
          <w:rFonts w:ascii="仿宋_GB2312" w:eastAsia="仿宋_GB2312" w:hAnsi="宋体" w:hint="eastAsia"/>
          <w:sz w:val="30"/>
          <w:szCs w:val="30"/>
        </w:rPr>
        <w:t>上市公司行业信息披露指引第一号</w:t>
      </w:r>
      <w:r w:rsidRPr="00634FBB">
        <w:rPr>
          <w:rFonts w:ascii="仿宋_GB2312" w:eastAsia="仿宋_GB2312" w:hint="eastAsia"/>
          <w:sz w:val="30"/>
          <w:szCs w:val="30"/>
        </w:rPr>
        <w:t>——</w:t>
      </w:r>
      <w:r w:rsidRPr="00634FBB">
        <w:rPr>
          <w:rFonts w:ascii="仿宋_GB2312" w:eastAsia="仿宋_GB2312" w:hAnsi="宋体" w:hint="eastAsia"/>
          <w:sz w:val="30"/>
          <w:szCs w:val="30"/>
        </w:rPr>
        <w:t>一般规定</w:t>
      </w:r>
      <w:r w:rsidRPr="007B197B">
        <w:rPr>
          <w:rFonts w:ascii="仿宋_GB2312" w:eastAsia="仿宋_GB2312" w:hAnsi="宋体" w:hint="eastAsia"/>
          <w:sz w:val="30"/>
          <w:szCs w:val="30"/>
        </w:rPr>
        <w:t>》中的重大变化或重大事项外，还包括上市公司的</w:t>
      </w:r>
      <w:r>
        <w:rPr>
          <w:rFonts w:ascii="仿宋_GB2312" w:eastAsia="仿宋_GB2312" w:hAnsi="宋体" w:hint="eastAsia"/>
          <w:sz w:val="30"/>
          <w:szCs w:val="30"/>
        </w:rPr>
        <w:t>酒销量</w:t>
      </w:r>
      <w:r w:rsidRPr="007B197B">
        <w:rPr>
          <w:rFonts w:ascii="仿宋_GB2312" w:eastAsia="仿宋_GB2312" w:hAnsi="宋体" w:hint="eastAsia"/>
          <w:sz w:val="30"/>
          <w:szCs w:val="30"/>
        </w:rPr>
        <w:t>、</w:t>
      </w:r>
      <w:r>
        <w:rPr>
          <w:rFonts w:ascii="仿宋_GB2312" w:eastAsia="仿宋_GB2312" w:hAnsi="宋体" w:hint="eastAsia"/>
          <w:sz w:val="30"/>
          <w:szCs w:val="30"/>
        </w:rPr>
        <w:t>销售金额</w:t>
      </w:r>
      <w:r w:rsidRPr="007B197B">
        <w:rPr>
          <w:rFonts w:ascii="仿宋_GB2312" w:eastAsia="仿宋_GB2312" w:hAnsi="宋体" w:hint="eastAsia"/>
          <w:sz w:val="30"/>
          <w:szCs w:val="30"/>
        </w:rPr>
        <w:t>等的变化累计分别占上年度公司</w:t>
      </w:r>
      <w:r>
        <w:rPr>
          <w:rFonts w:ascii="仿宋_GB2312" w:eastAsia="仿宋_GB2312" w:hAnsi="宋体" w:hint="eastAsia"/>
          <w:sz w:val="30"/>
          <w:szCs w:val="30"/>
        </w:rPr>
        <w:t>酒销量</w:t>
      </w:r>
      <w:r w:rsidRPr="007B197B">
        <w:rPr>
          <w:rFonts w:ascii="仿宋_GB2312" w:eastAsia="仿宋_GB2312" w:hAnsi="宋体" w:hint="eastAsia"/>
          <w:sz w:val="30"/>
          <w:szCs w:val="30"/>
        </w:rPr>
        <w:t>、</w:t>
      </w:r>
      <w:r>
        <w:rPr>
          <w:rFonts w:ascii="仿宋_GB2312" w:eastAsia="仿宋_GB2312" w:hAnsi="宋体" w:hint="eastAsia"/>
          <w:sz w:val="30"/>
          <w:szCs w:val="30"/>
        </w:rPr>
        <w:t>销售金额</w:t>
      </w:r>
      <w:r w:rsidRPr="007B197B">
        <w:rPr>
          <w:rFonts w:ascii="仿宋_GB2312" w:eastAsia="仿宋_GB2312" w:hAnsi="宋体" w:hint="eastAsia"/>
          <w:sz w:val="30"/>
          <w:szCs w:val="30"/>
        </w:rPr>
        <w:t>的</w:t>
      </w:r>
      <w:r w:rsidRPr="007B197B">
        <w:rPr>
          <w:rFonts w:ascii="仿宋_GB2312" w:eastAsia="仿宋_GB2312" w:hAnsi="宋体"/>
          <w:sz w:val="30"/>
          <w:szCs w:val="30"/>
        </w:rPr>
        <w:t>10%</w:t>
      </w:r>
      <w:r w:rsidRPr="007B197B">
        <w:rPr>
          <w:rFonts w:ascii="仿宋_GB2312" w:eastAsia="仿宋_GB2312" w:hAnsi="宋体" w:hint="eastAsia"/>
          <w:sz w:val="30"/>
          <w:szCs w:val="30"/>
        </w:rPr>
        <w:t>以上的重大变化或重大事项。</w:t>
      </w:r>
    </w:p>
    <w:p w:rsidR="00CA2ACF" w:rsidRDefault="00CA2ACF" w:rsidP="00DE5FFD">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上市公司可引用相关行业协会或其他第三方机构有关定义和标准作为释义，但应当说明引用来源和具体定义。</w:t>
      </w:r>
    </w:p>
    <w:p w:rsidR="00CA2ACF" w:rsidRPr="0034084F" w:rsidRDefault="00CA2ACF" w:rsidP="00DE5FFD">
      <w:pPr>
        <w:spacing w:line="560" w:lineRule="exact"/>
        <w:ind w:firstLineChars="200" w:firstLine="600"/>
        <w:rPr>
          <w:rFonts w:ascii="仿宋_GB2312" w:eastAsia="仿宋_GB2312" w:hAnsi="宋体"/>
          <w:sz w:val="30"/>
          <w:szCs w:val="30"/>
        </w:rPr>
      </w:pPr>
      <w:r w:rsidRPr="00634FBB">
        <w:rPr>
          <w:rFonts w:ascii="仿宋_GB2312" w:eastAsia="仿宋_GB2312" w:hAnsi="宋体" w:hint="eastAsia"/>
          <w:sz w:val="30"/>
          <w:szCs w:val="30"/>
        </w:rPr>
        <w:t>第</w:t>
      </w:r>
      <w:r w:rsidR="00685BAD">
        <w:rPr>
          <w:rFonts w:ascii="仿宋_GB2312" w:eastAsia="仿宋_GB2312" w:hAnsi="宋体" w:hint="eastAsia"/>
          <w:sz w:val="30"/>
          <w:szCs w:val="30"/>
        </w:rPr>
        <w:t>十</w:t>
      </w:r>
      <w:r w:rsidR="004D2004">
        <w:rPr>
          <w:rFonts w:ascii="仿宋_GB2312" w:eastAsia="仿宋_GB2312" w:hAnsi="宋体" w:hint="eastAsia"/>
          <w:sz w:val="30"/>
          <w:szCs w:val="30"/>
        </w:rPr>
        <w:t>八</w:t>
      </w:r>
      <w:r w:rsidRPr="00634FBB">
        <w:rPr>
          <w:rFonts w:ascii="仿宋_GB2312" w:eastAsia="仿宋_GB2312" w:hAnsi="宋体" w:hint="eastAsia"/>
          <w:sz w:val="30"/>
          <w:szCs w:val="30"/>
        </w:rPr>
        <w:t>条</w:t>
      </w:r>
      <w:r w:rsidRPr="00634FBB">
        <w:rPr>
          <w:rFonts w:ascii="仿宋_GB2312" w:eastAsia="仿宋_GB2312" w:hAnsi="宋体"/>
          <w:sz w:val="30"/>
          <w:szCs w:val="30"/>
        </w:rPr>
        <w:t xml:space="preserve"> </w:t>
      </w:r>
      <w:r w:rsidRPr="00634FBB">
        <w:rPr>
          <w:rFonts w:ascii="仿宋_GB2312" w:eastAsia="仿宋_GB2312" w:hAnsi="宋体" w:hint="eastAsia"/>
          <w:sz w:val="30"/>
          <w:szCs w:val="30"/>
        </w:rPr>
        <w:t>本指引由本所负责解释。</w:t>
      </w:r>
    </w:p>
    <w:p w:rsidR="003821DD" w:rsidRPr="00CA2ACF" w:rsidRDefault="003821DD" w:rsidP="00DE5FFD">
      <w:pPr>
        <w:spacing w:line="560" w:lineRule="exact"/>
      </w:pPr>
    </w:p>
    <w:sectPr w:rsidR="003821DD" w:rsidRPr="00CA2ACF" w:rsidSect="007410B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270" w:rsidRDefault="002F7270" w:rsidP="00CA2ACF">
      <w:r>
        <w:separator/>
      </w:r>
    </w:p>
  </w:endnote>
  <w:endnote w:type="continuationSeparator" w:id="0">
    <w:p w:rsidR="002F7270" w:rsidRDefault="002F7270" w:rsidP="00CA2A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3000509000000000000"/>
    <w:charset w:val="86"/>
    <w:family w:val="script"/>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3EC" w:rsidRPr="001173EC" w:rsidRDefault="001173EC">
    <w:pPr>
      <w:pStyle w:val="a5"/>
      <w:jc w:val="center"/>
      <w:rPr>
        <w:rFonts w:ascii="Times New Roman" w:hAnsi="Times New Roman"/>
      </w:rPr>
    </w:pPr>
    <w:r w:rsidRPr="001173EC">
      <w:rPr>
        <w:rFonts w:ascii="Times New Roman" w:hAnsi="Times New Roman"/>
      </w:rPr>
      <w:fldChar w:fldCharType="begin"/>
    </w:r>
    <w:r w:rsidRPr="001173EC">
      <w:rPr>
        <w:rFonts w:ascii="Times New Roman" w:hAnsi="Times New Roman"/>
      </w:rPr>
      <w:instrText xml:space="preserve"> PAGE   \* MERGEFORMAT </w:instrText>
    </w:r>
    <w:r w:rsidRPr="001173EC">
      <w:rPr>
        <w:rFonts w:ascii="Times New Roman" w:hAnsi="Times New Roman"/>
      </w:rPr>
      <w:fldChar w:fldCharType="separate"/>
    </w:r>
    <w:r w:rsidR="00842429" w:rsidRPr="00842429">
      <w:rPr>
        <w:rFonts w:ascii="Times New Roman" w:hAnsi="Times New Roman"/>
        <w:noProof/>
        <w:lang w:val="zh-CN"/>
      </w:rPr>
      <w:t>6</w:t>
    </w:r>
    <w:r w:rsidRPr="001173EC">
      <w:rPr>
        <w:rFonts w:ascii="Times New Roman" w:hAnsi="Times New Roman"/>
      </w:rPr>
      <w:fldChar w:fldCharType="end"/>
    </w:r>
  </w:p>
  <w:p w:rsidR="001173EC" w:rsidRDefault="001173E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270" w:rsidRDefault="002F7270" w:rsidP="00CA2ACF">
      <w:r>
        <w:separator/>
      </w:r>
    </w:p>
  </w:footnote>
  <w:footnote w:type="continuationSeparator" w:id="0">
    <w:p w:rsidR="002F7270" w:rsidRDefault="002F7270" w:rsidP="00CA2A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2ACF"/>
    <w:rsid w:val="00050E28"/>
    <w:rsid w:val="00056197"/>
    <w:rsid w:val="000C6E5D"/>
    <w:rsid w:val="000F24A1"/>
    <w:rsid w:val="001173EC"/>
    <w:rsid w:val="001521A8"/>
    <w:rsid w:val="00160A74"/>
    <w:rsid w:val="001760AD"/>
    <w:rsid w:val="00194CC7"/>
    <w:rsid w:val="001A5A62"/>
    <w:rsid w:val="001F71B6"/>
    <w:rsid w:val="00242972"/>
    <w:rsid w:val="0026137C"/>
    <w:rsid w:val="002A34F7"/>
    <w:rsid w:val="002B372E"/>
    <w:rsid w:val="002F683F"/>
    <w:rsid w:val="002F7270"/>
    <w:rsid w:val="0031346F"/>
    <w:rsid w:val="00321C82"/>
    <w:rsid w:val="00355AF0"/>
    <w:rsid w:val="003821DD"/>
    <w:rsid w:val="00394655"/>
    <w:rsid w:val="003E7389"/>
    <w:rsid w:val="004366CD"/>
    <w:rsid w:val="004372CC"/>
    <w:rsid w:val="004D11B2"/>
    <w:rsid w:val="004D2004"/>
    <w:rsid w:val="004E021D"/>
    <w:rsid w:val="006112C8"/>
    <w:rsid w:val="00675B5F"/>
    <w:rsid w:val="00685BAD"/>
    <w:rsid w:val="00687533"/>
    <w:rsid w:val="006A69FC"/>
    <w:rsid w:val="00710A8F"/>
    <w:rsid w:val="00726464"/>
    <w:rsid w:val="007410B8"/>
    <w:rsid w:val="00842429"/>
    <w:rsid w:val="008A03A9"/>
    <w:rsid w:val="008A65EF"/>
    <w:rsid w:val="008C1AA3"/>
    <w:rsid w:val="00946510"/>
    <w:rsid w:val="009F0223"/>
    <w:rsid w:val="00A20E2D"/>
    <w:rsid w:val="00A37FCE"/>
    <w:rsid w:val="00A778B0"/>
    <w:rsid w:val="00AB653A"/>
    <w:rsid w:val="00AD258D"/>
    <w:rsid w:val="00B265A4"/>
    <w:rsid w:val="00B57BC3"/>
    <w:rsid w:val="00BB2E36"/>
    <w:rsid w:val="00BC6AB9"/>
    <w:rsid w:val="00C053EC"/>
    <w:rsid w:val="00C63046"/>
    <w:rsid w:val="00CA1076"/>
    <w:rsid w:val="00CA2ACF"/>
    <w:rsid w:val="00CC0171"/>
    <w:rsid w:val="00CC0384"/>
    <w:rsid w:val="00D00CFD"/>
    <w:rsid w:val="00D32242"/>
    <w:rsid w:val="00D65059"/>
    <w:rsid w:val="00DC4A26"/>
    <w:rsid w:val="00DE5FFD"/>
    <w:rsid w:val="00DF3F65"/>
    <w:rsid w:val="00E74AD3"/>
    <w:rsid w:val="00ED3076"/>
    <w:rsid w:val="00ED42C4"/>
    <w:rsid w:val="00EF0939"/>
    <w:rsid w:val="00F07604"/>
    <w:rsid w:val="00F42DB8"/>
    <w:rsid w:val="00F50891"/>
    <w:rsid w:val="00F51EE3"/>
    <w:rsid w:val="00FA6B5F"/>
    <w:rsid w:val="00FB47BB"/>
    <w:rsid w:val="00FC1976"/>
    <w:rsid w:val="00FE06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ACF"/>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A2ACF"/>
    <w:pPr>
      <w:pBdr>
        <w:bottom w:val="single" w:sz="6" w:space="1" w:color="auto"/>
      </w:pBdr>
      <w:tabs>
        <w:tab w:val="center" w:pos="4153"/>
        <w:tab w:val="right" w:pos="8306"/>
      </w:tabs>
      <w:snapToGrid w:val="0"/>
      <w:jc w:val="center"/>
    </w:pPr>
    <w:rPr>
      <w:rFonts w:ascii="Calibri" w:hAnsi="Calibri"/>
      <w:kern w:val="0"/>
      <w:sz w:val="18"/>
      <w:szCs w:val="18"/>
      <w:lang/>
    </w:rPr>
  </w:style>
  <w:style w:type="character" w:customStyle="1" w:styleId="a4">
    <w:name w:val="页眉 字符"/>
    <w:link w:val="a3"/>
    <w:uiPriority w:val="99"/>
    <w:semiHidden/>
    <w:rsid w:val="00CA2ACF"/>
    <w:rPr>
      <w:sz w:val="18"/>
      <w:szCs w:val="18"/>
    </w:rPr>
  </w:style>
  <w:style w:type="paragraph" w:styleId="a5">
    <w:name w:val="footer"/>
    <w:basedOn w:val="a"/>
    <w:link w:val="a6"/>
    <w:uiPriority w:val="99"/>
    <w:unhideWhenUsed/>
    <w:rsid w:val="00CA2ACF"/>
    <w:pPr>
      <w:tabs>
        <w:tab w:val="center" w:pos="4153"/>
        <w:tab w:val="right" w:pos="8306"/>
      </w:tabs>
      <w:snapToGrid w:val="0"/>
      <w:jc w:val="left"/>
    </w:pPr>
    <w:rPr>
      <w:rFonts w:ascii="Calibri" w:hAnsi="Calibri"/>
      <w:kern w:val="0"/>
      <w:sz w:val="18"/>
      <w:szCs w:val="18"/>
      <w:lang/>
    </w:rPr>
  </w:style>
  <w:style w:type="character" w:customStyle="1" w:styleId="a6">
    <w:name w:val="页脚 字符"/>
    <w:link w:val="a5"/>
    <w:uiPriority w:val="99"/>
    <w:semiHidden/>
    <w:rsid w:val="00CA2ACF"/>
    <w:rPr>
      <w:sz w:val="18"/>
      <w:szCs w:val="18"/>
    </w:rPr>
  </w:style>
  <w:style w:type="character" w:styleId="a7">
    <w:name w:val="annotation reference"/>
    <w:uiPriority w:val="99"/>
    <w:semiHidden/>
    <w:unhideWhenUsed/>
    <w:rsid w:val="004372CC"/>
    <w:rPr>
      <w:sz w:val="21"/>
      <w:szCs w:val="21"/>
    </w:rPr>
  </w:style>
  <w:style w:type="paragraph" w:styleId="a8">
    <w:name w:val="annotation text"/>
    <w:basedOn w:val="a"/>
    <w:link w:val="a9"/>
    <w:uiPriority w:val="99"/>
    <w:semiHidden/>
    <w:unhideWhenUsed/>
    <w:rsid w:val="004372CC"/>
    <w:pPr>
      <w:jc w:val="left"/>
    </w:pPr>
    <w:rPr>
      <w:kern w:val="0"/>
      <w:sz w:val="20"/>
      <w:lang/>
    </w:rPr>
  </w:style>
  <w:style w:type="character" w:customStyle="1" w:styleId="a9">
    <w:name w:val="批注文字 字符"/>
    <w:link w:val="a8"/>
    <w:uiPriority w:val="99"/>
    <w:semiHidden/>
    <w:rsid w:val="004372CC"/>
    <w:rPr>
      <w:rFonts w:ascii="Times New Roman" w:eastAsia="宋体" w:hAnsi="Times New Roman" w:cs="Times New Roman"/>
      <w:szCs w:val="20"/>
    </w:rPr>
  </w:style>
  <w:style w:type="paragraph" w:styleId="aa">
    <w:name w:val="annotation subject"/>
    <w:basedOn w:val="a8"/>
    <w:next w:val="a8"/>
    <w:link w:val="ab"/>
    <w:uiPriority w:val="99"/>
    <w:semiHidden/>
    <w:unhideWhenUsed/>
    <w:rsid w:val="004372CC"/>
    <w:rPr>
      <w:b/>
      <w:bCs/>
    </w:rPr>
  </w:style>
  <w:style w:type="character" w:customStyle="1" w:styleId="ab">
    <w:name w:val="批注主题 字符"/>
    <w:link w:val="aa"/>
    <w:uiPriority w:val="99"/>
    <w:semiHidden/>
    <w:rsid w:val="004372CC"/>
    <w:rPr>
      <w:rFonts w:ascii="Times New Roman" w:eastAsia="宋体" w:hAnsi="Times New Roman" w:cs="Times New Roman"/>
      <w:b/>
      <w:bCs/>
      <w:szCs w:val="20"/>
    </w:rPr>
  </w:style>
  <w:style w:type="paragraph" w:styleId="ac">
    <w:name w:val="Balloon Text"/>
    <w:basedOn w:val="a"/>
    <w:link w:val="ad"/>
    <w:uiPriority w:val="99"/>
    <w:semiHidden/>
    <w:unhideWhenUsed/>
    <w:rsid w:val="004372CC"/>
    <w:rPr>
      <w:kern w:val="0"/>
      <w:sz w:val="18"/>
      <w:szCs w:val="18"/>
      <w:lang/>
    </w:rPr>
  </w:style>
  <w:style w:type="character" w:customStyle="1" w:styleId="ad">
    <w:name w:val="批注框文本 字符"/>
    <w:link w:val="ac"/>
    <w:uiPriority w:val="99"/>
    <w:semiHidden/>
    <w:rsid w:val="004372CC"/>
    <w:rPr>
      <w:rFonts w:ascii="Times New Roman" w:eastAsia="宋体" w:hAnsi="Times New Roman" w:cs="Times New Roman"/>
      <w:sz w:val="18"/>
      <w:szCs w:val="18"/>
    </w:rPr>
  </w:style>
  <w:style w:type="character" w:customStyle="1" w:styleId="Char">
    <w:name w:val="页脚 Char"/>
    <w:uiPriority w:val="99"/>
    <w:rsid w:val="001173EC"/>
    <w:rPr>
      <w:lang w:eastAsia="zh-CN"/>
    </w:r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4ECBF8-D67C-47F5-9A59-18D7728A4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2021-01-06T09:17:00Z</cp:lastPrinted>
  <dcterms:created xsi:type="dcterms:W3CDTF">2025-06-19T06:29:00Z</dcterms:created>
  <dcterms:modified xsi:type="dcterms:W3CDTF">2025-06-19T06:29:00Z</dcterms:modified>
</cp:coreProperties>
</file>