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CE5" w:rsidRPr="002202FE" w:rsidRDefault="00E94356" w:rsidP="00863A52">
      <w:pPr>
        <w:adjustRightInd w:val="0"/>
        <w:snapToGrid w:val="0"/>
        <w:spacing w:line="560" w:lineRule="exact"/>
        <w:jc w:val="center"/>
        <w:rPr>
          <w:rFonts w:ascii="方正大标宋简体" w:eastAsia="方正大标宋简体" w:hAnsi="方正大标宋简体" w:cs="方正大标宋简体"/>
          <w:sz w:val="42"/>
          <w:szCs w:val="42"/>
        </w:rPr>
      </w:pPr>
      <w:r w:rsidRPr="002202FE">
        <w:rPr>
          <w:rFonts w:ascii="方正大标宋简体" w:eastAsia="方正大标宋简体" w:hAnsi="方正大标宋简体" w:cs="方正大标宋简体" w:hint="eastAsia"/>
          <w:sz w:val="42"/>
          <w:szCs w:val="42"/>
        </w:rPr>
        <w:t>第十</w:t>
      </w:r>
      <w:r w:rsidR="002B1CE5" w:rsidRPr="002202FE">
        <w:rPr>
          <w:rFonts w:ascii="方正大标宋简体" w:eastAsia="方正大标宋简体" w:hAnsi="方正大标宋简体" w:cs="方正大标宋简体" w:hint="eastAsia"/>
          <w:sz w:val="42"/>
          <w:szCs w:val="42"/>
        </w:rPr>
        <w:t>号——服装</w:t>
      </w:r>
    </w:p>
    <w:p w:rsidR="002B1CE5" w:rsidRPr="00634FBB" w:rsidRDefault="002B1CE5" w:rsidP="00863A52">
      <w:pPr>
        <w:widowControl/>
        <w:spacing w:line="560" w:lineRule="exact"/>
        <w:jc w:val="center"/>
        <w:rPr>
          <w:rFonts w:ascii="黑体" w:eastAsia="黑体" w:hAnsi="微软雅黑"/>
          <w:b/>
          <w:color w:val="000000"/>
          <w:sz w:val="42"/>
          <w:szCs w:val="42"/>
        </w:rPr>
      </w:pPr>
    </w:p>
    <w:p w:rsidR="002B1CE5" w:rsidRPr="00634FBB" w:rsidRDefault="002B1CE5" w:rsidP="00863A5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上海证券交易所（以下简称本所</w:t>
      </w:r>
      <w:r w:rsidRPr="00634FBB">
        <w:rPr>
          <w:rFonts w:ascii="仿宋_GB2312" w:eastAsia="仿宋_GB2312" w:hAnsi="宋体" w:hint="eastAsia"/>
          <w:sz w:val="30"/>
          <w:szCs w:val="30"/>
        </w:rPr>
        <w:t>）服装行业上市公司在年度报告和临时报告中披露行业经营性信息，适用本指引。从事鞋帽、假发、提包等服装服饰类产品生产和销售的上市公司，应当比照本指引披露相关的行业经营性信息。</w:t>
      </w:r>
    </w:p>
    <w:p w:rsidR="002B1CE5"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本所服装行业上市公司在适用本指引时，还应当同时遵守《</w:t>
      </w:r>
      <w:r w:rsidR="00730C52" w:rsidRPr="00730C52">
        <w:rPr>
          <w:rFonts w:ascii="仿宋_GB2312" w:eastAsia="仿宋_GB2312" w:hAnsi="宋体" w:hint="eastAsia"/>
          <w:sz w:val="30"/>
          <w:szCs w:val="30"/>
        </w:rPr>
        <w:t>上海证券交易所上市公司自律监管指引第</w:t>
      </w:r>
      <w:r w:rsidR="00320D9E">
        <w:rPr>
          <w:rFonts w:ascii="仿宋_GB2312" w:eastAsia="仿宋_GB2312" w:hAnsi="宋体" w:hint="eastAsia"/>
          <w:sz w:val="30"/>
          <w:szCs w:val="30"/>
        </w:rPr>
        <w:t>3</w:t>
      </w:r>
      <w:r w:rsidR="00730C52" w:rsidRPr="00730C52">
        <w:rPr>
          <w:rFonts w:ascii="仿宋_GB2312" w:eastAsia="仿宋_GB2312" w:hAnsi="宋体" w:hint="eastAsia"/>
          <w:sz w:val="30"/>
          <w:szCs w:val="30"/>
        </w:rPr>
        <w:t>号——行业信息披露</w:t>
      </w:r>
      <w:r w:rsidRPr="00634FBB">
        <w:rPr>
          <w:rFonts w:ascii="仿宋_GB2312" w:eastAsia="仿宋_GB2312" w:hAnsi="宋体" w:hint="eastAsia"/>
          <w:sz w:val="30"/>
          <w:szCs w:val="30"/>
        </w:rPr>
        <w:t>》中的各项原则规定。上市公司确属客观原因难以按照本指引要求披露相关信息的，可以不予披露，但应当在定期报告或临时报告中解释未按要求进行披露的原因，并予以特别提示。</w:t>
      </w:r>
    </w:p>
    <w:p w:rsidR="002B1CE5" w:rsidRPr="00C25711" w:rsidRDefault="002B1CE5" w:rsidP="00863A52">
      <w:pPr>
        <w:spacing w:line="560" w:lineRule="exact"/>
        <w:ind w:firstLineChars="200" w:firstLine="602"/>
        <w:jc w:val="center"/>
        <w:rPr>
          <w:rFonts w:ascii="仿宋_GB2312" w:eastAsia="仿宋_GB2312" w:hAnsi="宋体"/>
          <w:sz w:val="30"/>
          <w:szCs w:val="30"/>
        </w:rPr>
      </w:pPr>
      <w:r w:rsidRPr="00C25711">
        <w:rPr>
          <w:rFonts w:ascii="黑体" w:eastAsia="黑体" w:hint="eastAsia"/>
          <w:b/>
          <w:color w:val="000000"/>
          <w:kern w:val="0"/>
          <w:sz w:val="30"/>
          <w:szCs w:val="30"/>
        </w:rPr>
        <w:t>第一节 年度报告</w:t>
      </w:r>
    </w:p>
    <w:p w:rsidR="002B1CE5" w:rsidRPr="00C25711" w:rsidRDefault="002B1CE5" w:rsidP="00863A52">
      <w:pPr>
        <w:spacing w:line="56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 xml:space="preserve">第一条 </w:t>
      </w:r>
      <w:r w:rsidRPr="00C25711">
        <w:rPr>
          <w:rFonts w:ascii="仿宋_GB2312" w:eastAsia="仿宋_GB2312" w:hAnsi="宋体" w:hint="eastAsia"/>
          <w:sz w:val="30"/>
          <w:szCs w:val="30"/>
        </w:rPr>
        <w:t>上市公司应当披露报告期内对服装行业具有重大影响的宏观经济形势、居民收入水平、新兴业态、国家及地方税收、进出口政策、汇率、境内外市场环境等外部因素的变化情况，说明其对公司当期和未来发展的具体影响</w:t>
      </w:r>
      <w:r w:rsidRPr="00C25711">
        <w:rPr>
          <w:rFonts w:ascii="仿宋_GB2312" w:eastAsia="仿宋_GB2312" w:hAnsi="宋体"/>
          <w:sz w:val="30"/>
          <w:szCs w:val="30"/>
        </w:rPr>
        <w:t>,</w:t>
      </w:r>
      <w:r w:rsidRPr="00C25711">
        <w:rPr>
          <w:rFonts w:ascii="仿宋_GB2312" w:eastAsia="仿宋_GB2312" w:hAnsi="宋体" w:hint="eastAsia"/>
          <w:sz w:val="30"/>
          <w:szCs w:val="30"/>
        </w:rPr>
        <w:t>以及公司已经或计划采取的应对措施。</w:t>
      </w:r>
    </w:p>
    <w:p w:rsidR="002B1CE5" w:rsidRPr="00634FBB" w:rsidRDefault="007D3157"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Pr>
          <w:rFonts w:ascii="仿宋_GB2312" w:eastAsia="仿宋_GB2312" w:hAnsi="宋体" w:hint="eastAsia"/>
          <w:sz w:val="30"/>
          <w:szCs w:val="30"/>
        </w:rPr>
        <w:t>二</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002B1CE5" w:rsidRPr="00634FBB">
        <w:rPr>
          <w:rFonts w:ascii="仿宋_GB2312" w:eastAsia="仿宋_GB2312" w:hAnsi="宋体" w:hint="eastAsia"/>
          <w:sz w:val="30"/>
          <w:szCs w:val="30"/>
        </w:rPr>
        <w:t>上市公司应当披露公司经营模式，</w:t>
      </w:r>
      <w:r w:rsidR="002B1CE5">
        <w:rPr>
          <w:rFonts w:ascii="仿宋_GB2312" w:eastAsia="仿宋_GB2312" w:hAnsi="宋体" w:hint="eastAsia"/>
          <w:sz w:val="30"/>
          <w:szCs w:val="30"/>
        </w:rPr>
        <w:t>重点分析公司所在的产业链位置、业务范围、主要产品、盈利模式等要素，并披露公</w:t>
      </w:r>
      <w:r w:rsidR="002B1CE5" w:rsidRPr="00E43897">
        <w:rPr>
          <w:rFonts w:ascii="仿宋_GB2312" w:eastAsia="仿宋_GB2312" w:hAnsi="宋体" w:hint="eastAsia"/>
          <w:sz w:val="30"/>
          <w:szCs w:val="30"/>
        </w:rPr>
        <w:t>司在研发设计</w:t>
      </w:r>
      <w:r w:rsidR="002B1CE5" w:rsidRPr="00634FBB">
        <w:rPr>
          <w:rFonts w:ascii="仿宋_GB2312" w:eastAsia="仿宋_GB2312" w:hAnsi="宋体" w:hint="eastAsia"/>
          <w:sz w:val="30"/>
          <w:szCs w:val="30"/>
        </w:rPr>
        <w:t>、原料供应和生产、产品采购、品牌经营</w:t>
      </w:r>
      <w:r w:rsidR="002B1CE5">
        <w:rPr>
          <w:rFonts w:ascii="仿宋_GB2312" w:eastAsia="仿宋_GB2312" w:hAnsi="宋体" w:hint="eastAsia"/>
          <w:sz w:val="30"/>
          <w:szCs w:val="30"/>
        </w:rPr>
        <w:t>、</w:t>
      </w:r>
      <w:r w:rsidR="002B1CE5" w:rsidRPr="00634FBB">
        <w:rPr>
          <w:rFonts w:ascii="仿宋_GB2312" w:eastAsia="仿宋_GB2312" w:hAnsi="宋体" w:hint="eastAsia"/>
          <w:sz w:val="30"/>
          <w:szCs w:val="30"/>
        </w:rPr>
        <w:t>销售等经营环节</w:t>
      </w:r>
      <w:r w:rsidR="002B1CE5">
        <w:rPr>
          <w:rFonts w:ascii="仿宋_GB2312" w:eastAsia="仿宋_GB2312" w:hAnsi="宋体" w:hint="eastAsia"/>
          <w:sz w:val="30"/>
          <w:szCs w:val="30"/>
        </w:rPr>
        <w:t>的运作方式</w:t>
      </w:r>
      <w:r w:rsidR="002B1CE5" w:rsidRPr="00634FBB">
        <w:rPr>
          <w:rFonts w:ascii="仿宋_GB2312" w:eastAsia="仿宋_GB2312" w:hAnsi="宋体" w:hint="eastAsia"/>
          <w:sz w:val="30"/>
          <w:szCs w:val="30"/>
        </w:rPr>
        <w:t>。</w:t>
      </w:r>
    </w:p>
    <w:p w:rsidR="002B1CE5" w:rsidRPr="00E5058F" w:rsidRDefault="002B1CE5" w:rsidP="00863A52">
      <w:pPr>
        <w:spacing w:line="560" w:lineRule="exact"/>
        <w:ind w:firstLineChars="200" w:firstLine="600"/>
        <w:rPr>
          <w:rFonts w:ascii="仿宋_GB2312" w:eastAsia="仿宋_GB2312"/>
          <w:sz w:val="30"/>
          <w:szCs w:val="30"/>
        </w:rPr>
      </w:pPr>
      <w:r w:rsidRPr="00634FBB">
        <w:rPr>
          <w:rFonts w:ascii="仿宋_GB2312" w:eastAsia="仿宋_GB2312" w:hAnsi="宋体" w:hint="eastAsia"/>
          <w:sz w:val="30"/>
          <w:szCs w:val="30"/>
        </w:rPr>
        <w:t>公司应当结合自身各产业链环节的特点，具体分析公司经营模式的核心竞争优势、可能存在的风险及其防范措施。</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公司存在多种经营模式的，应当分别披露相应信息。</w:t>
      </w:r>
    </w:p>
    <w:p w:rsidR="002B1CE5" w:rsidRPr="00634FBB" w:rsidRDefault="002B1CE5" w:rsidP="00863A5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公司已</w:t>
      </w:r>
      <w:r w:rsidRPr="00634FBB">
        <w:rPr>
          <w:rFonts w:ascii="仿宋_GB2312" w:eastAsia="仿宋_GB2312" w:hAnsi="宋体" w:hint="eastAsia"/>
          <w:sz w:val="30"/>
          <w:szCs w:val="30"/>
        </w:rPr>
        <w:t>在前次定期报告中完整披露</w:t>
      </w:r>
      <w:r>
        <w:rPr>
          <w:rFonts w:ascii="仿宋_GB2312" w:eastAsia="仿宋_GB2312" w:hAnsi="宋体" w:hint="eastAsia"/>
          <w:sz w:val="30"/>
          <w:szCs w:val="30"/>
        </w:rPr>
        <w:t>其经营模式，报告期内未进行调整的</w:t>
      </w:r>
      <w:r w:rsidRPr="00634FBB">
        <w:rPr>
          <w:rFonts w:ascii="仿宋_GB2312" w:eastAsia="仿宋_GB2312" w:hAnsi="宋体" w:hint="eastAsia"/>
          <w:sz w:val="30"/>
          <w:szCs w:val="30"/>
        </w:rPr>
        <w:t>，可</w:t>
      </w:r>
      <w:r>
        <w:rPr>
          <w:rFonts w:ascii="仿宋_GB2312" w:eastAsia="仿宋_GB2312" w:hAnsi="宋体" w:hint="eastAsia"/>
          <w:sz w:val="30"/>
          <w:szCs w:val="30"/>
        </w:rPr>
        <w:t>以</w:t>
      </w:r>
      <w:r w:rsidRPr="00634FBB">
        <w:rPr>
          <w:rFonts w:ascii="仿宋_GB2312" w:eastAsia="仿宋_GB2312" w:hAnsi="宋体" w:hint="eastAsia"/>
          <w:sz w:val="30"/>
          <w:szCs w:val="30"/>
        </w:rPr>
        <w:t>简化披露并提供查询索引</w:t>
      </w:r>
      <w:r>
        <w:rPr>
          <w:rFonts w:ascii="仿宋_GB2312" w:eastAsia="仿宋_GB2312" w:hAnsi="宋体" w:hint="eastAsia"/>
          <w:sz w:val="30"/>
          <w:szCs w:val="30"/>
        </w:rPr>
        <w:t>；</w:t>
      </w:r>
      <w:r w:rsidRPr="00634FBB">
        <w:rPr>
          <w:rFonts w:ascii="仿宋_GB2312" w:eastAsia="仿宋_GB2312" w:hAnsi="宋体" w:hint="eastAsia"/>
          <w:sz w:val="30"/>
          <w:szCs w:val="30"/>
        </w:rPr>
        <w:t>报告期内发生调整的，应当披露调整的原因，并分析新模式的特点、优势和风险。</w:t>
      </w:r>
    </w:p>
    <w:p w:rsidR="002B1CE5" w:rsidRPr="00E94C56" w:rsidRDefault="0093386A" w:rsidP="00863A52">
      <w:pPr>
        <w:spacing w:line="560" w:lineRule="exact"/>
        <w:ind w:firstLineChars="200" w:firstLine="600"/>
        <w:rPr>
          <w:rFonts w:ascii="仿宋_GB2312" w:eastAsia="仿宋_GB2312" w:hAnsi="宋体"/>
          <w:sz w:val="30"/>
          <w:szCs w:val="30"/>
        </w:rPr>
      </w:pPr>
      <w:r w:rsidRPr="00E94C56">
        <w:rPr>
          <w:rFonts w:ascii="仿宋_GB2312" w:eastAsia="仿宋_GB2312" w:hAnsi="宋体" w:hint="eastAsia"/>
          <w:sz w:val="30"/>
          <w:szCs w:val="30"/>
        </w:rPr>
        <w:t>第</w:t>
      </w:r>
      <w:r>
        <w:rPr>
          <w:rFonts w:ascii="仿宋_GB2312" w:eastAsia="仿宋_GB2312" w:hAnsi="宋体" w:hint="eastAsia"/>
          <w:sz w:val="30"/>
          <w:szCs w:val="30"/>
        </w:rPr>
        <w:t>三</w:t>
      </w:r>
      <w:r w:rsidRPr="00E94C56">
        <w:rPr>
          <w:rFonts w:ascii="仿宋_GB2312" w:eastAsia="仿宋_GB2312" w:hAnsi="宋体" w:hint="eastAsia"/>
          <w:sz w:val="30"/>
          <w:szCs w:val="30"/>
        </w:rPr>
        <w:t>条</w:t>
      </w:r>
      <w:r w:rsidRPr="00E94C56">
        <w:rPr>
          <w:rFonts w:ascii="仿宋_GB2312" w:eastAsia="仿宋_GB2312" w:hAnsi="宋体"/>
          <w:sz w:val="30"/>
          <w:szCs w:val="30"/>
        </w:rPr>
        <w:t xml:space="preserve"> </w:t>
      </w:r>
      <w:r w:rsidR="002B1CE5" w:rsidRPr="00E94C56">
        <w:rPr>
          <w:rFonts w:ascii="仿宋_GB2312" w:eastAsia="仿宋_GB2312" w:hAnsi="宋体" w:hint="eastAsia"/>
          <w:sz w:val="30"/>
          <w:szCs w:val="30"/>
        </w:rPr>
        <w:t>上市公司应当结合行业特点和自身经营模式，披露可能对公司未来发展战略和经营目标的实现产生不利影响的风险因素，包括</w:t>
      </w:r>
      <w:r w:rsidR="002B1CE5">
        <w:rPr>
          <w:rFonts w:ascii="仿宋_GB2312" w:eastAsia="仿宋_GB2312" w:hAnsi="宋体" w:hint="eastAsia"/>
          <w:sz w:val="30"/>
          <w:szCs w:val="30"/>
        </w:rPr>
        <w:t>服装</w:t>
      </w:r>
      <w:r w:rsidR="002B1CE5" w:rsidRPr="00E94C56">
        <w:rPr>
          <w:rFonts w:ascii="仿宋_GB2312" w:eastAsia="仿宋_GB2312" w:hAnsi="宋体" w:hint="eastAsia"/>
          <w:sz w:val="30"/>
          <w:szCs w:val="30"/>
        </w:rPr>
        <w:t>行业相关的</w:t>
      </w:r>
      <w:r w:rsidR="002B1CE5">
        <w:rPr>
          <w:rFonts w:ascii="仿宋_GB2312" w:eastAsia="仿宋_GB2312" w:hAnsi="宋体" w:hint="eastAsia"/>
          <w:sz w:val="30"/>
          <w:szCs w:val="30"/>
        </w:rPr>
        <w:t>品牌运营风险、经销商模式风险、存货管理及跌价风险、商誉减值风险</w:t>
      </w:r>
      <w:r w:rsidR="002B1CE5" w:rsidRPr="00E94C56">
        <w:rPr>
          <w:rFonts w:ascii="仿宋_GB2312" w:eastAsia="仿宋_GB2312" w:hAnsi="宋体" w:hint="eastAsia"/>
          <w:sz w:val="30"/>
          <w:szCs w:val="30"/>
        </w:rPr>
        <w:t>等。</w:t>
      </w:r>
    </w:p>
    <w:p w:rsidR="002B1CE5" w:rsidRPr="00E94C56" w:rsidRDefault="002B1CE5" w:rsidP="00863A52">
      <w:pPr>
        <w:spacing w:line="560" w:lineRule="exact"/>
        <w:ind w:firstLineChars="200" w:firstLine="600"/>
        <w:rPr>
          <w:rFonts w:ascii="仿宋_GB2312" w:eastAsia="仿宋_GB2312" w:hAnsi="宋体"/>
          <w:sz w:val="30"/>
          <w:szCs w:val="30"/>
        </w:rPr>
      </w:pPr>
      <w:r w:rsidRPr="00E94C56">
        <w:rPr>
          <w:rFonts w:ascii="仿宋_GB2312" w:eastAsia="仿宋_GB2312" w:hAnsi="宋体" w:hint="eastAsia"/>
          <w:sz w:val="30"/>
          <w:szCs w:val="30"/>
        </w:rPr>
        <w:t>上市公司披露的风险因素应当充分、准确、具体，并进行实质分析，说明对公司当期及未来经营业绩的影响，以及公司已经或计划采取的措施及效果。</w:t>
      </w:r>
    </w:p>
    <w:p w:rsidR="002B1CE5" w:rsidRDefault="002B1CE5" w:rsidP="00863A52">
      <w:pPr>
        <w:spacing w:line="560" w:lineRule="exact"/>
        <w:ind w:firstLineChars="200" w:firstLine="600"/>
        <w:rPr>
          <w:rFonts w:ascii="仿宋_GB2312" w:eastAsia="仿宋_GB2312" w:hAnsi="宋体"/>
          <w:sz w:val="30"/>
          <w:szCs w:val="30"/>
        </w:rPr>
      </w:pPr>
      <w:r w:rsidRPr="00E94C56">
        <w:rPr>
          <w:rFonts w:ascii="仿宋_GB2312" w:eastAsia="仿宋_GB2312" w:hAnsi="宋体" w:hint="eastAsia"/>
          <w:sz w:val="30"/>
          <w:szCs w:val="30"/>
        </w:rPr>
        <w:t>报告期内上市公司经营模式或市场环境发生重大变化的，应当对新增风险因素及其产生的原因、对公司的影响、拟采取的应对措施等进行分析。</w:t>
      </w:r>
    </w:p>
    <w:p w:rsidR="002B1CE5" w:rsidRPr="00634FBB" w:rsidRDefault="0093386A"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Pr>
          <w:rFonts w:ascii="仿宋_GB2312" w:eastAsia="仿宋_GB2312" w:hAnsi="宋体" w:hint="eastAsia"/>
          <w:sz w:val="30"/>
          <w:szCs w:val="30"/>
        </w:rPr>
        <w:t>四</w:t>
      </w:r>
      <w:r w:rsidRPr="00634FBB">
        <w:rPr>
          <w:rFonts w:ascii="仿宋_GB2312" w:eastAsia="仿宋_GB2312" w:hAnsi="宋体" w:hint="eastAsia"/>
          <w:sz w:val="30"/>
          <w:szCs w:val="30"/>
        </w:rPr>
        <w:t>条</w:t>
      </w:r>
      <w:r w:rsidRPr="00634FBB">
        <w:rPr>
          <w:rFonts w:ascii="仿宋_GB2312" w:eastAsia="仿宋_GB2312" w:hAnsi="宋体" w:hint="eastAsia"/>
          <w:sz w:val="30"/>
          <w:szCs w:val="30"/>
          <w:lang w:val="zh-CN"/>
        </w:rPr>
        <w:t xml:space="preserve"> </w:t>
      </w:r>
      <w:r w:rsidR="002B1CE5" w:rsidRPr="00634FBB">
        <w:rPr>
          <w:rFonts w:ascii="仿宋_GB2312" w:eastAsia="仿宋_GB2312" w:hAnsi="宋体" w:hint="eastAsia"/>
          <w:sz w:val="30"/>
          <w:szCs w:val="30"/>
          <w:lang w:val="zh-CN"/>
        </w:rPr>
        <w:t>上市公司加工制造</w:t>
      </w:r>
      <w:r w:rsidR="002B1CE5">
        <w:rPr>
          <w:rFonts w:ascii="仿宋_GB2312" w:eastAsia="仿宋_GB2312" w:hAnsi="宋体" w:hint="eastAsia"/>
          <w:sz w:val="30"/>
          <w:szCs w:val="30"/>
          <w:lang w:val="zh-CN"/>
        </w:rPr>
        <w:t>服装服饰产品的</w:t>
      </w:r>
      <w:r w:rsidR="002B1CE5" w:rsidRPr="00634FBB">
        <w:rPr>
          <w:rFonts w:ascii="仿宋_GB2312" w:eastAsia="仿宋_GB2312" w:hAnsi="宋体" w:hint="eastAsia"/>
          <w:sz w:val="30"/>
          <w:szCs w:val="30"/>
          <w:lang w:val="zh-CN"/>
        </w:rPr>
        <w:t>收入占</w:t>
      </w:r>
      <w:r w:rsidR="002B1CE5">
        <w:rPr>
          <w:rFonts w:ascii="仿宋_GB2312" w:eastAsia="仿宋_GB2312" w:hAnsi="宋体" w:hint="eastAsia"/>
          <w:sz w:val="30"/>
          <w:szCs w:val="30"/>
          <w:lang w:val="zh-CN"/>
        </w:rPr>
        <w:t>年度</w:t>
      </w:r>
      <w:r w:rsidR="002B1CE5" w:rsidRPr="00634FBB">
        <w:rPr>
          <w:rFonts w:ascii="仿宋_GB2312" w:eastAsia="仿宋_GB2312" w:hAnsi="宋体" w:hint="eastAsia"/>
          <w:sz w:val="30"/>
          <w:szCs w:val="30"/>
          <w:lang w:val="zh-CN"/>
        </w:rPr>
        <w:t>服装业营业收入</w:t>
      </w:r>
      <w:r w:rsidR="002B1CE5" w:rsidRPr="00634FBB">
        <w:rPr>
          <w:rFonts w:ascii="仿宋_GB2312" w:eastAsia="仿宋_GB2312" w:hAnsi="宋体"/>
          <w:sz w:val="30"/>
          <w:szCs w:val="30"/>
          <w:lang w:val="zh-CN"/>
        </w:rPr>
        <w:t>50%</w:t>
      </w:r>
      <w:r w:rsidR="002B1CE5" w:rsidRPr="00634FBB">
        <w:rPr>
          <w:rFonts w:ascii="仿宋_GB2312" w:eastAsia="仿宋_GB2312" w:hAnsi="宋体" w:hint="eastAsia"/>
          <w:sz w:val="30"/>
          <w:szCs w:val="30"/>
          <w:lang w:val="zh-CN"/>
        </w:rPr>
        <w:t>以上的，应当披露公司的产能状况，包括主要工厂或下属公司的产品类别、设计产能、产能利用率、在建产能及投资建设情况</w:t>
      </w:r>
      <w:r w:rsidR="002B1CE5">
        <w:rPr>
          <w:rFonts w:ascii="仿宋_GB2312" w:eastAsia="仿宋_GB2312" w:hAnsi="宋体" w:hint="eastAsia"/>
          <w:sz w:val="30"/>
          <w:szCs w:val="30"/>
          <w:lang w:val="zh-CN"/>
        </w:rPr>
        <w:t>。公司还应当</w:t>
      </w:r>
      <w:r w:rsidR="002B1CE5" w:rsidRPr="00634FBB">
        <w:rPr>
          <w:rFonts w:ascii="仿宋_GB2312" w:eastAsia="仿宋_GB2312" w:hAnsi="宋体" w:hint="eastAsia"/>
          <w:sz w:val="30"/>
          <w:szCs w:val="30"/>
          <w:lang w:val="zh-CN"/>
        </w:rPr>
        <w:t>结合市场供求变化情况，披露产能实现的影响和调整计划。</w:t>
      </w:r>
    </w:p>
    <w:p w:rsidR="002B1CE5" w:rsidRPr="00634FBB" w:rsidRDefault="007D3157"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93386A">
        <w:rPr>
          <w:rFonts w:ascii="仿宋_GB2312" w:eastAsia="仿宋_GB2312" w:hAnsi="宋体" w:hint="eastAsia"/>
          <w:sz w:val="30"/>
          <w:szCs w:val="30"/>
        </w:rPr>
        <w:t>五</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002B1CE5" w:rsidRPr="00634FBB">
        <w:rPr>
          <w:rFonts w:ascii="仿宋_GB2312" w:eastAsia="仿宋_GB2312" w:hAnsi="宋体" w:hint="eastAsia"/>
          <w:sz w:val="30"/>
          <w:szCs w:val="30"/>
        </w:rPr>
        <w:t>上市公司生产和销售品牌服装服饰产品的，应当披露</w:t>
      </w:r>
      <w:r w:rsidR="002B1CE5">
        <w:rPr>
          <w:rFonts w:ascii="仿宋_GB2312" w:eastAsia="仿宋_GB2312" w:hAnsi="宋体" w:hint="eastAsia"/>
          <w:sz w:val="30"/>
          <w:szCs w:val="30"/>
        </w:rPr>
        <w:t>以下</w:t>
      </w:r>
      <w:r w:rsidR="002B1CE5" w:rsidRPr="00634FBB">
        <w:rPr>
          <w:rFonts w:ascii="仿宋_GB2312" w:eastAsia="仿宋_GB2312" w:hAnsi="宋体" w:hint="eastAsia"/>
          <w:sz w:val="30"/>
          <w:szCs w:val="30"/>
        </w:rPr>
        <w:t>品牌建设情况：</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（一）自有品牌，</w:t>
      </w:r>
      <w:r>
        <w:rPr>
          <w:rFonts w:ascii="仿宋_GB2312" w:eastAsia="仿宋_GB2312" w:hAnsi="宋体" w:hint="eastAsia"/>
          <w:sz w:val="30"/>
          <w:szCs w:val="30"/>
        </w:rPr>
        <w:t>包括核心品牌及</w:t>
      </w:r>
      <w:r w:rsidRPr="00634FBB">
        <w:rPr>
          <w:rFonts w:ascii="仿宋_GB2312" w:eastAsia="仿宋_GB2312" w:hAnsi="宋体" w:hint="eastAsia"/>
          <w:sz w:val="30"/>
          <w:szCs w:val="30"/>
        </w:rPr>
        <w:t>其他品牌名称和商标名称、各品牌的主要产品类型、特点、目标客户群、主要产品价格带、主要销售</w:t>
      </w:r>
      <w:r>
        <w:rPr>
          <w:rFonts w:ascii="仿宋_GB2312" w:eastAsia="仿宋_GB2312" w:hAnsi="宋体" w:hint="eastAsia"/>
          <w:sz w:val="30"/>
          <w:szCs w:val="30"/>
        </w:rPr>
        <w:t>区域</w:t>
      </w:r>
      <w:r w:rsidRPr="00634FBB">
        <w:rPr>
          <w:rFonts w:ascii="仿宋_GB2312" w:eastAsia="仿宋_GB2312" w:hAnsi="宋体" w:hint="eastAsia"/>
          <w:sz w:val="30"/>
          <w:szCs w:val="30"/>
        </w:rPr>
        <w:t>和城市级别等；</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（二）合作品牌，除</w:t>
      </w:r>
      <w:r>
        <w:rPr>
          <w:rFonts w:ascii="仿宋_GB2312" w:eastAsia="仿宋_GB2312" w:hAnsi="宋体" w:hint="eastAsia"/>
          <w:sz w:val="30"/>
          <w:szCs w:val="30"/>
        </w:rPr>
        <w:t>本条</w:t>
      </w:r>
      <w:r w:rsidRPr="00634FBB">
        <w:rPr>
          <w:rFonts w:ascii="仿宋_GB2312" w:eastAsia="仿宋_GB2312" w:hAnsi="宋体" w:hint="eastAsia"/>
          <w:sz w:val="30"/>
          <w:szCs w:val="30"/>
        </w:rPr>
        <w:t>第（一）</w:t>
      </w:r>
      <w:r>
        <w:rPr>
          <w:rFonts w:ascii="仿宋_GB2312" w:eastAsia="仿宋_GB2312" w:hAnsi="宋体" w:hint="eastAsia"/>
          <w:sz w:val="30"/>
          <w:szCs w:val="30"/>
        </w:rPr>
        <w:t>项</w:t>
      </w:r>
      <w:r w:rsidRPr="00634FBB">
        <w:rPr>
          <w:rFonts w:ascii="仿宋_GB2312" w:eastAsia="仿宋_GB2312" w:hAnsi="宋体" w:hint="eastAsia"/>
          <w:sz w:val="30"/>
          <w:szCs w:val="30"/>
        </w:rPr>
        <w:t>要求披露</w:t>
      </w:r>
      <w:r>
        <w:rPr>
          <w:rFonts w:ascii="仿宋_GB2312" w:eastAsia="仿宋_GB2312" w:hAnsi="宋体" w:hint="eastAsia"/>
          <w:sz w:val="30"/>
          <w:szCs w:val="30"/>
        </w:rPr>
        <w:t>的事项</w:t>
      </w:r>
      <w:r w:rsidRPr="00634FBB">
        <w:rPr>
          <w:rFonts w:ascii="仿宋_GB2312" w:eastAsia="仿宋_GB2312" w:hAnsi="宋体" w:hint="eastAsia"/>
          <w:sz w:val="30"/>
          <w:szCs w:val="30"/>
        </w:rPr>
        <w:t>外，还</w:t>
      </w:r>
      <w:r>
        <w:rPr>
          <w:rFonts w:ascii="仿宋_GB2312" w:eastAsia="仿宋_GB2312" w:hAnsi="宋体" w:hint="eastAsia"/>
          <w:sz w:val="30"/>
          <w:szCs w:val="30"/>
        </w:rPr>
        <w:lastRenderedPageBreak/>
        <w:t>包括</w:t>
      </w:r>
      <w:r w:rsidRPr="00634FBB">
        <w:rPr>
          <w:rFonts w:ascii="仿宋_GB2312" w:eastAsia="仿宋_GB2312" w:hAnsi="宋体" w:hint="eastAsia"/>
          <w:sz w:val="30"/>
          <w:szCs w:val="30"/>
        </w:rPr>
        <w:t>品牌及商标权权属、合作方名称、合作方式</w:t>
      </w:r>
      <w:r>
        <w:rPr>
          <w:rFonts w:ascii="仿宋_GB2312" w:eastAsia="仿宋_GB2312" w:hAnsi="宋体" w:hint="eastAsia"/>
          <w:sz w:val="30"/>
          <w:szCs w:val="30"/>
        </w:rPr>
        <w:t>和</w:t>
      </w:r>
      <w:r w:rsidRPr="00634FBB">
        <w:rPr>
          <w:rFonts w:ascii="仿宋_GB2312" w:eastAsia="仿宋_GB2312" w:hAnsi="宋体" w:hint="eastAsia"/>
          <w:sz w:val="30"/>
          <w:szCs w:val="30"/>
        </w:rPr>
        <w:t>合作期限等；</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（三）被授权品牌，除</w:t>
      </w:r>
      <w:r>
        <w:rPr>
          <w:rFonts w:ascii="仿宋_GB2312" w:eastAsia="仿宋_GB2312" w:hAnsi="宋体" w:hint="eastAsia"/>
          <w:sz w:val="30"/>
          <w:szCs w:val="30"/>
        </w:rPr>
        <w:t>本条</w:t>
      </w:r>
      <w:r w:rsidRPr="00634FBB">
        <w:rPr>
          <w:rFonts w:ascii="仿宋_GB2312" w:eastAsia="仿宋_GB2312" w:hAnsi="宋体" w:hint="eastAsia"/>
          <w:sz w:val="30"/>
          <w:szCs w:val="30"/>
        </w:rPr>
        <w:t>第（一）</w:t>
      </w:r>
      <w:r>
        <w:rPr>
          <w:rFonts w:ascii="仿宋_GB2312" w:eastAsia="仿宋_GB2312" w:hAnsi="宋体" w:hint="eastAsia"/>
          <w:sz w:val="30"/>
          <w:szCs w:val="30"/>
        </w:rPr>
        <w:t>项</w:t>
      </w:r>
      <w:r w:rsidRPr="00634FBB">
        <w:rPr>
          <w:rFonts w:ascii="仿宋_GB2312" w:eastAsia="仿宋_GB2312" w:hAnsi="宋体" w:hint="eastAsia"/>
          <w:sz w:val="30"/>
          <w:szCs w:val="30"/>
        </w:rPr>
        <w:t>要求披露</w:t>
      </w:r>
      <w:r>
        <w:rPr>
          <w:rFonts w:ascii="仿宋_GB2312" w:eastAsia="仿宋_GB2312" w:hAnsi="宋体" w:hint="eastAsia"/>
          <w:sz w:val="30"/>
          <w:szCs w:val="30"/>
        </w:rPr>
        <w:t>的事项</w:t>
      </w:r>
      <w:r w:rsidRPr="00634FBB">
        <w:rPr>
          <w:rFonts w:ascii="仿宋_GB2312" w:eastAsia="仿宋_GB2312" w:hAnsi="宋体" w:hint="eastAsia"/>
          <w:sz w:val="30"/>
          <w:szCs w:val="30"/>
        </w:rPr>
        <w:t>外，</w:t>
      </w:r>
      <w:r>
        <w:rPr>
          <w:rFonts w:ascii="仿宋_GB2312" w:eastAsia="仿宋_GB2312" w:hAnsi="宋体" w:hint="eastAsia"/>
          <w:sz w:val="30"/>
          <w:szCs w:val="30"/>
        </w:rPr>
        <w:t>还包括</w:t>
      </w:r>
      <w:r w:rsidRPr="00634FBB">
        <w:rPr>
          <w:rFonts w:ascii="仿宋_GB2312" w:eastAsia="仿宋_GB2312" w:hAnsi="宋体" w:hint="eastAsia"/>
          <w:sz w:val="30"/>
          <w:szCs w:val="30"/>
        </w:rPr>
        <w:t>授权方、授权期限</w:t>
      </w:r>
      <w:r>
        <w:rPr>
          <w:rFonts w:ascii="仿宋_GB2312" w:eastAsia="仿宋_GB2312" w:hAnsi="宋体" w:hint="eastAsia"/>
          <w:sz w:val="30"/>
          <w:szCs w:val="30"/>
        </w:rPr>
        <w:t>、</w:t>
      </w:r>
      <w:r w:rsidRPr="00634FBB">
        <w:rPr>
          <w:rFonts w:ascii="仿宋_GB2312" w:eastAsia="仿宋_GB2312" w:hAnsi="宋体" w:hint="eastAsia"/>
          <w:sz w:val="30"/>
          <w:szCs w:val="30"/>
        </w:rPr>
        <w:t>是否为独家授权等情况；</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（四）品牌营销</w:t>
      </w:r>
      <w:r w:rsidRPr="00E24756">
        <w:rPr>
          <w:rFonts w:ascii="仿宋_GB2312" w:eastAsia="仿宋_GB2312" w:hint="eastAsia"/>
          <w:kern w:val="0"/>
          <w:sz w:val="30"/>
          <w:szCs w:val="30"/>
        </w:rPr>
        <w:t>与运营</w:t>
      </w:r>
      <w:r w:rsidRPr="00634FBB">
        <w:rPr>
          <w:rFonts w:ascii="仿宋_GB2312" w:eastAsia="仿宋_GB2312" w:hAnsi="宋体" w:hint="eastAsia"/>
          <w:sz w:val="30"/>
          <w:szCs w:val="30"/>
        </w:rPr>
        <w:t>，包括各品牌的</w:t>
      </w:r>
      <w:r w:rsidRPr="00E24756">
        <w:rPr>
          <w:rFonts w:ascii="仿宋_GB2312" w:eastAsia="仿宋_GB2312" w:hint="eastAsia"/>
          <w:kern w:val="0"/>
          <w:sz w:val="30"/>
          <w:szCs w:val="30"/>
        </w:rPr>
        <w:t>品牌定位、竞争格局、营销网络、</w:t>
      </w:r>
      <w:r w:rsidRPr="00634FBB">
        <w:rPr>
          <w:rFonts w:ascii="仿宋_GB2312" w:eastAsia="仿宋_GB2312" w:hAnsi="宋体" w:hint="eastAsia"/>
          <w:sz w:val="30"/>
          <w:szCs w:val="30"/>
        </w:rPr>
        <w:t>销售模式、营销战略</w:t>
      </w:r>
      <w:r>
        <w:rPr>
          <w:rFonts w:ascii="仿宋_GB2312" w:eastAsia="仿宋_GB2312" w:hAnsi="宋体" w:hint="eastAsia"/>
          <w:sz w:val="30"/>
          <w:szCs w:val="30"/>
        </w:rPr>
        <w:t>、</w:t>
      </w:r>
      <w:r w:rsidRPr="00634FBB">
        <w:rPr>
          <w:rFonts w:ascii="仿宋_GB2312" w:eastAsia="仿宋_GB2312" w:hAnsi="宋体" w:hint="eastAsia"/>
          <w:sz w:val="30"/>
          <w:szCs w:val="30"/>
        </w:rPr>
        <w:t>报告期内的主要市场推广活动等。</w:t>
      </w:r>
    </w:p>
    <w:p w:rsidR="002B1CE5" w:rsidRPr="00634FBB" w:rsidRDefault="007D3157" w:rsidP="00863A52">
      <w:pPr>
        <w:spacing w:line="560" w:lineRule="exact"/>
        <w:ind w:firstLineChars="200" w:firstLine="600"/>
        <w:rPr>
          <w:rFonts w:ascii="仿宋_GB2312" w:eastAsia="仿宋_GB2312" w:hAnsi="宋体"/>
          <w:sz w:val="30"/>
          <w:szCs w:val="30"/>
        </w:rPr>
      </w:pPr>
      <w:r w:rsidRPr="005411E5">
        <w:rPr>
          <w:rFonts w:ascii="仿宋_GB2312" w:eastAsia="仿宋_GB2312" w:hAnsi="宋体" w:hint="eastAsia"/>
          <w:sz w:val="30"/>
          <w:szCs w:val="30"/>
        </w:rPr>
        <w:t>第</w:t>
      </w:r>
      <w:r w:rsidR="0093386A" w:rsidRPr="005411E5">
        <w:rPr>
          <w:rFonts w:ascii="仿宋_GB2312" w:eastAsia="仿宋_GB2312" w:hAnsi="宋体" w:hint="eastAsia"/>
          <w:sz w:val="30"/>
          <w:szCs w:val="30"/>
        </w:rPr>
        <w:t>六</w:t>
      </w:r>
      <w:r w:rsidRPr="005411E5">
        <w:rPr>
          <w:rFonts w:ascii="仿宋_GB2312" w:eastAsia="仿宋_GB2312" w:hAnsi="宋体" w:hint="eastAsia"/>
          <w:sz w:val="30"/>
          <w:szCs w:val="30"/>
        </w:rPr>
        <w:t>条</w:t>
      </w:r>
      <w:r w:rsidRPr="005411E5">
        <w:rPr>
          <w:rFonts w:ascii="仿宋_GB2312" w:eastAsia="仿宋_GB2312" w:hAnsi="宋体"/>
          <w:sz w:val="30"/>
          <w:szCs w:val="30"/>
        </w:rPr>
        <w:t xml:space="preserve"> </w:t>
      </w:r>
      <w:r w:rsidR="002B1CE5" w:rsidRPr="005411E5">
        <w:rPr>
          <w:rFonts w:ascii="仿宋_GB2312" w:eastAsia="仿宋_GB2312" w:hAnsi="宋体" w:hint="eastAsia"/>
          <w:sz w:val="30"/>
          <w:szCs w:val="30"/>
        </w:rPr>
        <w:t>上市公司</w:t>
      </w:r>
      <w:r w:rsidR="002B1CE5" w:rsidRPr="00634FBB">
        <w:rPr>
          <w:rFonts w:ascii="仿宋_GB2312" w:eastAsia="仿宋_GB2312" w:hAnsi="宋体" w:hint="eastAsia"/>
          <w:sz w:val="30"/>
          <w:szCs w:val="30"/>
        </w:rPr>
        <w:t>有实体门店销售终端的，应当按照直营店、加盟店以及其他更为符合公司实际经营特点的门店类型，分类披露</w:t>
      </w:r>
      <w:r w:rsidR="002B1CE5">
        <w:rPr>
          <w:rFonts w:ascii="仿宋_GB2312" w:eastAsia="仿宋_GB2312" w:hAnsi="宋体" w:hint="eastAsia"/>
          <w:sz w:val="30"/>
          <w:szCs w:val="30"/>
        </w:rPr>
        <w:t>以下</w:t>
      </w:r>
      <w:r w:rsidR="002B1CE5" w:rsidRPr="00634FBB">
        <w:rPr>
          <w:rFonts w:ascii="仿宋_GB2312" w:eastAsia="仿宋_GB2312" w:hAnsi="宋体" w:hint="eastAsia"/>
          <w:sz w:val="30"/>
          <w:szCs w:val="30"/>
        </w:rPr>
        <w:t>门店分布</w:t>
      </w:r>
      <w:r w:rsidR="002B1CE5">
        <w:rPr>
          <w:rFonts w:ascii="仿宋_GB2312" w:eastAsia="仿宋_GB2312" w:hAnsi="宋体" w:hint="eastAsia"/>
          <w:sz w:val="30"/>
          <w:szCs w:val="30"/>
        </w:rPr>
        <w:t>、变动和店效情况：</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（一）实体门店分布情况，包括按</w:t>
      </w:r>
      <w:r>
        <w:rPr>
          <w:rFonts w:ascii="仿宋_GB2312" w:eastAsia="仿宋_GB2312" w:hAnsi="宋体" w:hint="eastAsia"/>
          <w:sz w:val="30"/>
          <w:szCs w:val="30"/>
        </w:rPr>
        <w:t>地域</w:t>
      </w:r>
      <w:r w:rsidRPr="00634FBB">
        <w:rPr>
          <w:rFonts w:ascii="仿宋_GB2312" w:eastAsia="仿宋_GB2312" w:hAnsi="宋体" w:hint="eastAsia"/>
          <w:sz w:val="30"/>
          <w:szCs w:val="30"/>
        </w:rPr>
        <w:t>披露的报告期内各品牌门店的数量、类型及所占比例</w:t>
      </w:r>
      <w:r>
        <w:rPr>
          <w:rFonts w:ascii="仿宋_GB2312" w:eastAsia="仿宋_GB2312" w:hAnsi="宋体" w:hint="eastAsia"/>
          <w:sz w:val="30"/>
          <w:szCs w:val="30"/>
        </w:rPr>
        <w:t>，公司</w:t>
      </w:r>
      <w:r w:rsidRPr="00634FBB">
        <w:rPr>
          <w:rFonts w:ascii="仿宋_GB2312" w:eastAsia="仿宋_GB2312" w:hAnsi="宋体" w:hint="eastAsia"/>
          <w:sz w:val="30"/>
          <w:szCs w:val="30"/>
        </w:rPr>
        <w:t>按照其他更为符合公司实际经营特点的类别</w:t>
      </w:r>
      <w:r>
        <w:rPr>
          <w:rFonts w:ascii="仿宋_GB2312" w:eastAsia="仿宋_GB2312" w:hAnsi="宋体" w:hint="eastAsia"/>
          <w:sz w:val="30"/>
          <w:szCs w:val="30"/>
        </w:rPr>
        <w:t>进行</w:t>
      </w:r>
      <w:r w:rsidRPr="00634FBB">
        <w:rPr>
          <w:rFonts w:ascii="仿宋_GB2312" w:eastAsia="仿宋_GB2312" w:hAnsi="宋体" w:hint="eastAsia"/>
          <w:sz w:val="30"/>
          <w:szCs w:val="30"/>
        </w:rPr>
        <w:t>披露</w:t>
      </w:r>
      <w:r>
        <w:rPr>
          <w:rFonts w:ascii="仿宋_GB2312" w:eastAsia="仿宋_GB2312" w:hAnsi="宋体" w:hint="eastAsia"/>
          <w:sz w:val="30"/>
          <w:szCs w:val="30"/>
        </w:rPr>
        <w:t>的，</w:t>
      </w:r>
      <w:r w:rsidRPr="00634FBB">
        <w:rPr>
          <w:rFonts w:ascii="仿宋_GB2312" w:eastAsia="仿宋_GB2312" w:hAnsi="宋体" w:hint="eastAsia"/>
          <w:sz w:val="30"/>
          <w:szCs w:val="30"/>
        </w:rPr>
        <w:t>应当明确类别划分标准，并保持披露的持续性和一致性；</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（二）门店增减情况，包括报告期末各类型门店的数量</w:t>
      </w:r>
      <w:r>
        <w:rPr>
          <w:rFonts w:ascii="仿宋_GB2312" w:eastAsia="仿宋_GB2312" w:hAnsi="宋体" w:hint="eastAsia"/>
          <w:sz w:val="30"/>
          <w:szCs w:val="30"/>
        </w:rPr>
        <w:t>与</w:t>
      </w:r>
      <w:r w:rsidRPr="00634FBB">
        <w:rPr>
          <w:rFonts w:ascii="仿宋_GB2312" w:eastAsia="仿宋_GB2312" w:hAnsi="宋体" w:hint="eastAsia"/>
          <w:sz w:val="30"/>
          <w:szCs w:val="30"/>
        </w:rPr>
        <w:t>上年同期相比的增减情况</w:t>
      </w:r>
      <w:r>
        <w:rPr>
          <w:rFonts w:ascii="仿宋_GB2312" w:eastAsia="仿宋_GB2312" w:hAnsi="宋体" w:hint="eastAsia"/>
          <w:sz w:val="30"/>
          <w:szCs w:val="30"/>
        </w:rPr>
        <w:t>、</w:t>
      </w:r>
      <w:r w:rsidRPr="00634FBB">
        <w:rPr>
          <w:rFonts w:ascii="仿宋_GB2312" w:eastAsia="仿宋_GB2312" w:hAnsi="宋体" w:hint="eastAsia"/>
          <w:sz w:val="30"/>
          <w:szCs w:val="30"/>
        </w:rPr>
        <w:t>报告期内新开门店的数量</w:t>
      </w:r>
      <w:r>
        <w:rPr>
          <w:rFonts w:ascii="仿宋_GB2312" w:eastAsia="仿宋_GB2312" w:hAnsi="宋体" w:hint="eastAsia"/>
          <w:sz w:val="30"/>
          <w:szCs w:val="30"/>
        </w:rPr>
        <w:t>和</w:t>
      </w:r>
      <w:r w:rsidRPr="00634FBB">
        <w:rPr>
          <w:rFonts w:ascii="仿宋_GB2312" w:eastAsia="仿宋_GB2312" w:hAnsi="宋体" w:hint="eastAsia"/>
          <w:sz w:val="30"/>
          <w:szCs w:val="30"/>
        </w:rPr>
        <w:t>类型</w:t>
      </w:r>
      <w:r>
        <w:rPr>
          <w:rFonts w:ascii="仿宋_GB2312" w:eastAsia="仿宋_GB2312" w:hAnsi="宋体" w:hint="eastAsia"/>
          <w:sz w:val="30"/>
          <w:szCs w:val="30"/>
        </w:rPr>
        <w:t>、</w:t>
      </w:r>
      <w:r w:rsidRPr="00634FBB">
        <w:rPr>
          <w:rFonts w:ascii="仿宋_GB2312" w:eastAsia="仿宋_GB2312" w:hAnsi="宋体" w:hint="eastAsia"/>
          <w:sz w:val="30"/>
          <w:szCs w:val="30"/>
        </w:rPr>
        <w:t>报告期末关闭门店的数量、类型和关闭原因；</w:t>
      </w:r>
    </w:p>
    <w:p w:rsidR="002B1CE5" w:rsidRPr="00DB601D"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（三）</w:t>
      </w:r>
      <w:r>
        <w:rPr>
          <w:rFonts w:ascii="仿宋_GB2312" w:eastAsia="仿宋_GB2312" w:hAnsi="宋体" w:hint="eastAsia"/>
          <w:sz w:val="30"/>
          <w:szCs w:val="30"/>
        </w:rPr>
        <w:t>直营门店</w:t>
      </w:r>
      <w:r w:rsidRPr="00634FBB">
        <w:rPr>
          <w:rFonts w:ascii="仿宋_GB2312" w:eastAsia="仿宋_GB2312" w:hAnsi="宋体" w:hint="eastAsia"/>
          <w:sz w:val="30"/>
          <w:szCs w:val="30"/>
        </w:rPr>
        <w:t>店效情况，包括报告期内连续开业12</w:t>
      </w:r>
      <w:r>
        <w:rPr>
          <w:rFonts w:ascii="仿宋_GB2312" w:eastAsia="仿宋_GB2312" w:hAnsi="宋体" w:hint="eastAsia"/>
          <w:sz w:val="30"/>
          <w:szCs w:val="30"/>
        </w:rPr>
        <w:t>个月以上直营</w:t>
      </w:r>
      <w:r w:rsidRPr="00634FBB">
        <w:rPr>
          <w:rFonts w:ascii="仿宋_GB2312" w:eastAsia="仿宋_GB2312" w:hAnsi="宋体" w:hint="eastAsia"/>
          <w:sz w:val="30"/>
          <w:szCs w:val="30"/>
        </w:rPr>
        <w:t>门店的平均营业收入增长情况</w:t>
      </w:r>
      <w:r>
        <w:rPr>
          <w:rFonts w:ascii="仿宋_GB2312" w:eastAsia="仿宋_GB2312" w:hAnsi="宋体" w:hint="eastAsia"/>
          <w:sz w:val="30"/>
          <w:szCs w:val="30"/>
        </w:rPr>
        <w:t>等</w:t>
      </w:r>
      <w:r w:rsidRPr="00634FBB">
        <w:rPr>
          <w:rFonts w:ascii="仿宋_GB2312" w:eastAsia="仿宋_GB2312" w:hAnsi="宋体" w:hint="eastAsia"/>
          <w:sz w:val="30"/>
          <w:szCs w:val="30"/>
        </w:rPr>
        <w:t>；</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（四）开关店计划，包括门店开设、调整、优化计划</w:t>
      </w:r>
      <w:r>
        <w:rPr>
          <w:rFonts w:ascii="仿宋_GB2312" w:eastAsia="仿宋_GB2312" w:hAnsi="宋体" w:hint="eastAsia"/>
          <w:sz w:val="30"/>
          <w:szCs w:val="30"/>
        </w:rPr>
        <w:t>和</w:t>
      </w:r>
      <w:r w:rsidRPr="00634FBB">
        <w:rPr>
          <w:rFonts w:ascii="仿宋_GB2312" w:eastAsia="仿宋_GB2312" w:hAnsi="宋体" w:hint="eastAsia"/>
          <w:sz w:val="30"/>
          <w:szCs w:val="30"/>
        </w:rPr>
        <w:t>实施进展等</w:t>
      </w:r>
      <w:r>
        <w:rPr>
          <w:rFonts w:ascii="仿宋_GB2312" w:eastAsia="仿宋_GB2312" w:hAnsi="宋体" w:hint="eastAsia"/>
          <w:sz w:val="30"/>
          <w:szCs w:val="30"/>
        </w:rPr>
        <w:t>，</w:t>
      </w:r>
      <w:r w:rsidRPr="00634FBB">
        <w:rPr>
          <w:rFonts w:ascii="仿宋_GB2312" w:eastAsia="仿宋_GB2312" w:hAnsi="宋体" w:hint="eastAsia"/>
          <w:sz w:val="30"/>
          <w:szCs w:val="30"/>
        </w:rPr>
        <w:t>预计资金投入合计达到报告期末净资产的10%以上</w:t>
      </w:r>
      <w:r>
        <w:rPr>
          <w:rFonts w:ascii="仿宋_GB2312" w:eastAsia="仿宋_GB2312" w:hAnsi="宋体" w:hint="eastAsia"/>
          <w:sz w:val="30"/>
          <w:szCs w:val="30"/>
        </w:rPr>
        <w:t>的</w:t>
      </w:r>
      <w:r w:rsidRPr="00634FBB">
        <w:rPr>
          <w:rFonts w:ascii="仿宋_GB2312" w:eastAsia="仿宋_GB2312" w:hAnsi="宋体" w:hint="eastAsia"/>
          <w:sz w:val="30"/>
          <w:szCs w:val="30"/>
        </w:rPr>
        <w:t>，还应</w:t>
      </w:r>
      <w:r>
        <w:rPr>
          <w:rFonts w:ascii="仿宋_GB2312" w:eastAsia="仿宋_GB2312" w:hAnsi="宋体" w:hint="eastAsia"/>
          <w:sz w:val="30"/>
          <w:szCs w:val="30"/>
        </w:rPr>
        <w:t>当</w:t>
      </w:r>
      <w:r w:rsidRPr="00634FBB">
        <w:rPr>
          <w:rFonts w:ascii="仿宋_GB2312" w:eastAsia="仿宋_GB2312" w:hAnsi="宋体" w:hint="eastAsia"/>
          <w:sz w:val="30"/>
          <w:szCs w:val="30"/>
        </w:rPr>
        <w:t>披露资金投入计划和资金来源。</w:t>
      </w:r>
    </w:p>
    <w:p w:rsidR="002B1CE5" w:rsidRPr="00634FBB" w:rsidRDefault="007D3157"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93386A">
        <w:rPr>
          <w:rFonts w:ascii="仿宋_GB2312" w:eastAsia="仿宋_GB2312" w:hAnsi="宋体" w:hint="eastAsia"/>
          <w:sz w:val="30"/>
          <w:szCs w:val="30"/>
        </w:rPr>
        <w:t>七</w:t>
      </w:r>
      <w:r w:rsidRPr="00634FBB">
        <w:rPr>
          <w:rFonts w:ascii="仿宋_GB2312" w:eastAsia="仿宋_GB2312" w:hAnsi="宋体" w:hint="eastAsia"/>
          <w:sz w:val="30"/>
          <w:szCs w:val="30"/>
        </w:rPr>
        <w:t>条</w:t>
      </w:r>
      <w:r w:rsidR="00B3289D">
        <w:rPr>
          <w:rFonts w:ascii="仿宋_GB2312" w:eastAsia="仿宋_GB2312" w:hAnsi="宋体" w:hint="eastAsia"/>
          <w:sz w:val="30"/>
          <w:szCs w:val="30"/>
        </w:rPr>
        <w:t xml:space="preserve"> </w:t>
      </w:r>
      <w:r w:rsidR="002B1CE5" w:rsidRPr="00634FBB">
        <w:rPr>
          <w:rFonts w:ascii="仿宋_GB2312" w:eastAsia="仿宋_GB2312" w:hAnsi="宋体" w:hint="eastAsia"/>
          <w:sz w:val="30"/>
          <w:szCs w:val="30"/>
        </w:rPr>
        <w:t>上市公司应当按行业特点和自身经营模式，披露报告期</w:t>
      </w:r>
      <w:r w:rsidR="002B1CE5">
        <w:rPr>
          <w:rFonts w:ascii="仿宋_GB2312" w:eastAsia="仿宋_GB2312" w:hAnsi="宋体" w:hint="eastAsia"/>
          <w:sz w:val="30"/>
          <w:szCs w:val="30"/>
        </w:rPr>
        <w:t>内以下</w:t>
      </w:r>
      <w:r w:rsidR="002B1CE5" w:rsidRPr="00634FBB">
        <w:rPr>
          <w:rFonts w:ascii="仿宋_GB2312" w:eastAsia="仿宋_GB2312" w:hAnsi="宋体" w:hint="eastAsia"/>
          <w:sz w:val="30"/>
          <w:szCs w:val="30"/>
        </w:rPr>
        <w:t>主营业务收入和主营业务利润的构成情况：</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（一）按照各项品牌及非品牌披露的营业收入、营业成本、</w:t>
      </w:r>
      <w:r w:rsidRPr="00634FBB">
        <w:rPr>
          <w:rFonts w:ascii="仿宋_GB2312" w:eastAsia="仿宋_GB2312" w:hAnsi="宋体" w:hint="eastAsia"/>
          <w:sz w:val="30"/>
          <w:szCs w:val="30"/>
        </w:rPr>
        <w:lastRenderedPageBreak/>
        <w:t>毛利率及同比增减情况</w:t>
      </w:r>
      <w:r>
        <w:rPr>
          <w:rFonts w:ascii="仿宋_GB2312" w:eastAsia="仿宋_GB2312" w:hAnsi="宋体" w:hint="eastAsia"/>
          <w:sz w:val="30"/>
          <w:szCs w:val="30"/>
        </w:rPr>
        <w:t>，</w:t>
      </w:r>
      <w:r w:rsidR="00B3289D">
        <w:rPr>
          <w:rFonts w:ascii="仿宋_GB2312" w:eastAsia="仿宋_GB2312" w:hAnsi="宋体" w:hint="eastAsia"/>
          <w:sz w:val="30"/>
          <w:szCs w:val="30"/>
        </w:rPr>
        <w:t>相关数据</w:t>
      </w:r>
      <w:r w:rsidRPr="00634FBB">
        <w:rPr>
          <w:rFonts w:ascii="仿宋_GB2312" w:eastAsia="仿宋_GB2312" w:hAnsi="宋体" w:hint="eastAsia"/>
          <w:sz w:val="30"/>
          <w:szCs w:val="30"/>
        </w:rPr>
        <w:t>变动</w:t>
      </w:r>
      <w:r w:rsidRPr="00634FBB">
        <w:rPr>
          <w:rFonts w:ascii="仿宋_GB2312" w:eastAsia="仿宋_GB2312" w:hAnsi="宋体"/>
          <w:sz w:val="30"/>
          <w:szCs w:val="30"/>
        </w:rPr>
        <w:t>3</w:t>
      </w:r>
      <w:r w:rsidRPr="00634FBB">
        <w:rPr>
          <w:rFonts w:ascii="仿宋_GB2312" w:eastAsia="仿宋_GB2312" w:hAnsi="宋体" w:hint="eastAsia"/>
          <w:sz w:val="30"/>
          <w:szCs w:val="30"/>
        </w:rPr>
        <w:t>0%以上的，应当</w:t>
      </w:r>
      <w:r>
        <w:rPr>
          <w:rFonts w:ascii="仿宋_GB2312" w:eastAsia="仿宋_GB2312" w:hAnsi="宋体" w:hint="eastAsia"/>
          <w:sz w:val="30"/>
          <w:szCs w:val="30"/>
        </w:rPr>
        <w:t>披露</w:t>
      </w:r>
      <w:r w:rsidRPr="00634FBB">
        <w:rPr>
          <w:rFonts w:ascii="仿宋_GB2312" w:eastAsia="仿宋_GB2312" w:hAnsi="宋体" w:hint="eastAsia"/>
          <w:sz w:val="30"/>
          <w:szCs w:val="30"/>
        </w:rPr>
        <w:t>变化原因；</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w:t>
      </w:r>
      <w:r w:rsidR="00B3289D">
        <w:rPr>
          <w:rFonts w:ascii="仿宋_GB2312" w:eastAsia="仿宋_GB2312" w:hAnsi="宋体" w:hint="eastAsia"/>
          <w:sz w:val="30"/>
          <w:szCs w:val="30"/>
        </w:rPr>
        <w:t>二</w:t>
      </w:r>
      <w:r w:rsidRPr="00634FBB">
        <w:rPr>
          <w:rFonts w:ascii="仿宋_GB2312" w:eastAsia="仿宋_GB2312" w:hAnsi="宋体" w:hint="eastAsia"/>
          <w:sz w:val="30"/>
          <w:szCs w:val="30"/>
        </w:rPr>
        <w:t>）按照直营店、加盟店等门店类型分项披露的营业收入、营业成本、毛利率及同比增减情况</w:t>
      </w:r>
      <w:r>
        <w:rPr>
          <w:rFonts w:ascii="仿宋_GB2312" w:eastAsia="仿宋_GB2312" w:hAnsi="宋体" w:hint="eastAsia"/>
          <w:sz w:val="30"/>
          <w:szCs w:val="30"/>
        </w:rPr>
        <w:t>，</w:t>
      </w:r>
      <w:r w:rsidR="00B3289D">
        <w:rPr>
          <w:rFonts w:ascii="仿宋_GB2312" w:eastAsia="仿宋_GB2312" w:hAnsi="宋体" w:hint="eastAsia"/>
          <w:sz w:val="30"/>
          <w:szCs w:val="30"/>
        </w:rPr>
        <w:t>相关数据</w:t>
      </w:r>
      <w:r w:rsidRPr="00634FBB">
        <w:rPr>
          <w:rFonts w:ascii="仿宋_GB2312" w:eastAsia="仿宋_GB2312" w:hAnsi="宋体" w:hint="eastAsia"/>
          <w:sz w:val="30"/>
          <w:szCs w:val="30"/>
        </w:rPr>
        <w:t>变动</w:t>
      </w:r>
      <w:r w:rsidRPr="00634FBB">
        <w:rPr>
          <w:rFonts w:ascii="仿宋_GB2312" w:eastAsia="仿宋_GB2312" w:hAnsi="宋体"/>
          <w:sz w:val="30"/>
          <w:szCs w:val="30"/>
        </w:rPr>
        <w:t>30%</w:t>
      </w:r>
      <w:r w:rsidRPr="00634FBB">
        <w:rPr>
          <w:rFonts w:ascii="仿宋_GB2312" w:eastAsia="仿宋_GB2312" w:hAnsi="宋体" w:hint="eastAsia"/>
          <w:sz w:val="30"/>
          <w:szCs w:val="30"/>
        </w:rPr>
        <w:t>以上的，应当</w:t>
      </w:r>
      <w:r>
        <w:rPr>
          <w:rFonts w:ascii="仿宋_GB2312" w:eastAsia="仿宋_GB2312" w:hAnsi="宋体" w:hint="eastAsia"/>
          <w:sz w:val="30"/>
          <w:szCs w:val="30"/>
        </w:rPr>
        <w:t>披露</w:t>
      </w:r>
      <w:r w:rsidRPr="00634FBB">
        <w:rPr>
          <w:rFonts w:ascii="仿宋_GB2312" w:eastAsia="仿宋_GB2312" w:hAnsi="宋体" w:hint="eastAsia"/>
          <w:sz w:val="30"/>
          <w:szCs w:val="30"/>
        </w:rPr>
        <w:t>变化原因；</w:t>
      </w:r>
    </w:p>
    <w:p w:rsidR="002B1CE5" w:rsidRPr="00634FBB" w:rsidRDefault="002B1CE5" w:rsidP="00863A52">
      <w:pPr>
        <w:spacing w:line="560" w:lineRule="exact"/>
        <w:ind w:firstLineChars="200" w:firstLine="600"/>
        <w:rPr>
          <w:rFonts w:ascii="仿宋_GB2312" w:eastAsia="仿宋_GB2312" w:hAnsi="宋体"/>
          <w:sz w:val="30"/>
          <w:szCs w:val="30"/>
        </w:rPr>
      </w:pPr>
      <w:r w:rsidRPr="005411E5">
        <w:rPr>
          <w:rFonts w:ascii="仿宋_GB2312" w:eastAsia="仿宋_GB2312" w:hAnsi="宋体" w:hint="eastAsia"/>
          <w:sz w:val="30"/>
          <w:szCs w:val="30"/>
        </w:rPr>
        <w:t>（</w:t>
      </w:r>
      <w:r w:rsidR="00B3289D" w:rsidRPr="005411E5">
        <w:rPr>
          <w:rFonts w:ascii="仿宋_GB2312" w:eastAsia="仿宋_GB2312" w:hAnsi="宋体" w:hint="eastAsia"/>
          <w:sz w:val="30"/>
          <w:szCs w:val="30"/>
        </w:rPr>
        <w:t>三</w:t>
      </w:r>
      <w:r w:rsidRPr="005411E5">
        <w:rPr>
          <w:rFonts w:ascii="仿宋_GB2312" w:eastAsia="仿宋_GB2312" w:hAnsi="宋体" w:hint="eastAsia"/>
          <w:sz w:val="30"/>
          <w:szCs w:val="30"/>
        </w:rPr>
        <w:t>）按照线上、线下销售分类披露的营业收入金额、所占比例、毛利率及同比增减情况</w:t>
      </w:r>
      <w:r w:rsidR="00B3289D" w:rsidRPr="005411E5">
        <w:rPr>
          <w:rFonts w:ascii="仿宋_GB2312" w:eastAsia="仿宋_GB2312" w:hAnsi="宋体" w:hint="eastAsia"/>
          <w:sz w:val="30"/>
          <w:szCs w:val="30"/>
        </w:rPr>
        <w:t>，相</w:t>
      </w:r>
      <w:r w:rsidR="00B3289D">
        <w:rPr>
          <w:rFonts w:ascii="仿宋_GB2312" w:eastAsia="仿宋_GB2312" w:hAnsi="宋体" w:hint="eastAsia"/>
          <w:sz w:val="30"/>
          <w:szCs w:val="30"/>
        </w:rPr>
        <w:t>关数据</w:t>
      </w:r>
      <w:r w:rsidR="00B3289D" w:rsidRPr="00634FBB">
        <w:rPr>
          <w:rFonts w:ascii="仿宋_GB2312" w:eastAsia="仿宋_GB2312" w:hAnsi="宋体" w:hint="eastAsia"/>
          <w:sz w:val="30"/>
          <w:szCs w:val="30"/>
        </w:rPr>
        <w:t>变动</w:t>
      </w:r>
      <w:r w:rsidR="00B3289D" w:rsidRPr="00634FBB">
        <w:rPr>
          <w:rFonts w:ascii="仿宋_GB2312" w:eastAsia="仿宋_GB2312" w:hAnsi="宋体"/>
          <w:sz w:val="30"/>
          <w:szCs w:val="30"/>
        </w:rPr>
        <w:t>30%</w:t>
      </w:r>
      <w:r w:rsidR="00B3289D" w:rsidRPr="00634FBB">
        <w:rPr>
          <w:rFonts w:ascii="仿宋_GB2312" w:eastAsia="仿宋_GB2312" w:hAnsi="宋体" w:hint="eastAsia"/>
          <w:sz w:val="30"/>
          <w:szCs w:val="30"/>
        </w:rPr>
        <w:t>以上的，应当</w:t>
      </w:r>
      <w:r w:rsidR="00B3289D">
        <w:rPr>
          <w:rFonts w:ascii="仿宋_GB2312" w:eastAsia="仿宋_GB2312" w:hAnsi="宋体" w:hint="eastAsia"/>
          <w:sz w:val="30"/>
          <w:szCs w:val="30"/>
        </w:rPr>
        <w:t>披露</w:t>
      </w:r>
      <w:r w:rsidR="00B3289D" w:rsidRPr="00634FBB">
        <w:rPr>
          <w:rFonts w:ascii="仿宋_GB2312" w:eastAsia="仿宋_GB2312" w:hAnsi="宋体" w:hint="eastAsia"/>
          <w:sz w:val="30"/>
          <w:szCs w:val="30"/>
        </w:rPr>
        <w:t>变化原因</w:t>
      </w:r>
      <w:r w:rsidR="00B3289D">
        <w:rPr>
          <w:rFonts w:ascii="仿宋_GB2312" w:eastAsia="仿宋_GB2312" w:hAnsi="宋体" w:hint="eastAsia"/>
          <w:sz w:val="30"/>
          <w:szCs w:val="30"/>
        </w:rPr>
        <w:t>。</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上市公司可以根据自身经营特点，采用其他分类标准分析披露主营业务收入构成的经营信息，并保持披露的持续性和一致性。</w:t>
      </w:r>
      <w:r w:rsidR="003076A6">
        <w:rPr>
          <w:rFonts w:ascii="仿宋_GB2312" w:eastAsia="仿宋_GB2312" w:hAnsi="宋体" w:hint="eastAsia"/>
          <w:sz w:val="30"/>
          <w:szCs w:val="30"/>
        </w:rPr>
        <w:t>单一</w:t>
      </w:r>
      <w:r w:rsidR="003076A6">
        <w:rPr>
          <w:rFonts w:ascii="仿宋_GB2312" w:eastAsia="仿宋_GB2312" w:hint="eastAsia"/>
          <w:kern w:val="0"/>
          <w:sz w:val="30"/>
          <w:szCs w:val="30"/>
        </w:rPr>
        <w:t>品牌、门店类型、</w:t>
      </w:r>
      <w:r w:rsidR="003076A6" w:rsidRPr="009F5F75">
        <w:rPr>
          <w:rFonts w:ascii="仿宋_GB2312" w:eastAsia="仿宋_GB2312" w:hint="eastAsia"/>
          <w:kern w:val="0"/>
          <w:sz w:val="30"/>
          <w:szCs w:val="30"/>
        </w:rPr>
        <w:t>销售渠道的营业收入占总营业收入</w:t>
      </w:r>
      <w:r w:rsidR="003076A6">
        <w:rPr>
          <w:rFonts w:ascii="仿宋_GB2312" w:eastAsia="仿宋_GB2312" w:hint="eastAsia"/>
          <w:kern w:val="0"/>
          <w:sz w:val="30"/>
          <w:szCs w:val="30"/>
        </w:rPr>
        <w:t>10</w:t>
      </w:r>
      <w:r w:rsidR="003076A6" w:rsidRPr="009F5F75">
        <w:rPr>
          <w:rFonts w:ascii="仿宋_GB2312" w:eastAsia="仿宋_GB2312" w:hint="eastAsia"/>
          <w:kern w:val="0"/>
          <w:sz w:val="30"/>
          <w:szCs w:val="30"/>
        </w:rPr>
        <w:t>%以下的，可免于披露与之相对应的上述信息。</w:t>
      </w:r>
    </w:p>
    <w:p w:rsidR="002B1CE5" w:rsidRPr="00634FBB" w:rsidRDefault="007D3157"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B3289D">
        <w:rPr>
          <w:rFonts w:ascii="仿宋_GB2312" w:eastAsia="仿宋_GB2312" w:hAnsi="宋体" w:hint="eastAsia"/>
          <w:sz w:val="30"/>
          <w:szCs w:val="30"/>
        </w:rPr>
        <w:t>八</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002B1CE5" w:rsidRPr="00634FBB">
        <w:rPr>
          <w:rFonts w:ascii="仿宋_GB2312" w:eastAsia="仿宋_GB2312" w:hAnsi="宋体" w:hint="eastAsia"/>
          <w:sz w:val="30"/>
          <w:szCs w:val="30"/>
        </w:rPr>
        <w:t>上市公司应当披露</w:t>
      </w:r>
      <w:r w:rsidR="002B1CE5">
        <w:rPr>
          <w:rFonts w:ascii="仿宋_GB2312" w:eastAsia="仿宋_GB2312" w:hAnsi="宋体" w:hint="eastAsia"/>
          <w:sz w:val="30"/>
          <w:szCs w:val="30"/>
        </w:rPr>
        <w:t>以下</w:t>
      </w:r>
      <w:r w:rsidR="002B1CE5" w:rsidRPr="00634FBB">
        <w:rPr>
          <w:rFonts w:ascii="仿宋_GB2312" w:eastAsia="仿宋_GB2312" w:hAnsi="宋体" w:hint="eastAsia"/>
          <w:sz w:val="30"/>
          <w:szCs w:val="30"/>
        </w:rPr>
        <w:t>存货与往来款营运周转情况：</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（一）存货周转情况，包括报告期末的存货余额、存货周转天数、同比增减情况及原因、存货中产成品及库存商品的库龄情况、</w:t>
      </w:r>
      <w:r w:rsidR="00B3289D" w:rsidRPr="005411E5">
        <w:rPr>
          <w:rFonts w:ascii="仿宋_GB2312" w:eastAsia="仿宋_GB2312" w:hAnsi="宋体" w:hint="eastAsia"/>
          <w:sz w:val="30"/>
          <w:szCs w:val="30"/>
        </w:rPr>
        <w:t>存货跌价</w:t>
      </w:r>
      <w:r w:rsidRPr="005411E5">
        <w:rPr>
          <w:rFonts w:ascii="仿宋_GB2312" w:eastAsia="仿宋_GB2312" w:hAnsi="宋体" w:hint="eastAsia"/>
          <w:sz w:val="30"/>
          <w:szCs w:val="30"/>
        </w:rPr>
        <w:t>准备</w:t>
      </w:r>
      <w:r w:rsidR="00B3289D" w:rsidRPr="005411E5">
        <w:rPr>
          <w:rFonts w:ascii="仿宋_GB2312" w:eastAsia="仿宋_GB2312" w:hAnsi="宋体" w:hint="eastAsia"/>
          <w:sz w:val="30"/>
          <w:szCs w:val="30"/>
        </w:rPr>
        <w:t>计提情况</w:t>
      </w:r>
      <w:r w:rsidRPr="005411E5">
        <w:rPr>
          <w:rFonts w:ascii="仿宋_GB2312" w:eastAsia="仿宋_GB2312" w:hAnsi="宋体" w:hint="eastAsia"/>
          <w:sz w:val="30"/>
          <w:szCs w:val="30"/>
        </w:rPr>
        <w:t>、</w:t>
      </w:r>
      <w:r w:rsidRPr="00634FBB">
        <w:rPr>
          <w:rFonts w:ascii="仿宋_GB2312" w:eastAsia="仿宋_GB2312" w:hAnsi="宋体" w:hint="eastAsia"/>
          <w:sz w:val="30"/>
          <w:szCs w:val="30"/>
        </w:rPr>
        <w:t>风险控制措施；</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（二）应付账款周转情况，包括报告期应付账款期末余额、应付账款周转天数、同比增减情况及原因、付款风险</w:t>
      </w:r>
      <w:r>
        <w:rPr>
          <w:rFonts w:ascii="仿宋_GB2312" w:eastAsia="仿宋_GB2312" w:hAnsi="宋体" w:hint="eastAsia"/>
          <w:sz w:val="30"/>
          <w:szCs w:val="30"/>
        </w:rPr>
        <w:t>及</w:t>
      </w:r>
      <w:r w:rsidRPr="00634FBB">
        <w:rPr>
          <w:rFonts w:ascii="仿宋_GB2312" w:eastAsia="仿宋_GB2312" w:hAnsi="宋体" w:hint="eastAsia"/>
          <w:sz w:val="30"/>
          <w:szCs w:val="30"/>
        </w:rPr>
        <w:t>应对措施；</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（三）应收账款周转情况，包括报告期应收账款期末余额、应收账款周转天数、同比增减情况及原因、收款风险</w:t>
      </w:r>
      <w:r>
        <w:rPr>
          <w:rFonts w:ascii="仿宋_GB2312" w:eastAsia="仿宋_GB2312" w:hAnsi="宋体" w:hint="eastAsia"/>
          <w:sz w:val="30"/>
          <w:szCs w:val="30"/>
        </w:rPr>
        <w:t>及</w:t>
      </w:r>
      <w:r w:rsidRPr="00634FBB">
        <w:rPr>
          <w:rFonts w:ascii="仿宋_GB2312" w:eastAsia="仿宋_GB2312" w:hAnsi="宋体" w:hint="eastAsia"/>
          <w:sz w:val="30"/>
          <w:szCs w:val="30"/>
        </w:rPr>
        <w:t>应对措施。</w:t>
      </w:r>
    </w:p>
    <w:p w:rsidR="002B1CE5" w:rsidRPr="00634FBB" w:rsidRDefault="002B1CE5" w:rsidP="00863A52">
      <w:pPr>
        <w:widowControl/>
        <w:snapToGrid w:val="0"/>
        <w:spacing w:line="560" w:lineRule="exact"/>
        <w:jc w:val="center"/>
        <w:rPr>
          <w:rFonts w:ascii="黑体" w:eastAsia="黑体"/>
          <w:b/>
          <w:color w:val="000000"/>
          <w:kern w:val="0"/>
          <w:sz w:val="30"/>
          <w:szCs w:val="30"/>
        </w:rPr>
      </w:pPr>
      <w:r w:rsidRPr="00634FBB">
        <w:rPr>
          <w:rFonts w:ascii="黑体" w:eastAsia="黑体" w:hint="eastAsia"/>
          <w:b/>
          <w:color w:val="000000"/>
          <w:kern w:val="0"/>
          <w:sz w:val="30"/>
          <w:szCs w:val="30"/>
        </w:rPr>
        <w:t>第二节 临时报告</w:t>
      </w:r>
    </w:p>
    <w:p w:rsidR="002B1CE5" w:rsidRPr="00634FBB" w:rsidRDefault="007D3157"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B3289D">
        <w:rPr>
          <w:rFonts w:ascii="仿宋_GB2312" w:eastAsia="仿宋_GB2312" w:hAnsi="宋体" w:hint="eastAsia"/>
          <w:sz w:val="30"/>
          <w:szCs w:val="30"/>
        </w:rPr>
        <w:t>九</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002B1CE5" w:rsidRPr="00634FBB">
        <w:rPr>
          <w:rFonts w:ascii="仿宋_GB2312" w:eastAsia="仿宋_GB2312" w:hAnsi="宋体" w:hint="eastAsia"/>
          <w:sz w:val="30"/>
          <w:szCs w:val="30"/>
        </w:rPr>
        <w:t>境内外市场环境、行业相关政策法规</w:t>
      </w:r>
      <w:r w:rsidR="002B1CE5">
        <w:rPr>
          <w:rFonts w:ascii="仿宋_GB2312" w:eastAsia="仿宋_GB2312" w:hAnsi="宋体" w:hint="eastAsia"/>
          <w:sz w:val="30"/>
          <w:szCs w:val="30"/>
        </w:rPr>
        <w:t>发生变化，或出现其他</w:t>
      </w:r>
      <w:r w:rsidR="002B1CE5" w:rsidRPr="00634FBB">
        <w:rPr>
          <w:rFonts w:ascii="仿宋_GB2312" w:eastAsia="仿宋_GB2312" w:hAnsi="宋体" w:hint="eastAsia"/>
          <w:sz w:val="30"/>
          <w:szCs w:val="30"/>
        </w:rPr>
        <w:t>行业性事件</w:t>
      </w:r>
      <w:r w:rsidR="002B1CE5">
        <w:rPr>
          <w:rFonts w:ascii="仿宋_GB2312" w:eastAsia="仿宋_GB2312" w:hAnsi="宋体" w:hint="eastAsia"/>
          <w:sz w:val="30"/>
          <w:szCs w:val="30"/>
        </w:rPr>
        <w:t>，</w:t>
      </w:r>
      <w:r w:rsidR="002B1CE5" w:rsidRPr="00634FBB">
        <w:rPr>
          <w:rFonts w:ascii="仿宋_GB2312" w:eastAsia="仿宋_GB2312" w:hAnsi="宋体" w:hint="eastAsia"/>
          <w:sz w:val="30"/>
          <w:szCs w:val="30"/>
        </w:rPr>
        <w:t>对公司具有重大影响的，上市公司应</w:t>
      </w:r>
      <w:r w:rsidR="002B1CE5">
        <w:rPr>
          <w:rFonts w:ascii="仿宋_GB2312" w:eastAsia="仿宋_GB2312" w:hAnsi="宋体" w:hint="eastAsia"/>
          <w:sz w:val="30"/>
          <w:szCs w:val="30"/>
        </w:rPr>
        <w:t>当</w:t>
      </w:r>
      <w:r w:rsidR="002B1CE5" w:rsidRPr="00634FBB">
        <w:rPr>
          <w:rFonts w:ascii="仿宋_GB2312" w:eastAsia="仿宋_GB2312" w:hAnsi="宋体" w:hint="eastAsia"/>
          <w:sz w:val="30"/>
          <w:szCs w:val="30"/>
        </w:rPr>
        <w:t>及</w:t>
      </w:r>
      <w:r w:rsidR="002B1CE5" w:rsidRPr="00634FBB">
        <w:rPr>
          <w:rFonts w:ascii="仿宋_GB2312" w:eastAsia="仿宋_GB2312" w:hAnsi="宋体" w:hint="eastAsia"/>
          <w:sz w:val="30"/>
          <w:szCs w:val="30"/>
        </w:rPr>
        <w:lastRenderedPageBreak/>
        <w:t>时披露相关情况</w:t>
      </w:r>
      <w:r w:rsidR="002B1CE5">
        <w:rPr>
          <w:rFonts w:ascii="仿宋_GB2312" w:eastAsia="仿宋_GB2312" w:hAnsi="宋体" w:hint="eastAsia"/>
          <w:sz w:val="30"/>
          <w:szCs w:val="30"/>
        </w:rPr>
        <w:t>，并说明</w:t>
      </w:r>
      <w:r w:rsidR="002B1CE5" w:rsidRPr="00634FBB">
        <w:rPr>
          <w:rFonts w:ascii="仿宋_GB2312" w:eastAsia="仿宋_GB2312" w:hAnsi="宋体" w:hint="eastAsia"/>
          <w:sz w:val="30"/>
          <w:szCs w:val="30"/>
        </w:rPr>
        <w:t>对</w:t>
      </w:r>
      <w:r w:rsidR="002B1CE5">
        <w:rPr>
          <w:rFonts w:ascii="仿宋_GB2312" w:eastAsia="仿宋_GB2312" w:hAnsi="宋体" w:hint="eastAsia"/>
          <w:sz w:val="30"/>
          <w:szCs w:val="30"/>
        </w:rPr>
        <w:t>公司</w:t>
      </w:r>
      <w:r w:rsidR="002B1CE5" w:rsidRPr="00634FBB">
        <w:rPr>
          <w:rFonts w:ascii="仿宋_GB2312" w:eastAsia="仿宋_GB2312" w:hAnsi="宋体" w:hint="eastAsia"/>
          <w:sz w:val="30"/>
          <w:szCs w:val="30"/>
        </w:rPr>
        <w:t>当期</w:t>
      </w:r>
      <w:r w:rsidR="002B1CE5">
        <w:rPr>
          <w:rFonts w:ascii="仿宋_GB2312" w:eastAsia="仿宋_GB2312" w:hAnsi="宋体" w:hint="eastAsia"/>
          <w:sz w:val="30"/>
          <w:szCs w:val="30"/>
        </w:rPr>
        <w:t>及</w:t>
      </w:r>
      <w:r w:rsidR="002B1CE5" w:rsidRPr="00634FBB">
        <w:rPr>
          <w:rFonts w:ascii="仿宋_GB2312" w:eastAsia="仿宋_GB2312" w:hAnsi="宋体" w:hint="eastAsia"/>
          <w:sz w:val="30"/>
          <w:szCs w:val="30"/>
        </w:rPr>
        <w:t>未来发展的影响。</w:t>
      </w:r>
    </w:p>
    <w:p w:rsidR="002B1CE5" w:rsidRPr="00634FBB" w:rsidRDefault="007D3157"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第十条</w:t>
      </w:r>
      <w:r w:rsidRPr="00634FBB">
        <w:rPr>
          <w:rFonts w:ascii="仿宋_GB2312" w:eastAsia="仿宋_GB2312" w:hAnsi="宋体"/>
          <w:sz w:val="30"/>
          <w:szCs w:val="30"/>
        </w:rPr>
        <w:t xml:space="preserve"> </w:t>
      </w:r>
      <w:r w:rsidR="002B1CE5" w:rsidRPr="00634FBB">
        <w:rPr>
          <w:rFonts w:ascii="仿宋_GB2312" w:eastAsia="仿宋_GB2312" w:hAnsi="宋体" w:hint="eastAsia"/>
          <w:sz w:val="30"/>
          <w:szCs w:val="30"/>
        </w:rPr>
        <w:t>上市公司收购同</w:t>
      </w:r>
      <w:r w:rsidR="002B1CE5">
        <w:rPr>
          <w:rFonts w:ascii="仿宋_GB2312" w:eastAsia="仿宋_GB2312" w:hAnsi="宋体" w:hint="eastAsia"/>
          <w:sz w:val="30"/>
          <w:szCs w:val="30"/>
        </w:rPr>
        <w:t>行业</w:t>
      </w:r>
      <w:r w:rsidR="002B1CE5" w:rsidRPr="00634FBB">
        <w:rPr>
          <w:rFonts w:ascii="仿宋_GB2312" w:eastAsia="仿宋_GB2312" w:hAnsi="宋体" w:hint="eastAsia"/>
          <w:sz w:val="30"/>
          <w:szCs w:val="30"/>
        </w:rPr>
        <w:t>公司股权，影响重大的，除</w:t>
      </w:r>
      <w:r w:rsidR="002B1CE5">
        <w:rPr>
          <w:rFonts w:ascii="仿宋_GB2312" w:eastAsia="仿宋_GB2312" w:hAnsi="宋体" w:hint="eastAsia"/>
          <w:sz w:val="30"/>
          <w:szCs w:val="30"/>
        </w:rPr>
        <w:t>按照</w:t>
      </w:r>
      <w:r w:rsidR="002B1CE5" w:rsidRPr="00634FBB">
        <w:rPr>
          <w:rFonts w:ascii="仿宋_GB2312" w:eastAsia="仿宋_GB2312" w:hAnsi="宋体" w:hint="eastAsia"/>
          <w:sz w:val="30"/>
          <w:szCs w:val="30"/>
        </w:rPr>
        <w:t>本所</w:t>
      </w:r>
      <w:r w:rsidR="002B1CE5">
        <w:rPr>
          <w:rFonts w:ascii="仿宋_GB2312" w:eastAsia="仿宋_GB2312" w:hAnsi="宋体" w:hint="eastAsia"/>
          <w:sz w:val="30"/>
          <w:szCs w:val="30"/>
        </w:rPr>
        <w:t>资产收购或关联交易等相关</w:t>
      </w:r>
      <w:r w:rsidR="002B1CE5" w:rsidRPr="00634FBB">
        <w:rPr>
          <w:rFonts w:ascii="仿宋_GB2312" w:eastAsia="仿宋_GB2312" w:hAnsi="宋体" w:hint="eastAsia"/>
          <w:sz w:val="30"/>
          <w:szCs w:val="30"/>
        </w:rPr>
        <w:t>临时公告格式指引进行披露外，还应当披露收购标的的产品内容、主营品牌和目标客户群、门店数量和地区分布情况，并披露本次收购后的产品及品牌整合计划、后续经营模式</w:t>
      </w:r>
      <w:r w:rsidR="002B1CE5">
        <w:rPr>
          <w:rFonts w:ascii="仿宋_GB2312" w:eastAsia="仿宋_GB2312" w:hAnsi="宋体" w:hint="eastAsia"/>
          <w:sz w:val="30"/>
          <w:szCs w:val="30"/>
        </w:rPr>
        <w:t>和</w:t>
      </w:r>
      <w:r w:rsidR="002B1CE5" w:rsidRPr="00634FBB">
        <w:rPr>
          <w:rFonts w:ascii="仿宋_GB2312" w:eastAsia="仿宋_GB2312" w:hAnsi="宋体" w:hint="eastAsia"/>
          <w:sz w:val="30"/>
          <w:szCs w:val="30"/>
        </w:rPr>
        <w:t>风险。</w:t>
      </w:r>
    </w:p>
    <w:p w:rsidR="002B1CE5" w:rsidRDefault="007D3157"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第十</w:t>
      </w:r>
      <w:r w:rsidR="00B3289D">
        <w:rPr>
          <w:rFonts w:ascii="仿宋_GB2312" w:eastAsia="仿宋_GB2312" w:hAnsi="宋体" w:hint="eastAsia"/>
          <w:sz w:val="30"/>
          <w:szCs w:val="30"/>
        </w:rPr>
        <w:t>一</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002B1CE5" w:rsidRPr="00634FBB">
        <w:rPr>
          <w:rFonts w:ascii="仿宋_GB2312" w:eastAsia="仿宋_GB2312" w:hAnsi="宋体" w:hint="eastAsia"/>
          <w:sz w:val="30"/>
          <w:szCs w:val="30"/>
        </w:rPr>
        <w:t>上市公司应当披露重大的</w:t>
      </w:r>
      <w:r w:rsidR="002B1CE5">
        <w:rPr>
          <w:rFonts w:ascii="仿宋_GB2312" w:eastAsia="仿宋_GB2312" w:hAnsi="宋体" w:hint="eastAsia"/>
          <w:sz w:val="30"/>
          <w:szCs w:val="30"/>
        </w:rPr>
        <w:t>产品</w:t>
      </w:r>
      <w:r w:rsidR="002B1CE5" w:rsidRPr="00634FBB">
        <w:rPr>
          <w:rFonts w:ascii="仿宋_GB2312" w:eastAsia="仿宋_GB2312" w:hAnsi="宋体" w:hint="eastAsia"/>
          <w:sz w:val="30"/>
          <w:szCs w:val="30"/>
        </w:rPr>
        <w:t>质量事件和消费者投诉事件，包括事件基本情况、已经或可能面临的处罚、需承担的违约责任、解决方案以及对公司的影响等。</w:t>
      </w:r>
    </w:p>
    <w:p w:rsidR="002B1CE5" w:rsidRPr="005411E5" w:rsidRDefault="007D3157" w:rsidP="00863A52">
      <w:pPr>
        <w:spacing w:line="560" w:lineRule="exact"/>
        <w:ind w:firstLineChars="200" w:firstLine="600"/>
        <w:rPr>
          <w:rFonts w:ascii="仿宋_GB2312" w:eastAsia="仿宋_GB2312" w:hAnsi="宋体"/>
          <w:sz w:val="30"/>
          <w:szCs w:val="30"/>
        </w:rPr>
      </w:pPr>
      <w:r w:rsidRPr="005411E5">
        <w:rPr>
          <w:rFonts w:ascii="仿宋_GB2312" w:eastAsia="仿宋_GB2312" w:hAnsi="宋体" w:hint="eastAsia"/>
          <w:sz w:val="30"/>
          <w:szCs w:val="30"/>
        </w:rPr>
        <w:t>第十</w:t>
      </w:r>
      <w:r w:rsidR="00B3289D" w:rsidRPr="005411E5">
        <w:rPr>
          <w:rFonts w:ascii="仿宋_GB2312" w:eastAsia="仿宋_GB2312" w:hAnsi="宋体" w:hint="eastAsia"/>
          <w:sz w:val="30"/>
          <w:szCs w:val="30"/>
        </w:rPr>
        <w:t>二</w:t>
      </w:r>
      <w:r w:rsidRPr="005411E5">
        <w:rPr>
          <w:rFonts w:ascii="仿宋_GB2312" w:eastAsia="仿宋_GB2312" w:hAnsi="宋体" w:hint="eastAsia"/>
          <w:sz w:val="30"/>
          <w:szCs w:val="30"/>
        </w:rPr>
        <w:t>条</w:t>
      </w:r>
      <w:r w:rsidRPr="005411E5">
        <w:rPr>
          <w:rFonts w:ascii="仿宋_GB2312" w:eastAsia="仿宋_GB2312" w:hAnsi="宋体"/>
          <w:sz w:val="30"/>
          <w:szCs w:val="30"/>
        </w:rPr>
        <w:t xml:space="preserve"> </w:t>
      </w:r>
      <w:r w:rsidR="002B1CE5" w:rsidRPr="005411E5">
        <w:rPr>
          <w:rFonts w:ascii="仿宋_GB2312" w:eastAsia="仿宋_GB2312" w:hAnsi="宋体" w:hint="eastAsia"/>
          <w:sz w:val="30"/>
          <w:szCs w:val="30"/>
        </w:rPr>
        <w:t>上市公司应当每季度披露以下主要经营数据：</w:t>
      </w:r>
    </w:p>
    <w:p w:rsidR="002B1CE5" w:rsidRPr="00634FBB" w:rsidRDefault="002B1CE5" w:rsidP="00863A52">
      <w:pPr>
        <w:spacing w:line="560" w:lineRule="exact"/>
        <w:ind w:firstLineChars="200" w:firstLine="600"/>
        <w:rPr>
          <w:rFonts w:ascii="仿宋_GB2312" w:eastAsia="仿宋_GB2312" w:hAnsi="宋体"/>
          <w:sz w:val="30"/>
          <w:szCs w:val="30"/>
        </w:rPr>
      </w:pPr>
      <w:r w:rsidRPr="005411E5">
        <w:rPr>
          <w:rFonts w:ascii="仿宋_GB2312" w:eastAsia="仿宋_GB2312" w:hAnsi="宋体" w:hint="eastAsia"/>
          <w:sz w:val="30"/>
          <w:szCs w:val="30"/>
        </w:rPr>
        <w:t>（一）报告期门店变动情况，包括新开及关闭门店的数量、类型、门店总数的增减变化情况，</w:t>
      </w:r>
      <w:r w:rsidR="005411E5" w:rsidRPr="005411E5">
        <w:rPr>
          <w:rFonts w:ascii="仿宋_GB2312" w:eastAsia="仿宋_GB2312" w:hAnsi="宋体" w:hint="eastAsia"/>
          <w:sz w:val="30"/>
          <w:szCs w:val="30"/>
        </w:rPr>
        <w:t>变动</w:t>
      </w:r>
      <w:r w:rsidRPr="005411E5">
        <w:rPr>
          <w:rFonts w:ascii="仿宋_GB2312" w:eastAsia="仿宋_GB2312" w:hAnsi="宋体" w:hint="eastAsia"/>
          <w:sz w:val="30"/>
          <w:szCs w:val="30"/>
        </w:rPr>
        <w:t>门店营业收入低于营业收入总额10%的，可免于披露；</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（二）报告期经营情况，包括按品牌、门店类型、线上</w:t>
      </w:r>
      <w:r>
        <w:rPr>
          <w:rFonts w:ascii="仿宋_GB2312" w:eastAsia="仿宋_GB2312" w:hAnsi="宋体" w:hint="eastAsia"/>
          <w:sz w:val="30"/>
          <w:szCs w:val="30"/>
        </w:rPr>
        <w:t>线下</w:t>
      </w:r>
      <w:r w:rsidRPr="00634FBB">
        <w:rPr>
          <w:rFonts w:ascii="仿宋_GB2312" w:eastAsia="仿宋_GB2312" w:hAnsi="宋体" w:hint="eastAsia"/>
          <w:sz w:val="30"/>
          <w:szCs w:val="30"/>
        </w:rPr>
        <w:t>销售渠道分类披露的营业收入、营业成本、毛利率及同比变动</w:t>
      </w:r>
      <w:r>
        <w:rPr>
          <w:rFonts w:ascii="仿宋_GB2312" w:eastAsia="仿宋_GB2312" w:hAnsi="宋体" w:hint="eastAsia"/>
          <w:sz w:val="30"/>
          <w:szCs w:val="30"/>
        </w:rPr>
        <w:t>，</w:t>
      </w:r>
      <w:r w:rsidRPr="00634FBB">
        <w:rPr>
          <w:rFonts w:ascii="仿宋_GB2312" w:eastAsia="仿宋_GB2312" w:hAnsi="宋体" w:hint="eastAsia"/>
          <w:sz w:val="30"/>
          <w:szCs w:val="30"/>
        </w:rPr>
        <w:t>门店营业收入低于营业收入总额10%的，可免于按门店类</w:t>
      </w:r>
      <w:r>
        <w:rPr>
          <w:rFonts w:ascii="仿宋_GB2312" w:eastAsia="仿宋_GB2312" w:hAnsi="宋体" w:hint="eastAsia"/>
          <w:sz w:val="30"/>
          <w:szCs w:val="30"/>
        </w:rPr>
        <w:t>型</w:t>
      </w:r>
      <w:r w:rsidRPr="00634FBB">
        <w:rPr>
          <w:rFonts w:ascii="仿宋_GB2312" w:eastAsia="仿宋_GB2312" w:hAnsi="宋体" w:hint="eastAsia"/>
          <w:sz w:val="30"/>
          <w:szCs w:val="30"/>
        </w:rPr>
        <w:t>披露。</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公司可以披露季度内订货会的情况，如订货会召开次数和时间、订货金额和同比增减、平均价格变动、前次订货会执行率等。</w:t>
      </w:r>
    </w:p>
    <w:p w:rsidR="002B1CE5" w:rsidRPr="00634FBB" w:rsidRDefault="002B1CE5" w:rsidP="00863A52">
      <w:pPr>
        <w:widowControl/>
        <w:snapToGrid w:val="0"/>
        <w:spacing w:line="560" w:lineRule="exact"/>
        <w:jc w:val="center"/>
        <w:rPr>
          <w:rFonts w:ascii="黑体" w:eastAsia="黑体"/>
          <w:b/>
          <w:color w:val="000000"/>
          <w:kern w:val="0"/>
          <w:sz w:val="30"/>
          <w:szCs w:val="30"/>
        </w:rPr>
      </w:pPr>
      <w:r w:rsidRPr="00634FBB">
        <w:rPr>
          <w:rFonts w:ascii="黑体" w:eastAsia="黑体" w:hint="eastAsia"/>
          <w:b/>
          <w:color w:val="000000"/>
          <w:kern w:val="0"/>
          <w:sz w:val="30"/>
          <w:szCs w:val="30"/>
        </w:rPr>
        <w:t>第三节 附则</w:t>
      </w:r>
    </w:p>
    <w:p w:rsidR="002B1CE5" w:rsidRPr="00634FBB" w:rsidRDefault="007D3157"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Pr>
          <w:rFonts w:ascii="仿宋_GB2312" w:eastAsia="仿宋_GB2312" w:hAnsi="宋体" w:hint="eastAsia"/>
          <w:sz w:val="30"/>
          <w:szCs w:val="30"/>
        </w:rPr>
        <w:t>十</w:t>
      </w:r>
      <w:r w:rsidR="00B3289D">
        <w:rPr>
          <w:rFonts w:ascii="仿宋_GB2312" w:eastAsia="仿宋_GB2312" w:hAnsi="宋体" w:hint="eastAsia"/>
          <w:sz w:val="30"/>
          <w:szCs w:val="30"/>
        </w:rPr>
        <w:t>三</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002B1CE5" w:rsidRPr="00634FBB">
        <w:rPr>
          <w:rFonts w:ascii="仿宋_GB2312" w:eastAsia="仿宋_GB2312" w:hAnsi="宋体" w:hint="eastAsia"/>
          <w:sz w:val="30"/>
          <w:szCs w:val="30"/>
        </w:rPr>
        <w:t>本指引有关用语含义如下：</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（一）销售渠道</w:t>
      </w:r>
      <w:r>
        <w:rPr>
          <w:rFonts w:ascii="仿宋_GB2312" w:eastAsia="仿宋_GB2312" w:hAnsi="宋体" w:hint="eastAsia"/>
          <w:sz w:val="30"/>
          <w:szCs w:val="30"/>
        </w:rPr>
        <w:t>：</w:t>
      </w:r>
      <w:r w:rsidR="00EA500A">
        <w:rPr>
          <w:rFonts w:ascii="仿宋_GB2312" w:eastAsia="仿宋_GB2312" w:hAnsi="宋体" w:hint="eastAsia"/>
          <w:sz w:val="30"/>
          <w:szCs w:val="30"/>
        </w:rPr>
        <w:t>指实体门店销售、线上销售或者通过其他方式进行的销售；</w:t>
      </w:r>
    </w:p>
    <w:p w:rsidR="002B1CE5" w:rsidRPr="00634FBB" w:rsidRDefault="002B1CE5" w:rsidP="00863A5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（二）门店：</w:t>
      </w:r>
      <w:r w:rsidRPr="00634FBB">
        <w:rPr>
          <w:rFonts w:ascii="仿宋_GB2312" w:eastAsia="仿宋_GB2312" w:hAnsi="宋体" w:hint="eastAsia"/>
          <w:sz w:val="30"/>
          <w:szCs w:val="30"/>
        </w:rPr>
        <w:t>指在一定硬件设施基础上（营业场所）建立起</w:t>
      </w:r>
      <w:r w:rsidRPr="00634FBB">
        <w:rPr>
          <w:rFonts w:ascii="仿宋_GB2312" w:eastAsia="仿宋_GB2312" w:hAnsi="宋体" w:hint="eastAsia"/>
          <w:sz w:val="30"/>
          <w:szCs w:val="30"/>
        </w:rPr>
        <w:lastRenderedPageBreak/>
        <w:t>来的</w:t>
      </w:r>
      <w:r>
        <w:rPr>
          <w:rFonts w:ascii="仿宋_GB2312" w:eastAsia="仿宋_GB2312" w:hAnsi="宋体" w:hint="eastAsia"/>
          <w:sz w:val="30"/>
          <w:szCs w:val="30"/>
        </w:rPr>
        <w:t>、</w:t>
      </w:r>
      <w:r w:rsidRPr="00634FBB">
        <w:rPr>
          <w:rFonts w:ascii="仿宋_GB2312" w:eastAsia="仿宋_GB2312" w:hAnsi="宋体" w:hint="eastAsia"/>
          <w:sz w:val="30"/>
          <w:szCs w:val="30"/>
        </w:rPr>
        <w:t>地</w:t>
      </w:r>
      <w:r w:rsidR="00EA500A">
        <w:rPr>
          <w:rFonts w:ascii="仿宋_GB2312" w:eastAsia="仿宋_GB2312" w:hAnsi="宋体" w:hint="eastAsia"/>
          <w:sz w:val="30"/>
          <w:szCs w:val="30"/>
        </w:rPr>
        <w:t>点相对固定的实体零售场所，包括商场专柜、店中店、独立店铺等形式；</w:t>
      </w:r>
    </w:p>
    <w:p w:rsidR="002B1CE5" w:rsidRPr="00634FBB" w:rsidRDefault="002B1CE5"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（三）线上销售</w:t>
      </w:r>
      <w:r>
        <w:rPr>
          <w:rFonts w:ascii="仿宋_GB2312" w:eastAsia="仿宋_GB2312" w:hAnsi="宋体" w:hint="eastAsia"/>
          <w:sz w:val="30"/>
          <w:szCs w:val="30"/>
        </w:rPr>
        <w:t>：</w:t>
      </w:r>
      <w:r w:rsidRPr="00634FBB">
        <w:rPr>
          <w:rFonts w:ascii="仿宋_GB2312" w:eastAsia="仿宋_GB2312" w:hAnsi="宋体" w:hint="eastAsia"/>
          <w:sz w:val="30"/>
          <w:szCs w:val="30"/>
        </w:rPr>
        <w:t>指顾客</w:t>
      </w:r>
      <w:r w:rsidR="00EA500A">
        <w:rPr>
          <w:rFonts w:ascii="仿宋_GB2312" w:eastAsia="仿宋_GB2312" w:hAnsi="宋体" w:hint="eastAsia"/>
          <w:sz w:val="30"/>
          <w:szCs w:val="30"/>
        </w:rPr>
        <w:t>通过计算机、手机或其他设备等利用互联网渠道购买商品而实现的销售；</w:t>
      </w:r>
    </w:p>
    <w:p w:rsidR="002B1CE5" w:rsidRPr="00634FBB" w:rsidRDefault="002B1CE5" w:rsidP="00863A5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（四）直营：</w:t>
      </w:r>
      <w:r w:rsidR="00EA500A">
        <w:rPr>
          <w:rFonts w:ascii="仿宋_GB2312" w:eastAsia="仿宋_GB2312" w:hAnsi="宋体" w:hint="eastAsia"/>
          <w:sz w:val="30"/>
          <w:szCs w:val="30"/>
        </w:rPr>
        <w:t>指由公司直接经营、投资、管理各个零售点的经营形态；</w:t>
      </w:r>
    </w:p>
    <w:p w:rsidR="002B1CE5" w:rsidRPr="00634FBB" w:rsidRDefault="002B1CE5" w:rsidP="00863A5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（五）加盟：</w:t>
      </w:r>
      <w:r w:rsidRPr="00634FBB">
        <w:rPr>
          <w:rFonts w:ascii="仿宋_GB2312" w:eastAsia="仿宋_GB2312" w:hAnsi="宋体" w:hint="eastAsia"/>
          <w:sz w:val="30"/>
          <w:szCs w:val="30"/>
        </w:rPr>
        <w:t>指企业将自行设计或生产的产品</w:t>
      </w:r>
      <w:r>
        <w:rPr>
          <w:rFonts w:ascii="仿宋_GB2312" w:eastAsia="仿宋_GB2312" w:hAnsi="宋体" w:hint="eastAsia"/>
          <w:sz w:val="30"/>
          <w:szCs w:val="30"/>
        </w:rPr>
        <w:t>、</w:t>
      </w:r>
      <w:r w:rsidRPr="00634FBB">
        <w:rPr>
          <w:rFonts w:ascii="仿宋_GB2312" w:eastAsia="仿宋_GB2312" w:hAnsi="宋体" w:hint="eastAsia"/>
          <w:sz w:val="30"/>
          <w:szCs w:val="30"/>
        </w:rPr>
        <w:t>服务的营业系统（包括商标</w:t>
      </w:r>
      <w:r>
        <w:rPr>
          <w:rFonts w:ascii="仿宋_GB2312" w:eastAsia="仿宋_GB2312" w:hAnsi="宋体" w:hint="eastAsia"/>
          <w:sz w:val="30"/>
          <w:szCs w:val="30"/>
        </w:rPr>
        <w:t>、商号</w:t>
      </w:r>
      <w:r w:rsidRPr="00634FBB">
        <w:rPr>
          <w:rFonts w:ascii="仿宋_GB2312" w:eastAsia="仿宋_GB2312" w:hAnsi="宋体" w:hint="eastAsia"/>
          <w:sz w:val="30"/>
          <w:szCs w:val="30"/>
        </w:rPr>
        <w:t>等企业形象</w:t>
      </w:r>
      <w:r>
        <w:rPr>
          <w:rFonts w:ascii="仿宋_GB2312" w:eastAsia="仿宋_GB2312" w:hAnsi="宋体" w:hint="eastAsia"/>
          <w:sz w:val="30"/>
          <w:szCs w:val="30"/>
        </w:rPr>
        <w:t>、</w:t>
      </w:r>
      <w:r w:rsidRPr="00634FBB">
        <w:rPr>
          <w:rFonts w:ascii="仿宋_GB2312" w:eastAsia="仿宋_GB2312" w:hAnsi="宋体" w:hint="eastAsia"/>
          <w:sz w:val="30"/>
          <w:szCs w:val="30"/>
        </w:rPr>
        <w:t>经营技术</w:t>
      </w:r>
      <w:r>
        <w:rPr>
          <w:rFonts w:ascii="仿宋_GB2312" w:eastAsia="仿宋_GB2312" w:hAnsi="宋体" w:hint="eastAsia"/>
          <w:sz w:val="30"/>
          <w:szCs w:val="30"/>
        </w:rPr>
        <w:t>、</w:t>
      </w:r>
      <w:r w:rsidRPr="00634FBB">
        <w:rPr>
          <w:rFonts w:ascii="仿宋_GB2312" w:eastAsia="仿宋_GB2312" w:hAnsi="宋体" w:hint="eastAsia"/>
          <w:sz w:val="30"/>
          <w:szCs w:val="30"/>
        </w:rPr>
        <w:t>营业场合和区域），以合同的形式授予</w:t>
      </w:r>
      <w:hyperlink r:id="rId7" w:tgtFrame="_blank" w:history="1">
        <w:r w:rsidRPr="00634FBB">
          <w:rPr>
            <w:rFonts w:ascii="仿宋_GB2312" w:eastAsia="仿宋_GB2312" w:hAnsi="宋体" w:hint="eastAsia"/>
            <w:sz w:val="30"/>
            <w:szCs w:val="30"/>
          </w:rPr>
          <w:t>加盟店</w:t>
        </w:r>
      </w:hyperlink>
      <w:r w:rsidR="00EA500A">
        <w:rPr>
          <w:rFonts w:ascii="仿宋_GB2312" w:eastAsia="仿宋_GB2312" w:hAnsi="宋体" w:hint="eastAsia"/>
          <w:sz w:val="30"/>
          <w:szCs w:val="30"/>
        </w:rPr>
        <w:t>经销权或营业权；</w:t>
      </w:r>
    </w:p>
    <w:p w:rsidR="002B1CE5" w:rsidRPr="00634FBB" w:rsidRDefault="002B1CE5" w:rsidP="00863A5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（六）目标客户群：</w:t>
      </w:r>
      <w:r w:rsidR="00EA500A">
        <w:rPr>
          <w:rFonts w:ascii="仿宋_GB2312" w:eastAsia="仿宋_GB2312" w:hAnsi="宋体" w:hint="eastAsia"/>
          <w:sz w:val="30"/>
          <w:szCs w:val="30"/>
        </w:rPr>
        <w:t>指商品有针对性地提供给具有特定消费特征和消费能力的客户群体；</w:t>
      </w:r>
    </w:p>
    <w:p w:rsidR="002B1CE5" w:rsidRPr="00634FBB" w:rsidRDefault="002B1CE5" w:rsidP="00863A5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（七）价格带：</w:t>
      </w:r>
      <w:r w:rsidRPr="00634FBB">
        <w:rPr>
          <w:rFonts w:ascii="仿宋_GB2312" w:eastAsia="仿宋_GB2312" w:hAnsi="宋体" w:hint="eastAsia"/>
          <w:sz w:val="30"/>
          <w:szCs w:val="30"/>
        </w:rPr>
        <w:t>指商品销售价格的上限与下限之间的范围。</w:t>
      </w:r>
    </w:p>
    <w:p w:rsidR="002B1CE5" w:rsidRPr="0034084F" w:rsidRDefault="007D3157" w:rsidP="00863A5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Pr>
          <w:rFonts w:ascii="仿宋_GB2312" w:eastAsia="仿宋_GB2312" w:hAnsi="宋体" w:hint="eastAsia"/>
          <w:sz w:val="30"/>
          <w:szCs w:val="30"/>
        </w:rPr>
        <w:t>十</w:t>
      </w:r>
      <w:r w:rsidR="00B3289D">
        <w:rPr>
          <w:rFonts w:ascii="仿宋_GB2312" w:eastAsia="仿宋_GB2312" w:hAnsi="宋体" w:hint="eastAsia"/>
          <w:sz w:val="30"/>
          <w:szCs w:val="30"/>
        </w:rPr>
        <w:t>四</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002B1CE5" w:rsidRPr="00634FBB">
        <w:rPr>
          <w:rFonts w:ascii="仿宋_GB2312" w:eastAsia="仿宋_GB2312" w:hAnsi="宋体" w:hint="eastAsia"/>
          <w:sz w:val="30"/>
          <w:szCs w:val="30"/>
        </w:rPr>
        <w:t>本指引由本所负责解释。</w:t>
      </w:r>
    </w:p>
    <w:p w:rsidR="00A77AFF" w:rsidRPr="002B16C7" w:rsidRDefault="00A77AFF" w:rsidP="00863A52">
      <w:pPr>
        <w:spacing w:line="560" w:lineRule="exact"/>
      </w:pPr>
    </w:p>
    <w:sectPr w:rsidR="00A77AFF" w:rsidRPr="002B16C7" w:rsidSect="002B1CE5">
      <w:footerReference w:type="even" r:id="rId8"/>
      <w:footerReference w:type="default" r:id="rId9"/>
      <w:footnotePr>
        <w:numFmt w:val="decimalEnclosedCircleChinese"/>
      </w:footnotePr>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740" w:rsidRDefault="00393740">
      <w:r>
        <w:separator/>
      </w:r>
    </w:p>
  </w:endnote>
  <w:endnote w:type="continuationSeparator" w:id="0">
    <w:p w:rsidR="00393740" w:rsidRDefault="003937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CE5" w:rsidRDefault="002B1CE5" w:rsidP="002B1CE5">
    <w:pPr>
      <w:pStyle w:val="a3"/>
      <w:framePr w:wrap="around" w:vAnchor="text" w:hAnchor="margin" w:xAlign="center" w:y="1"/>
      <w:rPr>
        <w:rStyle w:val="a4"/>
      </w:rPr>
    </w:pPr>
  </w:p>
  <w:p w:rsidR="002B1CE5" w:rsidRDefault="002B1CE5">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54</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CE5" w:rsidRDefault="002B1CE5">
    <w:pPr>
      <w:pStyle w:val="a3"/>
      <w:jc w:val="center"/>
    </w:pPr>
    <w:fldSimple w:instr=" PAGE   \* MERGEFORMAT ">
      <w:r w:rsidR="00F950F9" w:rsidRPr="00F950F9">
        <w:rPr>
          <w:noProof/>
          <w:lang w:val="zh-CN"/>
        </w:rPr>
        <w:t>6</w:t>
      </w:r>
    </w:fldSimple>
  </w:p>
  <w:p w:rsidR="002B1CE5" w:rsidRDefault="002B1CE5" w:rsidP="002B1CE5">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740" w:rsidRDefault="00393740">
      <w:r>
        <w:separator/>
      </w:r>
    </w:p>
  </w:footnote>
  <w:footnote w:type="continuationSeparator" w:id="0">
    <w:p w:rsidR="00393740" w:rsidRDefault="003937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1CE5"/>
    <w:rsid w:val="00013592"/>
    <w:rsid w:val="000B5F99"/>
    <w:rsid w:val="0018573D"/>
    <w:rsid w:val="002202FE"/>
    <w:rsid w:val="002539DB"/>
    <w:rsid w:val="00285F2E"/>
    <w:rsid w:val="002B16C7"/>
    <w:rsid w:val="002B1CE5"/>
    <w:rsid w:val="0030130C"/>
    <w:rsid w:val="003076A6"/>
    <w:rsid w:val="00320D9E"/>
    <w:rsid w:val="00393740"/>
    <w:rsid w:val="00442E96"/>
    <w:rsid w:val="0046013E"/>
    <w:rsid w:val="00476291"/>
    <w:rsid w:val="005411E5"/>
    <w:rsid w:val="005D1FAD"/>
    <w:rsid w:val="005F1197"/>
    <w:rsid w:val="005F24C7"/>
    <w:rsid w:val="00600DEC"/>
    <w:rsid w:val="0061433A"/>
    <w:rsid w:val="006D6921"/>
    <w:rsid w:val="00730C52"/>
    <w:rsid w:val="007C434E"/>
    <w:rsid w:val="007D3157"/>
    <w:rsid w:val="007F740C"/>
    <w:rsid w:val="00863A52"/>
    <w:rsid w:val="00906ED0"/>
    <w:rsid w:val="0093386A"/>
    <w:rsid w:val="00962E80"/>
    <w:rsid w:val="00981083"/>
    <w:rsid w:val="009B1EFC"/>
    <w:rsid w:val="009D0FFB"/>
    <w:rsid w:val="00A77AFF"/>
    <w:rsid w:val="00AA2C47"/>
    <w:rsid w:val="00AC5C83"/>
    <w:rsid w:val="00B04A78"/>
    <w:rsid w:val="00B1372A"/>
    <w:rsid w:val="00B3289D"/>
    <w:rsid w:val="00BB451F"/>
    <w:rsid w:val="00C241C0"/>
    <w:rsid w:val="00C468C7"/>
    <w:rsid w:val="00C566A9"/>
    <w:rsid w:val="00C60697"/>
    <w:rsid w:val="00C92C15"/>
    <w:rsid w:val="00CC1806"/>
    <w:rsid w:val="00CE3AFE"/>
    <w:rsid w:val="00DE2FC4"/>
    <w:rsid w:val="00E43897"/>
    <w:rsid w:val="00E4561B"/>
    <w:rsid w:val="00E53751"/>
    <w:rsid w:val="00E5662F"/>
    <w:rsid w:val="00E82192"/>
    <w:rsid w:val="00E83510"/>
    <w:rsid w:val="00E94356"/>
    <w:rsid w:val="00EA500A"/>
    <w:rsid w:val="00EA556D"/>
    <w:rsid w:val="00F75242"/>
    <w:rsid w:val="00F76457"/>
    <w:rsid w:val="00F95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CE5"/>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B1CE5"/>
    <w:pPr>
      <w:tabs>
        <w:tab w:val="center" w:pos="4153"/>
        <w:tab w:val="right" w:pos="8306"/>
      </w:tabs>
      <w:snapToGrid w:val="0"/>
      <w:jc w:val="left"/>
    </w:pPr>
    <w:rPr>
      <w:kern w:val="0"/>
      <w:sz w:val="18"/>
      <w:szCs w:val="18"/>
      <w:lang/>
    </w:rPr>
  </w:style>
  <w:style w:type="character" w:customStyle="1" w:styleId="Char">
    <w:name w:val="页脚 Char"/>
    <w:link w:val="a3"/>
    <w:uiPriority w:val="99"/>
    <w:rsid w:val="002B1CE5"/>
    <w:rPr>
      <w:rFonts w:ascii="Times New Roman" w:eastAsia="宋体" w:hAnsi="Times New Roman" w:cs="Times New Roman"/>
      <w:sz w:val="18"/>
      <w:szCs w:val="18"/>
    </w:rPr>
  </w:style>
  <w:style w:type="character" w:styleId="a4">
    <w:name w:val="page number"/>
    <w:basedOn w:val="a0"/>
    <w:rsid w:val="002B1CE5"/>
  </w:style>
  <w:style w:type="paragraph" w:styleId="a5">
    <w:name w:val="header"/>
    <w:basedOn w:val="a"/>
    <w:link w:val="Char0"/>
    <w:uiPriority w:val="99"/>
    <w:unhideWhenUsed/>
    <w:rsid w:val="002B16C7"/>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5"/>
    <w:uiPriority w:val="99"/>
    <w:rsid w:val="002B16C7"/>
    <w:rPr>
      <w:rFonts w:ascii="Times New Roman" w:hAnsi="Times New Roman"/>
      <w:kern w:val="2"/>
      <w:sz w:val="18"/>
      <w:szCs w:val="18"/>
    </w:rPr>
  </w:style>
  <w:style w:type="character" w:styleId="a6">
    <w:name w:val="annotation reference"/>
    <w:uiPriority w:val="99"/>
    <w:semiHidden/>
    <w:unhideWhenUsed/>
    <w:rsid w:val="00E83510"/>
    <w:rPr>
      <w:sz w:val="21"/>
      <w:szCs w:val="21"/>
    </w:rPr>
  </w:style>
  <w:style w:type="paragraph" w:styleId="a7">
    <w:name w:val="annotation text"/>
    <w:basedOn w:val="a"/>
    <w:link w:val="Char1"/>
    <w:uiPriority w:val="99"/>
    <w:semiHidden/>
    <w:unhideWhenUsed/>
    <w:rsid w:val="00E83510"/>
    <w:pPr>
      <w:jc w:val="left"/>
    </w:pPr>
    <w:rPr>
      <w:lang/>
    </w:rPr>
  </w:style>
  <w:style w:type="character" w:customStyle="1" w:styleId="Char1">
    <w:name w:val="批注文字 Char"/>
    <w:link w:val="a7"/>
    <w:uiPriority w:val="99"/>
    <w:semiHidden/>
    <w:rsid w:val="00E83510"/>
    <w:rPr>
      <w:rFonts w:ascii="Times New Roman" w:hAnsi="Times New Roman"/>
      <w:kern w:val="2"/>
      <w:sz w:val="21"/>
    </w:rPr>
  </w:style>
  <w:style w:type="paragraph" w:styleId="a8">
    <w:name w:val="annotation subject"/>
    <w:basedOn w:val="a7"/>
    <w:next w:val="a7"/>
    <w:link w:val="Char2"/>
    <w:uiPriority w:val="99"/>
    <w:semiHidden/>
    <w:unhideWhenUsed/>
    <w:rsid w:val="00E83510"/>
    <w:rPr>
      <w:b/>
      <w:bCs/>
    </w:rPr>
  </w:style>
  <w:style w:type="character" w:customStyle="1" w:styleId="Char2">
    <w:name w:val="批注主题 Char"/>
    <w:link w:val="a8"/>
    <w:uiPriority w:val="99"/>
    <w:semiHidden/>
    <w:rsid w:val="00E83510"/>
    <w:rPr>
      <w:rFonts w:ascii="Times New Roman" w:hAnsi="Times New Roman"/>
      <w:b/>
      <w:bCs/>
      <w:kern w:val="2"/>
      <w:sz w:val="21"/>
    </w:rPr>
  </w:style>
  <w:style w:type="paragraph" w:styleId="a9">
    <w:name w:val="Balloon Text"/>
    <w:basedOn w:val="a"/>
    <w:link w:val="Char3"/>
    <w:uiPriority w:val="99"/>
    <w:semiHidden/>
    <w:unhideWhenUsed/>
    <w:rsid w:val="00E83510"/>
    <w:rPr>
      <w:sz w:val="18"/>
      <w:szCs w:val="18"/>
      <w:lang/>
    </w:rPr>
  </w:style>
  <w:style w:type="character" w:customStyle="1" w:styleId="Char3">
    <w:name w:val="批注框文本 Char"/>
    <w:link w:val="a9"/>
    <w:uiPriority w:val="99"/>
    <w:semiHidden/>
    <w:rsid w:val="00E8351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view/1017838.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A18B0-49AA-4C18-84BB-A5F5A8D8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Links>
    <vt:vector size="6" baseType="variant">
      <vt:variant>
        <vt:i4>6750256</vt:i4>
      </vt:variant>
      <vt:variant>
        <vt:i4>0</vt:i4>
      </vt:variant>
      <vt:variant>
        <vt:i4>0</vt:i4>
      </vt:variant>
      <vt:variant>
        <vt:i4>5</vt:i4>
      </vt:variant>
      <vt:variant>
        <vt:lpwstr>http://baike.baidu.com/view/1017838.htm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shiyan</dc:creator>
  <cp:lastModifiedBy>user</cp:lastModifiedBy>
  <cp:revision>2</cp:revision>
  <cp:lastPrinted>2021-01-06T08:40:00Z</cp:lastPrinted>
  <dcterms:created xsi:type="dcterms:W3CDTF">2025-06-19T06:29:00Z</dcterms:created>
  <dcterms:modified xsi:type="dcterms:W3CDTF">2025-06-19T06:29:00Z</dcterms:modified>
</cp:coreProperties>
</file>