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CF" w:rsidRPr="004F453C" w:rsidRDefault="002B26CF" w:rsidP="00652CE4">
      <w:pPr>
        <w:adjustRightInd w:val="0"/>
        <w:snapToGrid w:val="0"/>
        <w:spacing w:line="560" w:lineRule="exact"/>
        <w:jc w:val="center"/>
        <w:rPr>
          <w:rFonts w:ascii="方正大标宋简体" w:eastAsia="方正大标宋简体" w:hAnsi="方正大标宋简体" w:cs="方正大标宋简体" w:hint="eastAsia"/>
          <w:sz w:val="42"/>
          <w:szCs w:val="42"/>
        </w:rPr>
      </w:pPr>
      <w:r w:rsidRPr="004F453C">
        <w:rPr>
          <w:rFonts w:ascii="方正大标宋简体" w:eastAsia="方正大标宋简体" w:hAnsi="方正大标宋简体" w:cs="方正大标宋简体" w:hint="eastAsia"/>
          <w:sz w:val="42"/>
          <w:szCs w:val="42"/>
        </w:rPr>
        <w:t>第</w:t>
      </w:r>
      <w:r w:rsidR="00BB7556" w:rsidRPr="004F453C">
        <w:rPr>
          <w:rFonts w:ascii="方正大标宋简体" w:eastAsia="方正大标宋简体" w:hAnsi="方正大标宋简体" w:cs="方正大标宋简体" w:hint="eastAsia"/>
          <w:sz w:val="42"/>
          <w:szCs w:val="42"/>
        </w:rPr>
        <w:t>一</w:t>
      </w:r>
      <w:r w:rsidRPr="004F453C">
        <w:rPr>
          <w:rFonts w:ascii="方正大标宋简体" w:eastAsia="方正大标宋简体" w:hAnsi="方正大标宋简体" w:cs="方正大标宋简体" w:hint="eastAsia"/>
          <w:sz w:val="42"/>
          <w:szCs w:val="42"/>
        </w:rPr>
        <w:t>号</w:t>
      </w:r>
      <w:r w:rsidR="00E76DB5" w:rsidRPr="004F453C">
        <w:rPr>
          <w:rFonts w:ascii="方正大标宋简体" w:eastAsia="方正大标宋简体" w:hAnsi="方正大标宋简体" w:cs="方正大标宋简体" w:hint="eastAsia"/>
          <w:sz w:val="42"/>
          <w:szCs w:val="42"/>
        </w:rPr>
        <w:t>——</w:t>
      </w:r>
      <w:r w:rsidRPr="004F453C">
        <w:rPr>
          <w:rFonts w:ascii="方正大标宋简体" w:eastAsia="方正大标宋简体" w:hAnsi="方正大标宋简体" w:cs="方正大标宋简体" w:hint="eastAsia"/>
          <w:sz w:val="42"/>
          <w:szCs w:val="42"/>
        </w:rPr>
        <w:t>房地产</w:t>
      </w:r>
    </w:p>
    <w:p w:rsidR="002B26CF" w:rsidRPr="001D49D9" w:rsidRDefault="002B26CF" w:rsidP="00652CE4">
      <w:pPr>
        <w:spacing w:line="560" w:lineRule="exact"/>
        <w:jc w:val="center"/>
        <w:rPr>
          <w:rFonts w:ascii="黑体" w:eastAsia="黑体" w:hAnsi="微软雅黑"/>
          <w:b/>
          <w:color w:val="000000"/>
          <w:sz w:val="36"/>
          <w:szCs w:val="36"/>
        </w:rPr>
      </w:pPr>
    </w:p>
    <w:p w:rsidR="002B26CF" w:rsidRDefault="002B26CF" w:rsidP="00652CE4">
      <w:pPr>
        <w:widowControl/>
        <w:snapToGrid w:val="0"/>
        <w:spacing w:line="560" w:lineRule="exact"/>
        <w:ind w:firstLine="600"/>
        <w:rPr>
          <w:rFonts w:ascii="仿宋_GB2312" w:eastAsia="仿宋_GB2312" w:hint="eastAsia"/>
          <w:color w:val="000000"/>
          <w:kern w:val="0"/>
          <w:sz w:val="30"/>
          <w:szCs w:val="30"/>
        </w:rPr>
      </w:pPr>
      <w:r>
        <w:rPr>
          <w:rFonts w:ascii="仿宋_GB2312" w:eastAsia="仿宋_GB2312" w:hint="eastAsia"/>
          <w:color w:val="000000"/>
          <w:kern w:val="0"/>
          <w:sz w:val="30"/>
          <w:szCs w:val="30"/>
        </w:rPr>
        <w:t>上海证券交易所（以下简称本所）房地产行业上市公司在年度报告和临时报告中披露行业经营性信息，适用本指引。</w:t>
      </w:r>
    </w:p>
    <w:p w:rsidR="00C61247" w:rsidRPr="00C61247" w:rsidRDefault="00C61247" w:rsidP="00652CE4">
      <w:pPr>
        <w:widowControl/>
        <w:snapToGrid w:val="0"/>
        <w:spacing w:line="560" w:lineRule="exact"/>
        <w:ind w:firstLine="600"/>
        <w:rPr>
          <w:rFonts w:ascii="仿宋_GB2312" w:eastAsia="仿宋_GB2312"/>
          <w:sz w:val="30"/>
          <w:szCs w:val="30"/>
        </w:rPr>
      </w:pPr>
      <w:r>
        <w:rPr>
          <w:rFonts w:ascii="仿宋_GB2312" w:eastAsia="仿宋_GB2312" w:hint="eastAsia"/>
          <w:sz w:val="30"/>
          <w:szCs w:val="30"/>
        </w:rPr>
        <w:t>本所</w:t>
      </w:r>
      <w:r>
        <w:rPr>
          <w:rFonts w:ascii="仿宋_GB2312" w:eastAsia="仿宋_GB2312" w:hint="eastAsia"/>
          <w:color w:val="000000"/>
          <w:kern w:val="0"/>
          <w:sz w:val="30"/>
          <w:szCs w:val="30"/>
        </w:rPr>
        <w:t>房地产行业上市公司在适用本指引时，还应当同时遵守</w:t>
      </w:r>
      <w:r w:rsidR="00275A21">
        <w:rPr>
          <w:rFonts w:ascii="仿宋_GB2312" w:eastAsia="仿宋_GB2312" w:hint="eastAsia"/>
          <w:sz w:val="30"/>
          <w:szCs w:val="30"/>
        </w:rPr>
        <w:t>《</w:t>
      </w:r>
      <w:r w:rsidR="00E011E1" w:rsidRPr="00E011E1">
        <w:rPr>
          <w:rFonts w:ascii="仿宋_GB2312" w:eastAsia="仿宋_GB2312" w:hint="eastAsia"/>
          <w:sz w:val="30"/>
          <w:szCs w:val="30"/>
        </w:rPr>
        <w:t>上海证券交易所上市公司自律监管指引第</w:t>
      </w:r>
      <w:r w:rsidR="001B7B36">
        <w:rPr>
          <w:rFonts w:ascii="仿宋_GB2312" w:eastAsia="仿宋_GB2312" w:hint="eastAsia"/>
          <w:sz w:val="30"/>
          <w:szCs w:val="30"/>
        </w:rPr>
        <w:t>3</w:t>
      </w:r>
      <w:r w:rsidR="00E011E1" w:rsidRPr="00E011E1">
        <w:rPr>
          <w:rFonts w:ascii="仿宋_GB2312" w:eastAsia="仿宋_GB2312" w:hint="eastAsia"/>
          <w:sz w:val="30"/>
          <w:szCs w:val="30"/>
        </w:rPr>
        <w:t>号——行业信息披露</w:t>
      </w:r>
      <w:r>
        <w:rPr>
          <w:rFonts w:ascii="仿宋_GB2312" w:eastAsia="仿宋_GB2312" w:hint="eastAsia"/>
          <w:sz w:val="30"/>
          <w:szCs w:val="30"/>
        </w:rPr>
        <w:t>》中的各项原则规定。</w:t>
      </w:r>
      <w:r w:rsidR="004C4858" w:rsidRPr="00455229">
        <w:rPr>
          <w:rFonts w:ascii="仿宋_GB2312" w:eastAsia="仿宋_GB2312" w:hAnsi="宋体" w:cs="宋体" w:hint="eastAsia"/>
          <w:kern w:val="0"/>
          <w:sz w:val="30"/>
          <w:szCs w:val="30"/>
        </w:rPr>
        <w:t>上市公司</w:t>
      </w:r>
      <w:r w:rsidR="004C4858">
        <w:rPr>
          <w:rFonts w:ascii="仿宋_GB2312" w:eastAsia="仿宋_GB2312" w:hAnsi="宋体" w:cs="宋体" w:hint="eastAsia"/>
          <w:kern w:val="0"/>
          <w:sz w:val="30"/>
          <w:szCs w:val="30"/>
        </w:rPr>
        <w:t>确属客观原因难以按照本指引要求披露相关信息的，可以不予披露，但</w:t>
      </w:r>
      <w:r w:rsidR="004C4858" w:rsidRPr="00455229">
        <w:rPr>
          <w:rFonts w:ascii="仿宋_GB2312" w:eastAsia="仿宋_GB2312" w:hAnsi="宋体" w:cs="宋体" w:hint="eastAsia"/>
          <w:kern w:val="0"/>
          <w:sz w:val="30"/>
          <w:szCs w:val="30"/>
        </w:rPr>
        <w:t>应当在定期</w:t>
      </w:r>
      <w:r w:rsidR="004C4858" w:rsidRPr="00455229">
        <w:rPr>
          <w:rFonts w:eastAsia="仿宋_GB2312" w:hint="eastAsia"/>
          <w:kern w:val="0"/>
          <w:sz w:val="30"/>
          <w:szCs w:val="30"/>
        </w:rPr>
        <w:t>报告或临时报告中解释未</w:t>
      </w:r>
      <w:r w:rsidR="004C4858">
        <w:rPr>
          <w:rFonts w:eastAsia="仿宋_GB2312" w:hint="eastAsia"/>
          <w:kern w:val="0"/>
          <w:sz w:val="30"/>
          <w:szCs w:val="30"/>
        </w:rPr>
        <w:t>按要求进行</w:t>
      </w:r>
      <w:r w:rsidR="004C4858" w:rsidRPr="00455229">
        <w:rPr>
          <w:rFonts w:eastAsia="仿宋_GB2312" w:hint="eastAsia"/>
          <w:kern w:val="0"/>
          <w:sz w:val="30"/>
          <w:szCs w:val="30"/>
        </w:rPr>
        <w:t>披露的原因，并予以特别提示。</w:t>
      </w:r>
    </w:p>
    <w:p w:rsidR="002B26CF" w:rsidRPr="00F770FA" w:rsidRDefault="002B26CF" w:rsidP="00652CE4">
      <w:pPr>
        <w:widowControl/>
        <w:snapToGrid w:val="0"/>
        <w:spacing w:line="560" w:lineRule="exact"/>
        <w:jc w:val="center"/>
        <w:rPr>
          <w:rFonts w:ascii="黑体" w:eastAsia="黑体" w:hint="eastAsia"/>
          <w:b/>
          <w:color w:val="000000"/>
          <w:kern w:val="0"/>
          <w:sz w:val="30"/>
          <w:szCs w:val="30"/>
        </w:rPr>
      </w:pPr>
      <w:r w:rsidRPr="00F770FA">
        <w:rPr>
          <w:rFonts w:ascii="黑体" w:eastAsia="黑体" w:hint="eastAsia"/>
          <w:b/>
          <w:color w:val="000000"/>
          <w:kern w:val="0"/>
          <w:sz w:val="30"/>
          <w:szCs w:val="30"/>
        </w:rPr>
        <w:t>第一节 年度报告</w:t>
      </w:r>
    </w:p>
    <w:p w:rsidR="002B26CF" w:rsidRDefault="002B26CF" w:rsidP="00652CE4">
      <w:pPr>
        <w:widowControl/>
        <w:snapToGrid w:val="0"/>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第一条 上市公司应当披露对房地产行业产生影响的宏观经济形势、行业发展政策、</w:t>
      </w:r>
      <w:r w:rsidR="002C31A5">
        <w:rPr>
          <w:rFonts w:ascii="仿宋_GB2312" w:eastAsia="仿宋_GB2312" w:hint="eastAsia"/>
          <w:color w:val="000000"/>
          <w:kern w:val="0"/>
          <w:sz w:val="30"/>
          <w:szCs w:val="30"/>
        </w:rPr>
        <w:t>金融税收政策、</w:t>
      </w:r>
      <w:r w:rsidR="000F1F29">
        <w:rPr>
          <w:rFonts w:ascii="仿宋_GB2312" w:eastAsia="仿宋_GB2312" w:hint="eastAsia"/>
          <w:color w:val="000000"/>
          <w:kern w:val="0"/>
          <w:sz w:val="30"/>
          <w:szCs w:val="30"/>
        </w:rPr>
        <w:t>新兴运营模式等外部因素的变化情况，</w:t>
      </w:r>
      <w:r w:rsidR="000F1F29" w:rsidRPr="00B41835">
        <w:rPr>
          <w:rFonts w:ascii="仿宋_GB2312" w:eastAsia="仿宋_GB2312" w:hint="eastAsia"/>
          <w:color w:val="000000"/>
          <w:kern w:val="0"/>
          <w:sz w:val="30"/>
          <w:szCs w:val="30"/>
        </w:rPr>
        <w:t>并说明其对公司当期和未来发展的具体影响</w:t>
      </w:r>
      <w:r w:rsidR="000F1F29">
        <w:rPr>
          <w:rFonts w:ascii="仿宋_GB2312" w:eastAsia="仿宋_GB2312" w:hint="eastAsia"/>
          <w:color w:val="000000"/>
          <w:kern w:val="0"/>
          <w:sz w:val="30"/>
          <w:szCs w:val="30"/>
        </w:rPr>
        <w:t>,</w:t>
      </w:r>
      <w:r w:rsidR="000F1F29" w:rsidRPr="00903181">
        <w:rPr>
          <w:rFonts w:ascii="仿宋_GB2312" w:eastAsia="仿宋_GB2312" w:hint="eastAsia"/>
          <w:color w:val="000000"/>
          <w:kern w:val="0"/>
          <w:sz w:val="30"/>
          <w:szCs w:val="30"/>
        </w:rPr>
        <w:t>以及公司已经或计划采取的应对措施</w:t>
      </w:r>
      <w:r w:rsidR="000F1F29">
        <w:rPr>
          <w:rFonts w:ascii="仿宋_GB2312" w:eastAsia="仿宋_GB2312" w:hint="eastAsia"/>
          <w:color w:val="000000"/>
          <w:kern w:val="0"/>
          <w:sz w:val="30"/>
          <w:szCs w:val="30"/>
        </w:rPr>
        <w:t>。</w:t>
      </w:r>
      <w:r w:rsidR="00DE7F8B">
        <w:rPr>
          <w:rFonts w:ascii="仿宋_GB2312" w:eastAsia="仿宋_GB2312" w:hint="eastAsia"/>
          <w:color w:val="000000"/>
          <w:kern w:val="0"/>
          <w:sz w:val="30"/>
          <w:szCs w:val="30"/>
        </w:rPr>
        <w:t>业务分布</w:t>
      </w:r>
      <w:r w:rsidR="00724232">
        <w:rPr>
          <w:rFonts w:ascii="仿宋_GB2312" w:eastAsia="仿宋_GB2312" w:hint="eastAsia"/>
          <w:color w:val="000000"/>
          <w:kern w:val="0"/>
          <w:sz w:val="30"/>
          <w:szCs w:val="30"/>
        </w:rPr>
        <w:t>区域</w:t>
      </w:r>
      <w:r w:rsidR="00DE7F8B">
        <w:rPr>
          <w:rFonts w:ascii="仿宋_GB2312" w:eastAsia="仿宋_GB2312" w:hint="eastAsia"/>
          <w:color w:val="000000"/>
          <w:kern w:val="0"/>
          <w:sz w:val="30"/>
          <w:szCs w:val="30"/>
        </w:rPr>
        <w:t>集中的，公司应当披露该区域的房地产行业政策情况。</w:t>
      </w:r>
    </w:p>
    <w:p w:rsidR="001D390A" w:rsidRDefault="002B26CF" w:rsidP="00652CE4">
      <w:pPr>
        <w:widowControl/>
        <w:snapToGrid w:val="0"/>
        <w:spacing w:line="560" w:lineRule="exact"/>
        <w:ind w:firstLine="600"/>
        <w:rPr>
          <w:rFonts w:ascii="仿宋_GB2312" w:eastAsia="仿宋_GB2312" w:hint="eastAsia"/>
          <w:color w:val="000000"/>
          <w:kern w:val="0"/>
          <w:sz w:val="30"/>
          <w:szCs w:val="30"/>
        </w:rPr>
      </w:pPr>
      <w:r>
        <w:rPr>
          <w:rFonts w:ascii="仿宋_GB2312" w:eastAsia="仿宋_GB2312" w:hint="eastAsia"/>
          <w:color w:val="000000"/>
          <w:kern w:val="0"/>
          <w:sz w:val="30"/>
          <w:szCs w:val="30"/>
        </w:rPr>
        <w:t xml:space="preserve">第二条 </w:t>
      </w:r>
      <w:r w:rsidR="00724232">
        <w:rPr>
          <w:rFonts w:ascii="仿宋_GB2312" w:eastAsia="仿宋_GB2312" w:hint="eastAsia"/>
          <w:color w:val="000000"/>
          <w:kern w:val="0"/>
          <w:sz w:val="30"/>
          <w:szCs w:val="30"/>
        </w:rPr>
        <w:t>上市</w:t>
      </w:r>
      <w:r>
        <w:rPr>
          <w:rFonts w:ascii="仿宋_GB2312" w:eastAsia="仿宋_GB2312" w:hint="eastAsia"/>
          <w:color w:val="000000"/>
          <w:kern w:val="0"/>
          <w:sz w:val="30"/>
          <w:szCs w:val="30"/>
        </w:rPr>
        <w:t>公司</w:t>
      </w:r>
      <w:r w:rsidR="00DE7F8B">
        <w:rPr>
          <w:rFonts w:ascii="仿宋_GB2312" w:eastAsia="仿宋_GB2312" w:hint="eastAsia"/>
          <w:color w:val="000000"/>
          <w:kern w:val="0"/>
          <w:sz w:val="30"/>
          <w:szCs w:val="30"/>
        </w:rPr>
        <w:t>应当披露</w:t>
      </w:r>
      <w:r w:rsidR="00724232">
        <w:rPr>
          <w:rFonts w:ascii="仿宋_GB2312" w:eastAsia="仿宋_GB2312" w:hint="eastAsia"/>
          <w:color w:val="000000"/>
          <w:kern w:val="0"/>
          <w:sz w:val="30"/>
          <w:szCs w:val="30"/>
        </w:rPr>
        <w:t>以下反映</w:t>
      </w:r>
      <w:r w:rsidR="00DE7F8B">
        <w:rPr>
          <w:rFonts w:ascii="仿宋_GB2312" w:eastAsia="仿宋_GB2312" w:hint="eastAsia"/>
          <w:color w:val="000000"/>
          <w:kern w:val="0"/>
          <w:sz w:val="30"/>
          <w:szCs w:val="30"/>
        </w:rPr>
        <w:t>房地产</w:t>
      </w:r>
      <w:r w:rsidR="009C5062">
        <w:rPr>
          <w:rFonts w:ascii="仿宋_GB2312" w:eastAsia="仿宋_GB2312" w:hint="eastAsia"/>
          <w:color w:val="000000"/>
          <w:kern w:val="0"/>
          <w:sz w:val="30"/>
          <w:szCs w:val="30"/>
        </w:rPr>
        <w:t>行业发展状况</w:t>
      </w:r>
      <w:r w:rsidR="00724232">
        <w:rPr>
          <w:rFonts w:ascii="仿宋_GB2312" w:eastAsia="仿宋_GB2312" w:hint="eastAsia"/>
          <w:color w:val="000000"/>
          <w:kern w:val="0"/>
          <w:sz w:val="30"/>
          <w:szCs w:val="30"/>
        </w:rPr>
        <w:t>与公司行业地位的信息</w:t>
      </w:r>
      <w:r w:rsidR="009C5062">
        <w:rPr>
          <w:rFonts w:ascii="仿宋_GB2312" w:eastAsia="仿宋_GB2312" w:hint="eastAsia"/>
          <w:color w:val="000000"/>
          <w:kern w:val="0"/>
          <w:sz w:val="30"/>
          <w:szCs w:val="30"/>
        </w:rPr>
        <w:t>，包括</w:t>
      </w:r>
      <w:r w:rsidR="001D390A">
        <w:rPr>
          <w:rFonts w:ascii="仿宋_GB2312" w:eastAsia="仿宋_GB2312" w:hint="eastAsia"/>
          <w:color w:val="000000"/>
          <w:kern w:val="0"/>
          <w:sz w:val="30"/>
          <w:szCs w:val="30"/>
        </w:rPr>
        <w:t>：</w:t>
      </w:r>
    </w:p>
    <w:p w:rsidR="001D390A" w:rsidRDefault="001D390A" w:rsidP="00652CE4">
      <w:pPr>
        <w:widowControl/>
        <w:snapToGrid w:val="0"/>
        <w:spacing w:line="560" w:lineRule="exact"/>
        <w:ind w:firstLineChars="200" w:firstLine="600"/>
        <w:rPr>
          <w:rFonts w:ascii="仿宋_GB2312" w:eastAsia="仿宋_GB2312" w:hint="eastAsia"/>
          <w:color w:val="000000"/>
          <w:kern w:val="0"/>
          <w:sz w:val="30"/>
          <w:szCs w:val="30"/>
        </w:rPr>
      </w:pPr>
      <w:r>
        <w:rPr>
          <w:rFonts w:ascii="仿宋_GB2312" w:eastAsia="仿宋_GB2312" w:hint="eastAsia"/>
          <w:color w:val="000000"/>
          <w:kern w:val="0"/>
          <w:sz w:val="30"/>
          <w:szCs w:val="30"/>
        </w:rPr>
        <w:t>（一）</w:t>
      </w:r>
      <w:r w:rsidR="002B26CF">
        <w:rPr>
          <w:rFonts w:ascii="仿宋_GB2312" w:eastAsia="仿宋_GB2312" w:hint="eastAsia"/>
          <w:color w:val="000000"/>
          <w:kern w:val="0"/>
          <w:sz w:val="30"/>
          <w:szCs w:val="30"/>
        </w:rPr>
        <w:t>房地产土地购置面积</w:t>
      </w:r>
      <w:r w:rsidR="00724232">
        <w:rPr>
          <w:rFonts w:ascii="仿宋_GB2312" w:eastAsia="仿宋_GB2312" w:hint="eastAsia"/>
          <w:color w:val="000000"/>
          <w:kern w:val="0"/>
          <w:sz w:val="30"/>
          <w:szCs w:val="30"/>
        </w:rPr>
        <w:t>、</w:t>
      </w:r>
      <w:r w:rsidR="002B26CF">
        <w:rPr>
          <w:rFonts w:ascii="仿宋_GB2312" w:eastAsia="仿宋_GB2312" w:hint="eastAsia"/>
          <w:color w:val="000000"/>
          <w:kern w:val="0"/>
          <w:sz w:val="30"/>
          <w:szCs w:val="30"/>
        </w:rPr>
        <w:t>房地产新开工面积、施工（在建）面积、竣工面积</w:t>
      </w:r>
      <w:r w:rsidR="00724232">
        <w:rPr>
          <w:rFonts w:ascii="仿宋_GB2312" w:eastAsia="仿宋_GB2312" w:hint="eastAsia"/>
          <w:color w:val="000000"/>
          <w:kern w:val="0"/>
          <w:sz w:val="30"/>
          <w:szCs w:val="30"/>
        </w:rPr>
        <w:t>、</w:t>
      </w:r>
      <w:r w:rsidR="002B26CF">
        <w:rPr>
          <w:rFonts w:ascii="仿宋_GB2312" w:eastAsia="仿宋_GB2312" w:hint="eastAsia"/>
          <w:color w:val="000000"/>
          <w:kern w:val="0"/>
          <w:sz w:val="30"/>
          <w:szCs w:val="30"/>
        </w:rPr>
        <w:t>房地产销售面积</w:t>
      </w:r>
      <w:r w:rsidR="00724232">
        <w:rPr>
          <w:rFonts w:ascii="仿宋_GB2312" w:eastAsia="仿宋_GB2312" w:hint="eastAsia"/>
          <w:color w:val="000000"/>
          <w:kern w:val="0"/>
          <w:sz w:val="30"/>
          <w:szCs w:val="30"/>
        </w:rPr>
        <w:t>，以及</w:t>
      </w:r>
      <w:r>
        <w:rPr>
          <w:rFonts w:ascii="仿宋_GB2312" w:eastAsia="仿宋_GB2312" w:hint="eastAsia"/>
          <w:color w:val="000000"/>
          <w:kern w:val="0"/>
          <w:sz w:val="30"/>
          <w:szCs w:val="30"/>
        </w:rPr>
        <w:t>房地产</w:t>
      </w:r>
      <w:r w:rsidR="002B26CF">
        <w:rPr>
          <w:rFonts w:ascii="仿宋_GB2312" w:eastAsia="仿宋_GB2312" w:hint="eastAsia"/>
          <w:color w:val="000000"/>
          <w:kern w:val="0"/>
          <w:sz w:val="30"/>
          <w:szCs w:val="30"/>
        </w:rPr>
        <w:t>库存去化周期等</w:t>
      </w:r>
      <w:r w:rsidR="00724232">
        <w:rPr>
          <w:rFonts w:ascii="仿宋_GB2312" w:eastAsia="仿宋_GB2312" w:hint="eastAsia"/>
          <w:color w:val="000000"/>
          <w:kern w:val="0"/>
          <w:sz w:val="30"/>
          <w:szCs w:val="30"/>
        </w:rPr>
        <w:t>；</w:t>
      </w:r>
    </w:p>
    <w:p w:rsidR="002B26CF" w:rsidRPr="008810DA" w:rsidRDefault="00724232" w:rsidP="00652CE4">
      <w:pPr>
        <w:widowControl/>
        <w:snapToGrid w:val="0"/>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（二）</w:t>
      </w:r>
      <w:r w:rsidR="00095594">
        <w:rPr>
          <w:rFonts w:ascii="仿宋_GB2312" w:eastAsia="仿宋_GB2312" w:hint="eastAsia"/>
          <w:color w:val="000000"/>
          <w:kern w:val="0"/>
          <w:sz w:val="30"/>
          <w:szCs w:val="30"/>
        </w:rPr>
        <w:t>公司</w:t>
      </w:r>
      <w:r w:rsidR="001D390A">
        <w:rPr>
          <w:rFonts w:ascii="仿宋_GB2312" w:eastAsia="仿宋_GB2312" w:hint="eastAsia"/>
          <w:color w:val="000000"/>
          <w:kern w:val="0"/>
          <w:sz w:val="30"/>
          <w:szCs w:val="30"/>
        </w:rPr>
        <w:t>主要经营业态</w:t>
      </w:r>
      <w:r w:rsidR="005D2A5F">
        <w:rPr>
          <w:rFonts w:ascii="仿宋_GB2312" w:eastAsia="仿宋_GB2312" w:hint="eastAsia"/>
          <w:color w:val="000000"/>
          <w:kern w:val="0"/>
          <w:sz w:val="30"/>
          <w:szCs w:val="30"/>
        </w:rPr>
        <w:t>，</w:t>
      </w:r>
      <w:r w:rsidR="001D390A">
        <w:rPr>
          <w:rFonts w:ascii="仿宋_GB2312" w:eastAsia="仿宋_GB2312" w:hint="eastAsia"/>
          <w:color w:val="000000"/>
          <w:kern w:val="0"/>
          <w:sz w:val="30"/>
          <w:szCs w:val="30"/>
        </w:rPr>
        <w:t>并结合所处行业、业务分布区域、经营业态特征，分析公司的市场地位、竞争优势等</w:t>
      </w:r>
      <w:r w:rsidR="002B10C2">
        <w:rPr>
          <w:rFonts w:ascii="仿宋_GB2312" w:eastAsia="仿宋_GB2312" w:hint="eastAsia"/>
          <w:color w:val="000000"/>
          <w:kern w:val="0"/>
          <w:sz w:val="30"/>
          <w:szCs w:val="30"/>
        </w:rPr>
        <w:t>情</w:t>
      </w:r>
      <w:r w:rsidR="002B10C2" w:rsidRPr="008810DA">
        <w:rPr>
          <w:rFonts w:ascii="仿宋_GB2312" w:eastAsia="仿宋_GB2312" w:hint="eastAsia"/>
          <w:color w:val="000000"/>
          <w:kern w:val="0"/>
          <w:sz w:val="30"/>
          <w:szCs w:val="30"/>
        </w:rPr>
        <w:t>况</w:t>
      </w:r>
      <w:r w:rsidR="001D390A" w:rsidRPr="008810DA">
        <w:rPr>
          <w:rFonts w:ascii="仿宋_GB2312" w:eastAsia="仿宋_GB2312" w:hint="eastAsia"/>
          <w:color w:val="000000"/>
          <w:kern w:val="0"/>
          <w:sz w:val="30"/>
          <w:szCs w:val="30"/>
        </w:rPr>
        <w:t>。</w:t>
      </w:r>
      <w:r w:rsidR="002B10C2" w:rsidRPr="008810DA">
        <w:rPr>
          <w:rFonts w:ascii="仿宋_GB2312" w:eastAsia="仿宋_GB2312" w:hint="eastAsia"/>
          <w:color w:val="000000"/>
          <w:kern w:val="0"/>
          <w:sz w:val="30"/>
          <w:szCs w:val="30"/>
        </w:rPr>
        <w:t>竞争优势包括但不限于开发能力、投融资能力、规划设计、成本管控、市场营销、招商经营、物业服务、城市运营、园区配套等。</w:t>
      </w:r>
    </w:p>
    <w:p w:rsidR="002B10C2" w:rsidRPr="00B87766" w:rsidRDefault="002B26CF" w:rsidP="00652CE4">
      <w:pPr>
        <w:widowControl/>
        <w:snapToGrid w:val="0"/>
        <w:spacing w:line="560" w:lineRule="exact"/>
        <w:ind w:firstLine="600"/>
        <w:rPr>
          <w:rFonts w:ascii="仿宋_GB2312" w:eastAsia="仿宋_GB2312" w:hAnsi="仿宋_GB2312" w:hint="eastAsia"/>
          <w:color w:val="000000"/>
          <w:sz w:val="30"/>
          <w:szCs w:val="30"/>
        </w:rPr>
      </w:pPr>
      <w:r w:rsidRPr="00B87766">
        <w:rPr>
          <w:rFonts w:ascii="仿宋_GB2312" w:eastAsia="仿宋_GB2312" w:hint="eastAsia"/>
          <w:color w:val="000000"/>
          <w:kern w:val="0"/>
          <w:sz w:val="30"/>
          <w:szCs w:val="30"/>
        </w:rPr>
        <w:lastRenderedPageBreak/>
        <w:t>第三条</w:t>
      </w:r>
      <w:r w:rsidRPr="00B87766">
        <w:rPr>
          <w:rFonts w:ascii="仿宋_GB2312" w:eastAsia="仿宋_GB2312" w:hAnsi="仿宋_GB2312" w:hint="eastAsia"/>
          <w:color w:val="000000"/>
          <w:sz w:val="30"/>
          <w:szCs w:val="30"/>
        </w:rPr>
        <w:t xml:space="preserve"> 上市公司应当披露房地产储备情况，包括</w:t>
      </w:r>
      <w:r w:rsidR="002B10C2" w:rsidRPr="00B87766">
        <w:rPr>
          <w:rFonts w:ascii="仿宋_GB2312" w:eastAsia="仿宋_GB2312" w:hAnsi="仿宋_GB2312" w:hint="eastAsia"/>
          <w:color w:val="000000"/>
          <w:sz w:val="30"/>
          <w:szCs w:val="30"/>
        </w:rPr>
        <w:t>：</w:t>
      </w:r>
    </w:p>
    <w:p w:rsidR="002B10C2" w:rsidRDefault="002B10C2" w:rsidP="00652CE4">
      <w:pPr>
        <w:widowControl/>
        <w:snapToGrid w:val="0"/>
        <w:spacing w:line="560" w:lineRule="exact"/>
        <w:ind w:firstLine="600"/>
        <w:rPr>
          <w:rFonts w:ascii="仿宋_GB2312" w:eastAsia="仿宋_GB2312" w:hAnsi="仿宋_GB2312" w:hint="eastAsia"/>
          <w:color w:val="000000"/>
          <w:sz w:val="30"/>
          <w:szCs w:val="30"/>
        </w:rPr>
      </w:pPr>
      <w:r w:rsidRPr="00B87766">
        <w:rPr>
          <w:rFonts w:ascii="仿宋_GB2312" w:eastAsia="仿宋_GB2312" w:hAnsi="仿宋_GB2312" w:hint="eastAsia"/>
          <w:color w:val="000000"/>
          <w:sz w:val="30"/>
          <w:szCs w:val="30"/>
        </w:rPr>
        <w:t>（一）</w:t>
      </w:r>
      <w:r w:rsidR="002B26CF" w:rsidRPr="00B87766">
        <w:rPr>
          <w:rFonts w:ascii="仿宋_GB2312" w:eastAsia="仿宋_GB2312" w:hAnsi="仿宋_GB2312" w:hint="eastAsia"/>
          <w:color w:val="000000"/>
          <w:sz w:val="30"/>
          <w:szCs w:val="30"/>
        </w:rPr>
        <w:t>持有待开发土地（含待开发</w:t>
      </w:r>
      <w:r w:rsidR="002B26CF">
        <w:rPr>
          <w:rFonts w:ascii="仿宋_GB2312" w:eastAsia="仿宋_GB2312" w:hAnsi="仿宋_GB2312" w:hint="eastAsia"/>
          <w:color w:val="000000"/>
          <w:sz w:val="30"/>
          <w:szCs w:val="30"/>
        </w:rPr>
        <w:t>房产）的</w:t>
      </w:r>
      <w:r w:rsidR="002B26CF">
        <w:rPr>
          <w:rFonts w:ascii="仿宋_GB2312" w:eastAsia="仿宋_GB2312" w:hAnsi="宋体" w:hint="eastAsia"/>
          <w:sz w:val="30"/>
          <w:szCs w:val="20"/>
        </w:rPr>
        <w:t>区域分布、</w:t>
      </w:r>
      <w:r w:rsidR="002B26CF">
        <w:rPr>
          <w:rFonts w:ascii="仿宋_GB2312" w:eastAsia="仿宋_GB2312" w:hAnsi="仿宋_GB2312" w:hint="eastAsia"/>
          <w:color w:val="000000"/>
          <w:sz w:val="30"/>
          <w:szCs w:val="30"/>
        </w:rPr>
        <w:t>土地总面积</w:t>
      </w:r>
      <w:r w:rsidR="00EB6C57">
        <w:rPr>
          <w:rFonts w:ascii="仿宋_GB2312" w:eastAsia="仿宋_GB2312" w:hAnsi="仿宋_GB2312" w:hint="eastAsia"/>
          <w:color w:val="000000"/>
          <w:sz w:val="30"/>
          <w:szCs w:val="30"/>
        </w:rPr>
        <w:t>、</w:t>
      </w:r>
      <w:r w:rsidR="00EB6C57" w:rsidRPr="001B0EC0">
        <w:rPr>
          <w:rFonts w:ascii="仿宋_GB2312" w:eastAsia="仿宋_GB2312" w:hAnsi="仿宋_GB2312" w:hint="eastAsia"/>
          <w:color w:val="000000"/>
          <w:sz w:val="30"/>
          <w:szCs w:val="30"/>
        </w:rPr>
        <w:t>规划计容建筑面积</w:t>
      </w:r>
      <w:r>
        <w:rPr>
          <w:rFonts w:ascii="仿宋_GB2312" w:eastAsia="仿宋_GB2312" w:hAnsi="仿宋_GB2312" w:hint="eastAsia"/>
          <w:color w:val="000000"/>
          <w:sz w:val="30"/>
          <w:szCs w:val="30"/>
        </w:rPr>
        <w:t>；</w:t>
      </w:r>
    </w:p>
    <w:p w:rsidR="002B10C2" w:rsidRDefault="002B10C2" w:rsidP="00652CE4">
      <w:pPr>
        <w:widowControl/>
        <w:snapToGrid w:val="0"/>
        <w:spacing w:line="560" w:lineRule="exact"/>
        <w:ind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（二）</w:t>
      </w:r>
      <w:r w:rsidR="002B26CF">
        <w:rPr>
          <w:rFonts w:ascii="仿宋_GB2312" w:eastAsia="仿宋_GB2312" w:hAnsi="仿宋_GB2312" w:hint="eastAsia"/>
          <w:color w:val="000000"/>
          <w:sz w:val="30"/>
          <w:szCs w:val="30"/>
        </w:rPr>
        <w:t>一级土地整理面积</w:t>
      </w:r>
      <w:r>
        <w:rPr>
          <w:rFonts w:ascii="仿宋_GB2312" w:eastAsia="仿宋_GB2312" w:hAnsi="仿宋_GB2312" w:hint="eastAsia"/>
          <w:color w:val="000000"/>
          <w:sz w:val="30"/>
          <w:szCs w:val="30"/>
        </w:rPr>
        <w:t>；</w:t>
      </w:r>
    </w:p>
    <w:p w:rsidR="002B10C2" w:rsidRDefault="002B10C2" w:rsidP="00652CE4">
      <w:pPr>
        <w:widowControl/>
        <w:snapToGrid w:val="0"/>
        <w:spacing w:line="560" w:lineRule="exact"/>
        <w:ind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（三）</w:t>
      </w:r>
      <w:r w:rsidR="00EB6C57" w:rsidRPr="001B0EC0">
        <w:rPr>
          <w:rFonts w:ascii="仿宋_GB2312" w:eastAsia="仿宋_GB2312" w:hAnsi="仿宋_GB2312" w:hint="eastAsia"/>
          <w:color w:val="000000"/>
          <w:sz w:val="30"/>
          <w:szCs w:val="30"/>
        </w:rPr>
        <w:t>合</w:t>
      </w:r>
      <w:r w:rsidR="00EB6C57">
        <w:rPr>
          <w:rFonts w:ascii="仿宋_GB2312" w:eastAsia="仿宋_GB2312" w:hAnsi="仿宋_GB2312" w:hint="eastAsia"/>
          <w:color w:val="000000"/>
          <w:sz w:val="30"/>
          <w:szCs w:val="30"/>
        </w:rPr>
        <w:t>作开发项目涉及的面积和权益占比等。</w:t>
      </w:r>
    </w:p>
    <w:p w:rsidR="00EB6C57" w:rsidRDefault="002B10C2" w:rsidP="00652CE4">
      <w:pPr>
        <w:spacing w:line="560" w:lineRule="exact"/>
        <w:ind w:firstLineChars="200"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 xml:space="preserve">第四条 </w:t>
      </w:r>
      <w:r w:rsidR="002B26CF" w:rsidRPr="00EB6C57">
        <w:rPr>
          <w:rFonts w:ascii="仿宋_GB2312" w:eastAsia="仿宋_GB2312" w:hAnsi="仿宋_GB2312" w:hint="eastAsia"/>
          <w:color w:val="000000"/>
          <w:sz w:val="30"/>
          <w:szCs w:val="30"/>
        </w:rPr>
        <w:t>上市公司应当按照不同经营业态</w:t>
      </w:r>
      <w:r w:rsidR="002B26CF">
        <w:rPr>
          <w:rFonts w:ascii="仿宋_GB2312" w:eastAsia="仿宋_GB2312" w:hAnsi="仿宋_GB2312" w:hint="eastAsia"/>
          <w:color w:val="000000"/>
          <w:sz w:val="30"/>
          <w:szCs w:val="30"/>
        </w:rPr>
        <w:t>、</w:t>
      </w:r>
      <w:r w:rsidR="00EB6C57">
        <w:rPr>
          <w:rFonts w:ascii="仿宋_GB2312" w:eastAsia="仿宋_GB2312" w:hAnsi="仿宋_GB2312" w:hint="eastAsia"/>
          <w:color w:val="000000"/>
          <w:sz w:val="30"/>
          <w:szCs w:val="30"/>
        </w:rPr>
        <w:t>区域分布</w:t>
      </w:r>
      <w:r w:rsidR="009B1368">
        <w:rPr>
          <w:rFonts w:ascii="仿宋_GB2312" w:eastAsia="仿宋_GB2312" w:hAnsi="仿宋_GB2312" w:hint="eastAsia"/>
          <w:color w:val="000000"/>
          <w:sz w:val="30"/>
          <w:szCs w:val="30"/>
        </w:rPr>
        <w:t>，</w:t>
      </w:r>
      <w:r w:rsidR="007C286F">
        <w:rPr>
          <w:rFonts w:ascii="仿宋_GB2312" w:eastAsia="仿宋_GB2312" w:hAnsi="仿宋_GB2312" w:hint="eastAsia"/>
          <w:color w:val="000000"/>
          <w:sz w:val="30"/>
          <w:szCs w:val="30"/>
        </w:rPr>
        <w:t>分项目</w:t>
      </w:r>
      <w:r w:rsidR="002B26CF">
        <w:rPr>
          <w:rFonts w:ascii="仿宋_GB2312" w:eastAsia="仿宋_GB2312" w:hAnsi="仿宋_GB2312" w:hint="eastAsia"/>
          <w:color w:val="000000"/>
          <w:sz w:val="30"/>
          <w:szCs w:val="30"/>
        </w:rPr>
        <w:t>披露房地产开发投资情况，包括</w:t>
      </w:r>
      <w:r w:rsidR="00EB6C57">
        <w:rPr>
          <w:rFonts w:ascii="仿宋_GB2312" w:eastAsia="仿宋_GB2312" w:hAnsi="仿宋_GB2312" w:hint="eastAsia"/>
          <w:color w:val="000000"/>
          <w:sz w:val="30"/>
          <w:szCs w:val="30"/>
        </w:rPr>
        <w:t>：</w:t>
      </w:r>
    </w:p>
    <w:p w:rsidR="00EB6C57" w:rsidRDefault="00EB6C57" w:rsidP="00652CE4">
      <w:pPr>
        <w:spacing w:line="560" w:lineRule="exact"/>
        <w:ind w:firstLineChars="200"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（一）</w:t>
      </w:r>
      <w:r w:rsidR="002B26CF">
        <w:rPr>
          <w:rFonts w:ascii="仿宋_GB2312" w:eastAsia="仿宋_GB2312" w:hAnsi="仿宋_GB2312" w:hint="eastAsia"/>
          <w:color w:val="000000"/>
          <w:sz w:val="30"/>
          <w:szCs w:val="30"/>
        </w:rPr>
        <w:t>在建项目、新开工项目及竣工项目的用地面积、</w:t>
      </w:r>
      <w:r w:rsidR="002B26CF" w:rsidRPr="001B0EC0">
        <w:rPr>
          <w:rFonts w:ascii="仿宋_GB2312" w:eastAsia="仿宋_GB2312" w:hAnsi="仿宋_GB2312" w:hint="eastAsia"/>
          <w:color w:val="000000"/>
          <w:sz w:val="30"/>
          <w:szCs w:val="30"/>
        </w:rPr>
        <w:t>规划计容建筑面积</w:t>
      </w:r>
      <w:r>
        <w:rPr>
          <w:rFonts w:ascii="仿宋_GB2312" w:eastAsia="仿宋_GB2312" w:hAnsi="仿宋_GB2312" w:hint="eastAsia"/>
          <w:color w:val="000000"/>
          <w:sz w:val="30"/>
          <w:szCs w:val="30"/>
        </w:rPr>
        <w:t>；</w:t>
      </w:r>
    </w:p>
    <w:p w:rsidR="00EB6C57" w:rsidRDefault="00EB6C57" w:rsidP="00652CE4">
      <w:pPr>
        <w:spacing w:line="560" w:lineRule="exact"/>
        <w:ind w:firstLineChars="200"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（二）在建项目、新开工项目及竣工项目的</w:t>
      </w:r>
      <w:r w:rsidR="002B26CF" w:rsidRPr="001B0EC0">
        <w:rPr>
          <w:rFonts w:ascii="仿宋_GB2312" w:eastAsia="仿宋_GB2312" w:hAnsi="仿宋_GB2312" w:hint="eastAsia"/>
          <w:color w:val="000000"/>
          <w:sz w:val="30"/>
          <w:szCs w:val="30"/>
        </w:rPr>
        <w:t>总</w:t>
      </w:r>
      <w:r w:rsidR="002B26CF">
        <w:rPr>
          <w:rFonts w:ascii="仿宋_GB2312" w:eastAsia="仿宋_GB2312" w:hAnsi="仿宋_GB2312" w:hint="eastAsia"/>
          <w:color w:val="000000"/>
          <w:sz w:val="30"/>
          <w:szCs w:val="30"/>
        </w:rPr>
        <w:t>建筑面积、在建建筑面积、已竣工面积</w:t>
      </w:r>
      <w:r>
        <w:rPr>
          <w:rFonts w:ascii="仿宋_GB2312" w:eastAsia="仿宋_GB2312" w:hAnsi="仿宋_GB2312" w:hint="eastAsia"/>
          <w:color w:val="000000"/>
          <w:sz w:val="30"/>
          <w:szCs w:val="30"/>
        </w:rPr>
        <w:t>；</w:t>
      </w:r>
    </w:p>
    <w:p w:rsidR="002B26CF" w:rsidRDefault="00EB6C57" w:rsidP="00652CE4">
      <w:pPr>
        <w:spacing w:line="560" w:lineRule="exact"/>
        <w:ind w:firstLineChars="200" w:firstLine="600"/>
        <w:rPr>
          <w:rFonts w:ascii="仿宋_GB2312" w:eastAsia="仿宋_GB2312"/>
          <w:sz w:val="30"/>
          <w:szCs w:val="30"/>
        </w:rPr>
      </w:pPr>
      <w:r>
        <w:rPr>
          <w:rFonts w:ascii="仿宋_GB2312" w:eastAsia="仿宋_GB2312" w:hAnsi="仿宋_GB2312" w:hint="eastAsia"/>
          <w:color w:val="000000"/>
          <w:sz w:val="30"/>
          <w:szCs w:val="30"/>
        </w:rPr>
        <w:t>（三）</w:t>
      </w:r>
      <w:r w:rsidR="002B26CF">
        <w:rPr>
          <w:rFonts w:ascii="仿宋_GB2312" w:eastAsia="仿宋_GB2312" w:hAnsi="仿宋_GB2312" w:hint="eastAsia"/>
          <w:color w:val="000000"/>
          <w:sz w:val="30"/>
          <w:szCs w:val="30"/>
        </w:rPr>
        <w:t>拟建和在建项目的总投资额</w:t>
      </w:r>
      <w:r>
        <w:rPr>
          <w:rFonts w:ascii="仿宋_GB2312" w:eastAsia="仿宋_GB2312" w:hAnsi="仿宋_GB2312" w:hint="eastAsia"/>
          <w:color w:val="000000"/>
          <w:sz w:val="30"/>
          <w:szCs w:val="30"/>
        </w:rPr>
        <w:t>、</w:t>
      </w:r>
      <w:r w:rsidR="002B26CF">
        <w:rPr>
          <w:rFonts w:ascii="仿宋_GB2312" w:eastAsia="仿宋_GB2312" w:hAnsi="仿宋_GB2312" w:hint="eastAsia"/>
          <w:color w:val="000000"/>
          <w:sz w:val="30"/>
          <w:szCs w:val="30"/>
        </w:rPr>
        <w:t>本年实际投资额等。</w:t>
      </w:r>
    </w:p>
    <w:p w:rsidR="00EB6C57" w:rsidRDefault="00EB6C57" w:rsidP="00652CE4">
      <w:pPr>
        <w:spacing w:line="560" w:lineRule="exact"/>
        <w:ind w:firstLineChars="200"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 xml:space="preserve">第五条 </w:t>
      </w:r>
      <w:r w:rsidR="002B26CF">
        <w:rPr>
          <w:rFonts w:ascii="仿宋_GB2312" w:eastAsia="仿宋_GB2312" w:hAnsi="仿宋_GB2312" w:hint="eastAsia"/>
          <w:color w:val="000000"/>
          <w:sz w:val="30"/>
          <w:szCs w:val="30"/>
        </w:rPr>
        <w:t>上市公司应当按照不同经营业态、</w:t>
      </w:r>
      <w:r>
        <w:rPr>
          <w:rFonts w:ascii="仿宋_GB2312" w:eastAsia="仿宋_GB2312" w:hAnsi="仿宋_GB2312" w:hint="eastAsia"/>
          <w:color w:val="000000"/>
          <w:sz w:val="30"/>
          <w:szCs w:val="30"/>
        </w:rPr>
        <w:t>区域分布</w:t>
      </w:r>
      <w:r w:rsidR="009B1368">
        <w:rPr>
          <w:rFonts w:ascii="仿宋_GB2312" w:eastAsia="仿宋_GB2312" w:hAnsi="仿宋_GB2312" w:hint="eastAsia"/>
          <w:color w:val="000000"/>
          <w:sz w:val="30"/>
          <w:szCs w:val="30"/>
        </w:rPr>
        <w:t>，</w:t>
      </w:r>
      <w:r>
        <w:rPr>
          <w:rFonts w:ascii="仿宋_GB2312" w:eastAsia="仿宋_GB2312" w:hAnsi="仿宋_GB2312" w:hint="eastAsia"/>
          <w:color w:val="000000"/>
          <w:sz w:val="30"/>
          <w:szCs w:val="30"/>
        </w:rPr>
        <w:t>分项目</w:t>
      </w:r>
      <w:r w:rsidR="002B26CF">
        <w:rPr>
          <w:rFonts w:ascii="仿宋_GB2312" w:eastAsia="仿宋_GB2312" w:hAnsi="仿宋_GB2312" w:hint="eastAsia"/>
          <w:color w:val="000000"/>
          <w:sz w:val="30"/>
          <w:szCs w:val="30"/>
        </w:rPr>
        <w:t>披露</w:t>
      </w:r>
      <w:r>
        <w:rPr>
          <w:rFonts w:ascii="仿宋_GB2312" w:eastAsia="仿宋_GB2312" w:hAnsi="仿宋_GB2312" w:hint="eastAsia"/>
          <w:color w:val="000000"/>
          <w:sz w:val="30"/>
          <w:szCs w:val="30"/>
        </w:rPr>
        <w:t>报告期内</w:t>
      </w:r>
      <w:r w:rsidR="002B26CF">
        <w:rPr>
          <w:rFonts w:ascii="仿宋_GB2312" w:eastAsia="仿宋_GB2312" w:hAnsi="仿宋_GB2312" w:hint="eastAsia"/>
          <w:color w:val="000000"/>
          <w:sz w:val="30"/>
          <w:szCs w:val="30"/>
        </w:rPr>
        <w:t>房地产销售</w:t>
      </w:r>
      <w:r>
        <w:rPr>
          <w:rFonts w:ascii="仿宋_GB2312" w:eastAsia="仿宋_GB2312" w:hAnsi="仿宋_GB2312" w:hint="eastAsia"/>
          <w:color w:val="000000"/>
          <w:sz w:val="30"/>
          <w:szCs w:val="30"/>
        </w:rPr>
        <w:t>和结转</w:t>
      </w:r>
      <w:r w:rsidR="002B26CF">
        <w:rPr>
          <w:rFonts w:ascii="仿宋_GB2312" w:eastAsia="仿宋_GB2312" w:hAnsi="仿宋_GB2312" w:hint="eastAsia"/>
          <w:color w:val="000000"/>
          <w:sz w:val="30"/>
          <w:szCs w:val="30"/>
        </w:rPr>
        <w:t>情况，包括</w:t>
      </w:r>
      <w:r>
        <w:rPr>
          <w:rFonts w:ascii="仿宋_GB2312" w:eastAsia="仿宋_GB2312" w:hAnsi="仿宋_GB2312" w:hint="eastAsia"/>
          <w:color w:val="000000"/>
          <w:sz w:val="30"/>
          <w:szCs w:val="30"/>
        </w:rPr>
        <w:t>：</w:t>
      </w:r>
    </w:p>
    <w:p w:rsidR="00EB6C57" w:rsidRDefault="00EB6C57" w:rsidP="00652CE4">
      <w:pPr>
        <w:spacing w:line="560" w:lineRule="exact"/>
        <w:ind w:firstLineChars="200"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（一）</w:t>
      </w:r>
      <w:r w:rsidR="002B26CF">
        <w:rPr>
          <w:rFonts w:ascii="仿宋_GB2312" w:eastAsia="仿宋_GB2312" w:hAnsi="仿宋_GB2312" w:hint="eastAsia"/>
          <w:color w:val="000000"/>
          <w:sz w:val="30"/>
          <w:szCs w:val="30"/>
        </w:rPr>
        <w:t>可供出售面积、已售</w:t>
      </w:r>
      <w:r w:rsidR="00DE7F8B">
        <w:rPr>
          <w:rFonts w:ascii="仿宋_GB2312" w:eastAsia="仿宋_GB2312" w:hAnsi="仿宋_GB2312" w:hint="eastAsia"/>
          <w:color w:val="000000"/>
          <w:sz w:val="30"/>
          <w:szCs w:val="30"/>
        </w:rPr>
        <w:t>（含</w:t>
      </w:r>
      <w:r w:rsidR="002B26CF">
        <w:rPr>
          <w:rFonts w:ascii="仿宋_GB2312" w:eastAsia="仿宋_GB2312" w:hAnsi="仿宋_GB2312" w:hint="eastAsia"/>
          <w:color w:val="000000"/>
          <w:sz w:val="30"/>
          <w:szCs w:val="30"/>
        </w:rPr>
        <w:t>已预售</w:t>
      </w:r>
      <w:r w:rsidR="00DE7F8B">
        <w:rPr>
          <w:rFonts w:ascii="仿宋_GB2312" w:eastAsia="仿宋_GB2312" w:hAnsi="仿宋_GB2312" w:hint="eastAsia"/>
          <w:color w:val="000000"/>
          <w:sz w:val="30"/>
          <w:szCs w:val="30"/>
        </w:rPr>
        <w:t>）</w:t>
      </w:r>
      <w:r w:rsidR="002B26CF">
        <w:rPr>
          <w:rFonts w:ascii="仿宋_GB2312" w:eastAsia="仿宋_GB2312" w:hAnsi="仿宋_GB2312" w:hint="eastAsia"/>
          <w:color w:val="000000"/>
          <w:sz w:val="30"/>
          <w:szCs w:val="30"/>
        </w:rPr>
        <w:t>面积</w:t>
      </w:r>
      <w:r>
        <w:rPr>
          <w:rFonts w:ascii="仿宋_GB2312" w:eastAsia="仿宋_GB2312" w:hAnsi="仿宋_GB2312" w:hint="eastAsia"/>
          <w:color w:val="000000"/>
          <w:sz w:val="30"/>
          <w:szCs w:val="30"/>
        </w:rPr>
        <w:t>；</w:t>
      </w:r>
    </w:p>
    <w:p w:rsidR="002B26CF" w:rsidRDefault="00EB6C57" w:rsidP="00652CE4">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（二）结转面积、结转收入金额、报告期末待结转面积等</w:t>
      </w:r>
      <w:r w:rsidR="00DE7F8B" w:rsidRPr="00D0484A">
        <w:rPr>
          <w:rFonts w:ascii="仿宋_GB2312" w:eastAsia="仿宋_GB2312" w:hAnsi="仿宋_GB2312" w:hint="eastAsia"/>
          <w:color w:val="000000"/>
          <w:sz w:val="30"/>
          <w:szCs w:val="30"/>
        </w:rPr>
        <w:t>。</w:t>
      </w:r>
    </w:p>
    <w:p w:rsidR="00C23288" w:rsidRDefault="00EB6C57" w:rsidP="00652CE4">
      <w:pPr>
        <w:spacing w:line="560" w:lineRule="exact"/>
        <w:ind w:firstLineChars="200" w:firstLine="600"/>
        <w:rPr>
          <w:rFonts w:ascii="仿宋_GB2312" w:eastAsia="仿宋_GB2312" w:hAnsi="仿宋_GB2312" w:hint="eastAsia"/>
          <w:sz w:val="30"/>
          <w:szCs w:val="30"/>
        </w:rPr>
      </w:pPr>
      <w:r>
        <w:rPr>
          <w:rFonts w:ascii="仿宋_GB2312" w:eastAsia="仿宋_GB2312" w:hAnsi="仿宋_GB2312" w:hint="eastAsia"/>
          <w:color w:val="000000"/>
          <w:sz w:val="30"/>
          <w:szCs w:val="30"/>
        </w:rPr>
        <w:t>第</w:t>
      </w:r>
      <w:r w:rsidR="00C23288">
        <w:rPr>
          <w:rFonts w:ascii="仿宋_GB2312" w:eastAsia="仿宋_GB2312" w:hAnsi="仿宋_GB2312" w:hint="eastAsia"/>
          <w:color w:val="000000"/>
          <w:sz w:val="30"/>
          <w:szCs w:val="30"/>
        </w:rPr>
        <w:t>六</w:t>
      </w:r>
      <w:r>
        <w:rPr>
          <w:rFonts w:ascii="仿宋_GB2312" w:eastAsia="仿宋_GB2312" w:hAnsi="仿宋_GB2312" w:hint="eastAsia"/>
          <w:color w:val="000000"/>
          <w:sz w:val="30"/>
          <w:szCs w:val="30"/>
        </w:rPr>
        <w:t xml:space="preserve">条 </w:t>
      </w:r>
      <w:r w:rsidR="00A4599E">
        <w:rPr>
          <w:rFonts w:ascii="仿宋_GB2312" w:eastAsia="仿宋_GB2312" w:hAnsi="仿宋_GB2312" w:hint="eastAsia"/>
          <w:color w:val="000000"/>
          <w:sz w:val="30"/>
          <w:szCs w:val="30"/>
        </w:rPr>
        <w:t>鼓励</w:t>
      </w:r>
      <w:r w:rsidR="002B26CF">
        <w:rPr>
          <w:rFonts w:ascii="仿宋_GB2312" w:eastAsia="仿宋_GB2312" w:hAnsi="仿宋_GB2312" w:hint="eastAsia"/>
          <w:sz w:val="30"/>
          <w:szCs w:val="30"/>
        </w:rPr>
        <w:t>上市公司按照不同经营业态、</w:t>
      </w:r>
      <w:r>
        <w:rPr>
          <w:rFonts w:ascii="仿宋_GB2312" w:eastAsia="仿宋_GB2312" w:hAnsi="仿宋_GB2312" w:hint="eastAsia"/>
          <w:color w:val="000000"/>
          <w:sz w:val="30"/>
          <w:szCs w:val="30"/>
        </w:rPr>
        <w:t>区域分布，</w:t>
      </w:r>
      <w:r w:rsidR="002B26CF">
        <w:rPr>
          <w:rFonts w:ascii="仿宋_GB2312" w:eastAsia="仿宋_GB2312" w:hAnsi="仿宋_GB2312" w:hint="eastAsia"/>
          <w:sz w:val="30"/>
          <w:szCs w:val="30"/>
        </w:rPr>
        <w:t>披露</w:t>
      </w:r>
      <w:r w:rsidR="00656971">
        <w:rPr>
          <w:rFonts w:ascii="仿宋_GB2312" w:eastAsia="仿宋_GB2312" w:hAnsi="仿宋_GB2312" w:hint="eastAsia"/>
          <w:sz w:val="30"/>
          <w:szCs w:val="30"/>
        </w:rPr>
        <w:t>以下</w:t>
      </w:r>
      <w:r w:rsidR="00C23288">
        <w:rPr>
          <w:rFonts w:ascii="仿宋_GB2312" w:eastAsia="仿宋_GB2312" w:hAnsi="仿宋_GB2312" w:hint="eastAsia"/>
          <w:sz w:val="30"/>
          <w:szCs w:val="30"/>
        </w:rPr>
        <w:t>房地产</w:t>
      </w:r>
      <w:r w:rsidR="002B26CF">
        <w:rPr>
          <w:rFonts w:ascii="仿宋_GB2312" w:eastAsia="仿宋_GB2312" w:hAnsi="仿宋_GB2312" w:hint="eastAsia"/>
          <w:sz w:val="30"/>
          <w:szCs w:val="30"/>
        </w:rPr>
        <w:t>销售</w:t>
      </w:r>
      <w:r w:rsidR="00C23288">
        <w:rPr>
          <w:rFonts w:ascii="仿宋_GB2312" w:eastAsia="仿宋_GB2312" w:hAnsi="仿宋_GB2312" w:hint="eastAsia"/>
          <w:sz w:val="30"/>
          <w:szCs w:val="30"/>
        </w:rPr>
        <w:t>信息</w:t>
      </w:r>
      <w:r w:rsidR="005D2A5F">
        <w:rPr>
          <w:rFonts w:ascii="仿宋_GB2312" w:eastAsia="仿宋_GB2312" w:hAnsi="仿宋_GB2312" w:hint="eastAsia"/>
          <w:sz w:val="30"/>
          <w:szCs w:val="30"/>
        </w:rPr>
        <w:t>，包括：</w:t>
      </w:r>
    </w:p>
    <w:p w:rsidR="00C23288" w:rsidRDefault="00C23288" w:rsidP="00652CE4">
      <w:pPr>
        <w:spacing w:line="560" w:lineRule="exact"/>
        <w:ind w:firstLineChars="200" w:firstLine="600"/>
        <w:rPr>
          <w:rFonts w:ascii="仿宋_GB2312" w:eastAsia="仿宋_GB2312" w:hAnsi="仿宋_GB2312" w:hint="eastAsia"/>
          <w:sz w:val="30"/>
          <w:szCs w:val="30"/>
        </w:rPr>
      </w:pPr>
      <w:r>
        <w:rPr>
          <w:rFonts w:ascii="仿宋_GB2312" w:eastAsia="仿宋_GB2312" w:hAnsi="仿宋_GB2312" w:hint="eastAsia"/>
          <w:sz w:val="30"/>
          <w:szCs w:val="30"/>
        </w:rPr>
        <w:t>（一）</w:t>
      </w:r>
      <w:r w:rsidR="002B26CF">
        <w:rPr>
          <w:rFonts w:ascii="仿宋_GB2312" w:eastAsia="仿宋_GB2312" w:hAnsi="仿宋_GB2312" w:hint="eastAsia"/>
          <w:sz w:val="30"/>
          <w:szCs w:val="30"/>
        </w:rPr>
        <w:t>房</w:t>
      </w:r>
      <w:r>
        <w:rPr>
          <w:rFonts w:ascii="仿宋_GB2312" w:eastAsia="仿宋_GB2312" w:hAnsi="仿宋_GB2312" w:hint="eastAsia"/>
          <w:sz w:val="30"/>
          <w:szCs w:val="30"/>
        </w:rPr>
        <w:t>地</w:t>
      </w:r>
      <w:r w:rsidR="002B26CF">
        <w:rPr>
          <w:rFonts w:ascii="仿宋_GB2312" w:eastAsia="仿宋_GB2312" w:hAnsi="仿宋_GB2312" w:hint="eastAsia"/>
          <w:sz w:val="30"/>
          <w:szCs w:val="30"/>
        </w:rPr>
        <w:t>产的</w:t>
      </w:r>
      <w:r w:rsidR="00DE7F8B" w:rsidRPr="00D0484A">
        <w:rPr>
          <w:rFonts w:ascii="仿宋_GB2312" w:eastAsia="仿宋_GB2312" w:hAnsi="仿宋_GB2312" w:hint="eastAsia"/>
          <w:sz w:val="30"/>
          <w:szCs w:val="30"/>
        </w:rPr>
        <w:t>区域分布结构、业态分布结构</w:t>
      </w:r>
      <w:r>
        <w:rPr>
          <w:rFonts w:ascii="仿宋_GB2312" w:eastAsia="仿宋_GB2312" w:hAnsi="仿宋_GB2312" w:hint="eastAsia"/>
          <w:sz w:val="30"/>
          <w:szCs w:val="30"/>
        </w:rPr>
        <w:t>；</w:t>
      </w:r>
    </w:p>
    <w:p w:rsidR="00C23288" w:rsidRDefault="00C23288" w:rsidP="00652CE4">
      <w:pPr>
        <w:spacing w:line="560" w:lineRule="exact"/>
        <w:ind w:firstLineChars="200" w:firstLine="600"/>
        <w:rPr>
          <w:rFonts w:ascii="仿宋_GB2312" w:eastAsia="仿宋_GB2312" w:hAnsi="仿宋_GB2312" w:hint="eastAsia"/>
          <w:sz w:val="30"/>
          <w:szCs w:val="30"/>
        </w:rPr>
      </w:pPr>
      <w:r>
        <w:rPr>
          <w:rFonts w:ascii="仿宋_GB2312" w:eastAsia="仿宋_GB2312" w:hAnsi="仿宋_GB2312" w:hint="eastAsia"/>
          <w:sz w:val="30"/>
          <w:szCs w:val="30"/>
        </w:rPr>
        <w:t>（二）</w:t>
      </w:r>
      <w:r w:rsidR="002B26CF">
        <w:rPr>
          <w:rFonts w:ascii="仿宋_GB2312" w:eastAsia="仿宋_GB2312" w:hAnsi="仿宋_GB2312" w:hint="eastAsia"/>
          <w:sz w:val="30"/>
          <w:szCs w:val="30"/>
        </w:rPr>
        <w:t>每平方米平均售价</w:t>
      </w:r>
      <w:r>
        <w:rPr>
          <w:rFonts w:ascii="仿宋_GB2312" w:eastAsia="仿宋_GB2312" w:hAnsi="仿宋_GB2312" w:hint="eastAsia"/>
          <w:sz w:val="30"/>
          <w:szCs w:val="30"/>
        </w:rPr>
        <w:t>；</w:t>
      </w:r>
    </w:p>
    <w:p w:rsidR="002B26CF" w:rsidRDefault="00C23288" w:rsidP="00652CE4">
      <w:pPr>
        <w:spacing w:line="56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（三）</w:t>
      </w:r>
      <w:r w:rsidR="002B26CF">
        <w:rPr>
          <w:rFonts w:ascii="仿宋_GB2312" w:eastAsia="仿宋_GB2312" w:hAnsi="仿宋_GB2312" w:hint="eastAsia"/>
          <w:sz w:val="30"/>
          <w:szCs w:val="30"/>
        </w:rPr>
        <w:t>销售面积区间分布等。</w:t>
      </w:r>
    </w:p>
    <w:p w:rsidR="002B26CF" w:rsidRDefault="002B26CF" w:rsidP="00652CE4">
      <w:pPr>
        <w:spacing w:line="560" w:lineRule="exact"/>
        <w:ind w:firstLineChars="200" w:firstLine="600"/>
        <w:rPr>
          <w:rFonts w:ascii="仿宋_GB2312" w:eastAsia="仿宋_GB2312" w:hAnsi="仿宋_GB2312"/>
          <w:sz w:val="30"/>
          <w:szCs w:val="30"/>
        </w:rPr>
      </w:pPr>
      <w:r>
        <w:rPr>
          <w:rFonts w:ascii="仿宋_GB2312" w:eastAsia="仿宋_GB2312" w:hAnsi="仿宋_GB2312" w:hint="eastAsia"/>
          <w:color w:val="000000"/>
          <w:sz w:val="30"/>
          <w:szCs w:val="30"/>
        </w:rPr>
        <w:t>第七条 上市公司应当按照</w:t>
      </w:r>
      <w:r w:rsidR="00C23288">
        <w:rPr>
          <w:rFonts w:ascii="仿宋_GB2312" w:eastAsia="仿宋_GB2312" w:hAnsi="仿宋_GB2312" w:hint="eastAsia"/>
          <w:sz w:val="30"/>
          <w:szCs w:val="30"/>
        </w:rPr>
        <w:t>不同经营业态、</w:t>
      </w:r>
      <w:r w:rsidR="00C23288">
        <w:rPr>
          <w:rFonts w:ascii="仿宋_GB2312" w:eastAsia="仿宋_GB2312" w:hAnsi="仿宋_GB2312" w:hint="eastAsia"/>
          <w:color w:val="000000"/>
          <w:sz w:val="30"/>
          <w:szCs w:val="30"/>
        </w:rPr>
        <w:t>区域分布，分项目</w:t>
      </w:r>
      <w:r>
        <w:rPr>
          <w:rFonts w:ascii="仿宋_GB2312" w:eastAsia="仿宋_GB2312" w:hAnsi="仿宋_GB2312" w:hint="eastAsia"/>
          <w:color w:val="000000"/>
          <w:sz w:val="30"/>
          <w:szCs w:val="30"/>
        </w:rPr>
        <w:t>披露</w:t>
      </w:r>
      <w:r w:rsidR="00DE7F8B">
        <w:rPr>
          <w:rFonts w:ascii="仿宋_GB2312" w:eastAsia="仿宋_GB2312" w:hAnsi="仿宋_GB2312" w:hint="eastAsia"/>
          <w:color w:val="000000"/>
          <w:sz w:val="30"/>
          <w:szCs w:val="30"/>
        </w:rPr>
        <w:t>自持物业</w:t>
      </w:r>
      <w:r>
        <w:rPr>
          <w:rFonts w:ascii="仿宋_GB2312" w:eastAsia="仿宋_GB2312" w:hAnsi="仿宋_GB2312" w:hint="eastAsia"/>
          <w:color w:val="000000"/>
          <w:sz w:val="30"/>
          <w:szCs w:val="30"/>
        </w:rPr>
        <w:t>的</w:t>
      </w:r>
      <w:r w:rsidRPr="008B6265">
        <w:rPr>
          <w:rFonts w:ascii="仿宋_GB2312" w:eastAsia="仿宋_GB2312" w:hAnsi="仿宋_GB2312" w:hint="eastAsia"/>
          <w:color w:val="000000"/>
          <w:sz w:val="30"/>
          <w:szCs w:val="30"/>
        </w:rPr>
        <w:t>建筑</w:t>
      </w:r>
      <w:r>
        <w:rPr>
          <w:rFonts w:ascii="仿宋_GB2312" w:eastAsia="仿宋_GB2312" w:hAnsi="仿宋_GB2312" w:hint="eastAsia"/>
          <w:color w:val="000000"/>
          <w:sz w:val="30"/>
          <w:szCs w:val="30"/>
        </w:rPr>
        <w:t>面积</w:t>
      </w:r>
      <w:r w:rsidR="00DE7F8B">
        <w:rPr>
          <w:rFonts w:ascii="仿宋_GB2312" w:eastAsia="仿宋_GB2312" w:hAnsi="仿宋_GB2312" w:hint="eastAsia"/>
          <w:color w:val="000000"/>
          <w:sz w:val="30"/>
          <w:szCs w:val="30"/>
        </w:rPr>
        <w:t>、权益比例</w:t>
      </w:r>
      <w:r>
        <w:rPr>
          <w:rFonts w:ascii="仿宋_GB2312" w:eastAsia="仿宋_GB2312" w:hAnsi="仿宋_GB2312" w:hint="eastAsia"/>
          <w:color w:val="000000"/>
          <w:sz w:val="30"/>
          <w:szCs w:val="30"/>
        </w:rPr>
        <w:t>及租金收入。</w:t>
      </w:r>
      <w:r w:rsidR="00A4599E">
        <w:rPr>
          <w:rFonts w:ascii="仿宋_GB2312" w:eastAsia="仿宋_GB2312" w:hAnsi="仿宋_GB2312" w:hint="eastAsia"/>
          <w:color w:val="000000"/>
          <w:sz w:val="30"/>
          <w:szCs w:val="30"/>
        </w:rPr>
        <w:t>鼓励</w:t>
      </w:r>
      <w:r>
        <w:rPr>
          <w:rFonts w:ascii="仿宋_GB2312" w:eastAsia="仿宋_GB2312" w:hAnsi="仿宋_GB2312" w:hint="eastAsia"/>
          <w:sz w:val="30"/>
          <w:szCs w:val="30"/>
        </w:rPr>
        <w:t>公司按照不同经营业态、</w:t>
      </w:r>
      <w:r w:rsidR="00C23288">
        <w:rPr>
          <w:rFonts w:ascii="仿宋_GB2312" w:eastAsia="仿宋_GB2312" w:hAnsi="仿宋_GB2312" w:hint="eastAsia"/>
          <w:sz w:val="30"/>
          <w:szCs w:val="30"/>
        </w:rPr>
        <w:t>区域分布，</w:t>
      </w:r>
      <w:r w:rsidR="00A4599E">
        <w:rPr>
          <w:rFonts w:ascii="仿宋_GB2312" w:eastAsia="仿宋_GB2312" w:hAnsi="仿宋_GB2312" w:hint="eastAsia"/>
          <w:sz w:val="30"/>
          <w:szCs w:val="30"/>
        </w:rPr>
        <w:t>分项目</w:t>
      </w:r>
      <w:r>
        <w:rPr>
          <w:rFonts w:ascii="仿宋_GB2312" w:eastAsia="仿宋_GB2312" w:hAnsi="仿宋_GB2312" w:hint="eastAsia"/>
          <w:sz w:val="30"/>
          <w:szCs w:val="30"/>
        </w:rPr>
        <w:t>披露</w:t>
      </w:r>
      <w:r w:rsidR="00DE7F8B" w:rsidRPr="00D0484A">
        <w:rPr>
          <w:rFonts w:ascii="仿宋_GB2312" w:eastAsia="仿宋_GB2312" w:hAnsi="仿宋_GB2312" w:hint="eastAsia"/>
          <w:sz w:val="30"/>
          <w:szCs w:val="30"/>
        </w:rPr>
        <w:t>可出租面积、</w:t>
      </w:r>
      <w:r>
        <w:rPr>
          <w:rFonts w:ascii="仿宋_GB2312" w:eastAsia="仿宋_GB2312" w:hAnsi="仿宋_GB2312" w:hint="eastAsia"/>
          <w:sz w:val="30"/>
          <w:szCs w:val="30"/>
        </w:rPr>
        <w:t>出租率、</w:t>
      </w:r>
      <w:r>
        <w:rPr>
          <w:rFonts w:ascii="仿宋_GB2312" w:eastAsia="仿宋_GB2312" w:hAnsi="仿宋_GB2312" w:hint="eastAsia"/>
          <w:sz w:val="30"/>
          <w:szCs w:val="30"/>
        </w:rPr>
        <w:lastRenderedPageBreak/>
        <w:t>每平方米平均基本租金及</w:t>
      </w:r>
      <w:r w:rsidR="00C23288">
        <w:rPr>
          <w:rFonts w:ascii="仿宋_GB2312" w:eastAsia="仿宋_GB2312" w:hAnsi="仿宋_GB2312" w:hint="eastAsia"/>
          <w:sz w:val="30"/>
          <w:szCs w:val="30"/>
        </w:rPr>
        <w:t>同比变化情况</w:t>
      </w:r>
      <w:r>
        <w:rPr>
          <w:rFonts w:ascii="仿宋_GB2312" w:eastAsia="仿宋_GB2312" w:hAnsi="仿宋_GB2312" w:hint="eastAsia"/>
          <w:sz w:val="30"/>
          <w:szCs w:val="30"/>
        </w:rPr>
        <w:t>等其他房地产出租信息。</w:t>
      </w:r>
    </w:p>
    <w:p w:rsidR="00CE5432" w:rsidRPr="00102CC8" w:rsidRDefault="002B26CF" w:rsidP="00652CE4">
      <w:pPr>
        <w:spacing w:line="560" w:lineRule="exact"/>
        <w:ind w:firstLineChars="200"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第八条</w:t>
      </w:r>
      <w:r w:rsidR="00CE5432">
        <w:rPr>
          <w:rFonts w:ascii="仿宋_GB2312" w:eastAsia="仿宋_GB2312" w:hAnsi="仿宋_GB2312" w:hint="eastAsia"/>
          <w:color w:val="000000"/>
          <w:sz w:val="30"/>
          <w:szCs w:val="30"/>
        </w:rPr>
        <w:t xml:space="preserve"> </w:t>
      </w:r>
      <w:r w:rsidR="00C23288">
        <w:rPr>
          <w:rFonts w:ascii="仿宋_GB2312" w:eastAsia="仿宋_GB2312" w:hAnsi="仿宋_GB2312" w:hint="eastAsia"/>
          <w:color w:val="000000"/>
          <w:sz w:val="30"/>
          <w:szCs w:val="30"/>
        </w:rPr>
        <w:t>对</w:t>
      </w:r>
      <w:r w:rsidR="00061875">
        <w:rPr>
          <w:rFonts w:ascii="仿宋_GB2312" w:eastAsia="仿宋_GB2312" w:hAnsi="仿宋_GB2312" w:hint="eastAsia"/>
          <w:color w:val="000000"/>
          <w:sz w:val="30"/>
          <w:szCs w:val="30"/>
        </w:rPr>
        <w:t>于</w:t>
      </w:r>
      <w:r w:rsidR="00C23288">
        <w:rPr>
          <w:rFonts w:ascii="仿宋_GB2312" w:eastAsia="仿宋_GB2312" w:hAnsi="仿宋_GB2312" w:hint="eastAsia"/>
          <w:color w:val="000000"/>
          <w:sz w:val="30"/>
          <w:szCs w:val="30"/>
        </w:rPr>
        <w:t>采用公允价值模式计量的投资性房地产，</w:t>
      </w:r>
      <w:r w:rsidR="00CE5432">
        <w:rPr>
          <w:rFonts w:ascii="仿宋_GB2312" w:eastAsia="仿宋_GB2312" w:hAnsi="仿宋_GB2312" w:hint="eastAsia"/>
          <w:color w:val="000000"/>
          <w:sz w:val="30"/>
          <w:szCs w:val="30"/>
        </w:rPr>
        <w:t>上市</w:t>
      </w:r>
      <w:r w:rsidR="00CE5432" w:rsidRPr="00102CC8">
        <w:rPr>
          <w:rFonts w:ascii="仿宋_GB2312" w:eastAsia="仿宋_GB2312" w:hAnsi="仿宋_GB2312" w:hint="eastAsia"/>
          <w:color w:val="000000"/>
          <w:sz w:val="30"/>
          <w:szCs w:val="30"/>
        </w:rPr>
        <w:t>公司</w:t>
      </w:r>
      <w:r w:rsidR="00C23288" w:rsidRPr="00102CC8">
        <w:rPr>
          <w:rFonts w:ascii="仿宋_GB2312" w:eastAsia="仿宋_GB2312" w:hAnsi="仿宋_GB2312" w:hint="eastAsia"/>
          <w:color w:val="000000"/>
          <w:sz w:val="30"/>
          <w:szCs w:val="30"/>
        </w:rPr>
        <w:t>应当披露</w:t>
      </w:r>
      <w:r w:rsidR="00656971" w:rsidRPr="00102CC8">
        <w:rPr>
          <w:rFonts w:ascii="仿宋_GB2312" w:eastAsia="仿宋_GB2312" w:hAnsi="仿宋_GB2312" w:hint="eastAsia"/>
          <w:color w:val="000000"/>
          <w:sz w:val="30"/>
          <w:szCs w:val="30"/>
        </w:rPr>
        <w:t>以下</w:t>
      </w:r>
      <w:r w:rsidR="00CE5432" w:rsidRPr="00102CC8">
        <w:rPr>
          <w:rFonts w:ascii="仿宋_GB2312" w:eastAsia="仿宋_GB2312" w:hAnsi="仿宋_GB2312" w:hint="eastAsia"/>
          <w:color w:val="000000"/>
          <w:sz w:val="30"/>
          <w:szCs w:val="30"/>
        </w:rPr>
        <w:t>信息：</w:t>
      </w:r>
    </w:p>
    <w:p w:rsidR="00CE5432" w:rsidRDefault="00CE5432" w:rsidP="00652CE4">
      <w:pPr>
        <w:spacing w:line="560" w:lineRule="exact"/>
        <w:ind w:firstLineChars="200" w:firstLine="600"/>
        <w:rPr>
          <w:rFonts w:ascii="仿宋_GB2312" w:eastAsia="仿宋_GB2312" w:hAnsi="仿宋_GB2312" w:hint="eastAsia"/>
          <w:color w:val="000000"/>
          <w:sz w:val="30"/>
          <w:szCs w:val="30"/>
        </w:rPr>
      </w:pPr>
      <w:r w:rsidRPr="00102CC8">
        <w:rPr>
          <w:rFonts w:ascii="仿宋_GB2312" w:eastAsia="仿宋_GB2312" w:hAnsi="仿宋_GB2312" w:hint="eastAsia"/>
          <w:color w:val="000000"/>
          <w:sz w:val="30"/>
          <w:szCs w:val="30"/>
        </w:rPr>
        <w:t>（一）</w:t>
      </w:r>
      <w:r w:rsidR="00C23288" w:rsidRPr="00102CC8">
        <w:rPr>
          <w:rFonts w:ascii="仿宋_GB2312" w:eastAsia="仿宋_GB2312" w:hAnsi="仿宋_GB2312" w:hint="eastAsia"/>
          <w:color w:val="000000"/>
          <w:sz w:val="30"/>
          <w:szCs w:val="30"/>
        </w:rPr>
        <w:t>租金收入占房地产公允价值比，</w:t>
      </w:r>
      <w:r w:rsidRPr="00102CC8">
        <w:rPr>
          <w:rFonts w:ascii="仿宋_GB2312" w:eastAsia="仿宋_GB2312" w:hAnsi="仿宋_GB2312" w:hint="eastAsia"/>
          <w:color w:val="000000"/>
          <w:sz w:val="30"/>
          <w:szCs w:val="30"/>
        </w:rPr>
        <w:t>若</w:t>
      </w:r>
      <w:r w:rsidR="00C23288" w:rsidRPr="00102CC8">
        <w:rPr>
          <w:rFonts w:ascii="仿宋_GB2312" w:eastAsia="仿宋_GB2312" w:hAnsi="仿宋_GB2312" w:hint="eastAsia"/>
          <w:color w:val="000000"/>
          <w:sz w:val="30"/>
          <w:szCs w:val="30"/>
        </w:rPr>
        <w:t>租金收入占营业总收入不足10%</w:t>
      </w:r>
      <w:r w:rsidRPr="00102CC8">
        <w:rPr>
          <w:rFonts w:ascii="仿宋_GB2312" w:eastAsia="仿宋_GB2312" w:hAnsi="仿宋_GB2312" w:hint="eastAsia"/>
          <w:color w:val="000000"/>
          <w:sz w:val="30"/>
          <w:szCs w:val="30"/>
        </w:rPr>
        <w:t>，可免于披露</w:t>
      </w:r>
      <w:r w:rsidR="002D7AF6" w:rsidRPr="00102CC8">
        <w:rPr>
          <w:rFonts w:ascii="仿宋_GB2312" w:eastAsia="仿宋_GB2312" w:hAnsi="仿宋_GB2312" w:hint="eastAsia"/>
          <w:color w:val="000000"/>
          <w:sz w:val="30"/>
          <w:szCs w:val="30"/>
        </w:rPr>
        <w:t>本款规定</w:t>
      </w:r>
      <w:r w:rsidR="00B21B09" w:rsidRPr="00102CC8">
        <w:rPr>
          <w:rFonts w:ascii="仿宋_GB2312" w:eastAsia="仿宋_GB2312" w:hAnsi="仿宋_GB2312" w:hint="eastAsia"/>
          <w:color w:val="000000"/>
          <w:sz w:val="30"/>
          <w:szCs w:val="30"/>
        </w:rPr>
        <w:t>的</w:t>
      </w:r>
      <w:r w:rsidRPr="00102CC8">
        <w:rPr>
          <w:rFonts w:ascii="仿宋_GB2312" w:eastAsia="仿宋_GB2312" w:hAnsi="仿宋_GB2312" w:hint="eastAsia"/>
          <w:color w:val="000000"/>
          <w:sz w:val="30"/>
          <w:szCs w:val="30"/>
        </w:rPr>
        <w:t>信息；</w:t>
      </w:r>
    </w:p>
    <w:p w:rsidR="002B26CF" w:rsidRDefault="00CE5432" w:rsidP="00652CE4">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w:t>
      </w:r>
      <w:r w:rsidR="002B26CF">
        <w:rPr>
          <w:rFonts w:ascii="仿宋_GB2312" w:eastAsia="仿宋_GB2312" w:hAnsi="仿宋_GB2312" w:hint="eastAsia"/>
          <w:color w:val="000000"/>
          <w:sz w:val="30"/>
          <w:szCs w:val="30"/>
        </w:rPr>
        <w:t>土地或房产的期末公允价值，并对</w:t>
      </w:r>
      <w:r>
        <w:rPr>
          <w:rFonts w:ascii="仿宋_GB2312" w:eastAsia="仿宋_GB2312" w:hAnsi="仿宋_GB2312" w:hint="eastAsia"/>
          <w:color w:val="000000"/>
          <w:sz w:val="30"/>
          <w:szCs w:val="30"/>
        </w:rPr>
        <w:t>期末公允价值变动超过1</w:t>
      </w:r>
      <w:r w:rsidRPr="00590B2C">
        <w:rPr>
          <w:rFonts w:ascii="仿宋_GB2312" w:eastAsia="仿宋_GB2312" w:hAnsi="仿宋_GB2312" w:hint="eastAsia"/>
          <w:color w:val="000000"/>
          <w:sz w:val="30"/>
          <w:szCs w:val="30"/>
        </w:rPr>
        <w:t>0%的</w:t>
      </w:r>
      <w:r w:rsidRPr="007816DC">
        <w:rPr>
          <w:rFonts w:ascii="仿宋_GB2312" w:eastAsia="仿宋_GB2312" w:hAnsi="仿宋_GB2312" w:hint="eastAsia"/>
          <w:color w:val="000000"/>
          <w:sz w:val="30"/>
          <w:szCs w:val="30"/>
        </w:rPr>
        <w:t>，说明变动原因</w:t>
      </w:r>
      <w:r w:rsidR="002B26CF" w:rsidRPr="00283D88">
        <w:rPr>
          <w:rFonts w:ascii="仿宋_GB2312" w:eastAsia="仿宋_GB2312" w:hAnsi="仿宋_GB2312" w:hint="eastAsia"/>
          <w:color w:val="000000"/>
          <w:sz w:val="30"/>
          <w:szCs w:val="30"/>
        </w:rPr>
        <w:t>。</w:t>
      </w:r>
    </w:p>
    <w:p w:rsidR="00590B2C" w:rsidRDefault="002B26CF" w:rsidP="00652CE4">
      <w:pPr>
        <w:spacing w:line="560" w:lineRule="exact"/>
        <w:ind w:firstLine="57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第</w:t>
      </w:r>
      <w:r w:rsidR="00590B2C">
        <w:rPr>
          <w:rFonts w:ascii="仿宋_GB2312" w:eastAsia="仿宋_GB2312" w:hAnsi="仿宋_GB2312" w:hint="eastAsia"/>
          <w:color w:val="000000"/>
          <w:sz w:val="30"/>
          <w:szCs w:val="30"/>
        </w:rPr>
        <w:t>九</w:t>
      </w:r>
      <w:r>
        <w:rPr>
          <w:rFonts w:ascii="仿宋_GB2312" w:eastAsia="仿宋_GB2312" w:hAnsi="仿宋_GB2312" w:hint="eastAsia"/>
          <w:color w:val="000000"/>
          <w:sz w:val="30"/>
          <w:szCs w:val="30"/>
        </w:rPr>
        <w:t>条 上市公司应当披露</w:t>
      </w:r>
      <w:r w:rsidR="00656971">
        <w:rPr>
          <w:rFonts w:ascii="仿宋_GB2312" w:eastAsia="仿宋_GB2312" w:hAnsi="仿宋_GB2312" w:hint="eastAsia"/>
          <w:color w:val="000000"/>
          <w:sz w:val="30"/>
          <w:szCs w:val="30"/>
        </w:rPr>
        <w:t>以下</w:t>
      </w:r>
      <w:r>
        <w:rPr>
          <w:rFonts w:ascii="仿宋_GB2312" w:eastAsia="仿宋_GB2312" w:hAnsi="仿宋_GB2312" w:hint="eastAsia"/>
          <w:color w:val="000000"/>
          <w:sz w:val="30"/>
          <w:szCs w:val="30"/>
        </w:rPr>
        <w:t>财务融资情况及投融资计划</w:t>
      </w:r>
      <w:r w:rsidR="00590B2C">
        <w:rPr>
          <w:rFonts w:ascii="仿宋_GB2312" w:eastAsia="仿宋_GB2312" w:hAnsi="仿宋_GB2312" w:hint="eastAsia"/>
          <w:color w:val="000000"/>
          <w:sz w:val="30"/>
          <w:szCs w:val="30"/>
        </w:rPr>
        <w:t>，包括：</w:t>
      </w:r>
    </w:p>
    <w:p w:rsidR="00590B2C" w:rsidRDefault="00590B2C" w:rsidP="00652CE4">
      <w:pPr>
        <w:spacing w:line="560" w:lineRule="exact"/>
        <w:ind w:firstLine="57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（一）</w:t>
      </w:r>
      <w:r w:rsidR="002B26CF">
        <w:rPr>
          <w:rFonts w:ascii="仿宋_GB2312" w:eastAsia="仿宋_GB2312" w:hAnsi="仿宋_GB2312" w:hint="eastAsia"/>
          <w:color w:val="000000"/>
          <w:sz w:val="30"/>
          <w:szCs w:val="30"/>
        </w:rPr>
        <w:t>期末融资总金额、平均融资成本、利息资本化金额等</w:t>
      </w:r>
      <w:r>
        <w:rPr>
          <w:rFonts w:ascii="仿宋_GB2312" w:eastAsia="仿宋_GB2312" w:hAnsi="仿宋_GB2312" w:hint="eastAsia"/>
          <w:color w:val="000000"/>
          <w:sz w:val="30"/>
          <w:szCs w:val="30"/>
        </w:rPr>
        <w:t>；</w:t>
      </w:r>
    </w:p>
    <w:p w:rsidR="002B26CF" w:rsidRDefault="00590B2C" w:rsidP="00652CE4">
      <w:pPr>
        <w:spacing w:line="560" w:lineRule="exact"/>
        <w:ind w:firstLine="570"/>
        <w:rPr>
          <w:rFonts w:ascii="仿宋_GB2312" w:eastAsia="仿宋_GB2312" w:hAnsi="仿宋_GB2312"/>
          <w:color w:val="000000"/>
          <w:sz w:val="30"/>
          <w:szCs w:val="30"/>
        </w:rPr>
      </w:pPr>
      <w:r>
        <w:rPr>
          <w:rFonts w:ascii="仿宋_GB2312" w:eastAsia="仿宋_GB2312" w:hAnsi="仿宋_GB2312" w:hint="eastAsia"/>
          <w:color w:val="000000"/>
          <w:sz w:val="30"/>
          <w:szCs w:val="30"/>
        </w:rPr>
        <w:t>（二）</w:t>
      </w:r>
      <w:r w:rsidR="002B26CF">
        <w:rPr>
          <w:rFonts w:ascii="仿宋_GB2312" w:eastAsia="仿宋_GB2312" w:hint="eastAsia"/>
          <w:color w:val="000000"/>
          <w:kern w:val="0"/>
          <w:sz w:val="30"/>
          <w:szCs w:val="30"/>
        </w:rPr>
        <w:t>结合下一年度新增房地产储备计划、在建和拟建项目投资计划等，披露融资安排</w:t>
      </w:r>
      <w:r w:rsidR="00795F8B">
        <w:rPr>
          <w:rFonts w:ascii="仿宋_GB2312" w:eastAsia="仿宋_GB2312" w:hint="eastAsia"/>
          <w:color w:val="000000"/>
          <w:kern w:val="0"/>
          <w:sz w:val="30"/>
          <w:szCs w:val="30"/>
        </w:rPr>
        <w:t>。</w:t>
      </w:r>
    </w:p>
    <w:p w:rsidR="00590B2C" w:rsidRDefault="00A4599E" w:rsidP="00652CE4">
      <w:pPr>
        <w:spacing w:line="560" w:lineRule="exact"/>
        <w:ind w:firstLineChars="200"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鼓励公司披露报告期内</w:t>
      </w:r>
      <w:r w:rsidR="00656971">
        <w:rPr>
          <w:rFonts w:ascii="仿宋_GB2312" w:eastAsia="仿宋_GB2312" w:hAnsi="仿宋_GB2312" w:hint="eastAsia"/>
          <w:color w:val="000000"/>
          <w:sz w:val="30"/>
          <w:szCs w:val="30"/>
        </w:rPr>
        <w:t>以下</w:t>
      </w:r>
      <w:r>
        <w:rPr>
          <w:rFonts w:ascii="仿宋_GB2312" w:eastAsia="仿宋_GB2312" w:hAnsi="仿宋_GB2312" w:hint="eastAsia"/>
          <w:color w:val="000000"/>
          <w:sz w:val="30"/>
          <w:szCs w:val="30"/>
        </w:rPr>
        <w:t>财务融资情况</w:t>
      </w:r>
      <w:r w:rsidR="00590B2C">
        <w:rPr>
          <w:rFonts w:ascii="仿宋_GB2312" w:eastAsia="仿宋_GB2312" w:hAnsi="仿宋_GB2312" w:hint="eastAsia"/>
          <w:color w:val="000000"/>
          <w:sz w:val="30"/>
          <w:szCs w:val="30"/>
        </w:rPr>
        <w:t>：</w:t>
      </w:r>
    </w:p>
    <w:p w:rsidR="00590B2C" w:rsidRDefault="00590B2C" w:rsidP="00652CE4">
      <w:pPr>
        <w:spacing w:line="560" w:lineRule="exact"/>
        <w:ind w:firstLineChars="200" w:firstLine="600"/>
        <w:rPr>
          <w:rFonts w:ascii="Calibri" w:eastAsia="仿宋_GB2312" w:hAnsi="Calibri" w:hint="eastAsia"/>
          <w:color w:val="000000"/>
          <w:sz w:val="30"/>
          <w:szCs w:val="30"/>
        </w:rPr>
      </w:pPr>
      <w:r>
        <w:rPr>
          <w:rFonts w:ascii="仿宋_GB2312" w:eastAsia="仿宋_GB2312" w:hAnsi="仿宋_GB2312" w:hint="eastAsia"/>
          <w:color w:val="000000"/>
          <w:sz w:val="30"/>
          <w:szCs w:val="30"/>
        </w:rPr>
        <w:t>（一）</w:t>
      </w:r>
      <w:r w:rsidR="002B26CF">
        <w:rPr>
          <w:rFonts w:ascii="仿宋_GB2312" w:eastAsia="仿宋_GB2312" w:hAnsi="仿宋_GB2312" w:hint="eastAsia"/>
          <w:color w:val="000000"/>
          <w:sz w:val="30"/>
          <w:szCs w:val="30"/>
        </w:rPr>
        <w:t>各类融资途径的融资金额、融资成本</w:t>
      </w:r>
      <w:r>
        <w:rPr>
          <w:rFonts w:ascii="Calibri" w:eastAsia="仿宋_GB2312" w:hAnsi="Calibri" w:hint="eastAsia"/>
          <w:color w:val="000000"/>
          <w:sz w:val="30"/>
          <w:szCs w:val="30"/>
        </w:rPr>
        <w:t>；</w:t>
      </w:r>
    </w:p>
    <w:p w:rsidR="002B26CF" w:rsidRDefault="00590B2C" w:rsidP="00652CE4">
      <w:pPr>
        <w:spacing w:line="560" w:lineRule="exact"/>
        <w:ind w:firstLineChars="200" w:firstLine="600"/>
        <w:rPr>
          <w:rFonts w:ascii="仿宋_GB2312" w:eastAsia="仿宋_GB2312" w:hAnsi="仿宋_GB2312"/>
          <w:color w:val="000000"/>
          <w:sz w:val="30"/>
          <w:szCs w:val="30"/>
        </w:rPr>
      </w:pPr>
      <w:r>
        <w:rPr>
          <w:rFonts w:ascii="Calibri" w:eastAsia="仿宋_GB2312" w:hAnsi="Calibri" w:hint="eastAsia"/>
          <w:color w:val="000000"/>
          <w:sz w:val="30"/>
          <w:szCs w:val="30"/>
        </w:rPr>
        <w:t>（二）</w:t>
      </w:r>
      <w:r w:rsidR="002B26CF">
        <w:rPr>
          <w:rFonts w:ascii="仿宋_GB2312" w:eastAsia="仿宋_GB2312" w:hAnsi="仿宋_GB2312" w:hint="eastAsia"/>
          <w:color w:val="000000"/>
          <w:sz w:val="30"/>
          <w:szCs w:val="30"/>
        </w:rPr>
        <w:t>不同期限结构的融资金额</w:t>
      </w:r>
      <w:r w:rsidR="00FB2EDF">
        <w:rPr>
          <w:rFonts w:ascii="仿宋_GB2312" w:eastAsia="仿宋_GB2312" w:hAnsi="仿宋_GB2312" w:hint="eastAsia"/>
          <w:color w:val="000000"/>
          <w:sz w:val="30"/>
          <w:szCs w:val="30"/>
        </w:rPr>
        <w:t>、融资成本</w:t>
      </w:r>
      <w:r w:rsidR="002B26CF">
        <w:rPr>
          <w:rFonts w:ascii="仿宋_GB2312" w:eastAsia="仿宋_GB2312" w:hAnsi="仿宋_GB2312" w:hint="eastAsia"/>
          <w:color w:val="000000"/>
          <w:sz w:val="30"/>
          <w:szCs w:val="30"/>
        </w:rPr>
        <w:t>等。</w:t>
      </w:r>
    </w:p>
    <w:p w:rsidR="002B26CF" w:rsidRDefault="002B26CF" w:rsidP="00652CE4">
      <w:pPr>
        <w:spacing w:line="560" w:lineRule="exact"/>
        <w:ind w:firstLineChars="200" w:firstLine="600"/>
        <w:rPr>
          <w:rFonts w:ascii="仿宋_GB2312" w:eastAsia="仿宋_GB2312" w:hAnsi="宋体"/>
          <w:sz w:val="30"/>
          <w:szCs w:val="20"/>
        </w:rPr>
      </w:pPr>
      <w:r>
        <w:rPr>
          <w:rFonts w:ascii="仿宋_GB2312" w:eastAsia="仿宋_GB2312" w:hAnsi="仿宋_GB2312" w:hint="eastAsia"/>
          <w:color w:val="000000"/>
          <w:sz w:val="30"/>
          <w:szCs w:val="30"/>
        </w:rPr>
        <w:t xml:space="preserve">第十条 </w:t>
      </w:r>
      <w:r>
        <w:rPr>
          <w:rFonts w:ascii="仿宋_GB2312" w:eastAsia="仿宋_GB2312" w:hAnsi="宋体" w:hint="eastAsia"/>
          <w:sz w:val="30"/>
          <w:szCs w:val="20"/>
        </w:rPr>
        <w:t>上市公司应当披露公司的发展战略和</w:t>
      </w:r>
      <w:r>
        <w:rPr>
          <w:rFonts w:ascii="仿宋_GB2312" w:eastAsia="仿宋_GB2312" w:hint="eastAsia"/>
          <w:color w:val="000000"/>
          <w:kern w:val="0"/>
          <w:sz w:val="30"/>
          <w:szCs w:val="30"/>
        </w:rPr>
        <w:t>经营计划</w:t>
      </w:r>
      <w:r>
        <w:rPr>
          <w:rFonts w:ascii="仿宋_GB2312" w:eastAsia="仿宋_GB2312" w:hAnsi="宋体" w:hint="eastAsia"/>
          <w:sz w:val="30"/>
          <w:szCs w:val="20"/>
        </w:rPr>
        <w:t>，包括</w:t>
      </w:r>
      <w:r>
        <w:rPr>
          <w:rFonts w:ascii="仿宋_GB2312" w:eastAsia="仿宋_GB2312" w:hint="eastAsia"/>
          <w:color w:val="000000"/>
          <w:kern w:val="0"/>
          <w:sz w:val="30"/>
          <w:szCs w:val="30"/>
        </w:rPr>
        <w:t>下一年度计划新开工面积、计划竣工面积，</w:t>
      </w:r>
      <w:r>
        <w:rPr>
          <w:rFonts w:ascii="仿宋_GB2312" w:eastAsia="仿宋_GB2312" w:hAnsi="宋体" w:hint="eastAsia"/>
          <w:sz w:val="30"/>
          <w:szCs w:val="20"/>
        </w:rPr>
        <w:t>以及前述经营数据较本年度的增减情况与设定依据。</w:t>
      </w:r>
    </w:p>
    <w:p w:rsidR="002B26CF" w:rsidRDefault="00590B2C" w:rsidP="00652CE4">
      <w:pPr>
        <w:spacing w:line="560" w:lineRule="exact"/>
        <w:ind w:firstLine="570"/>
        <w:rPr>
          <w:rFonts w:ascii="仿宋_GB2312" w:eastAsia="仿宋_GB2312" w:hAnsi="仿宋_GB2312"/>
          <w:color w:val="FF0000"/>
          <w:sz w:val="30"/>
          <w:szCs w:val="30"/>
        </w:rPr>
      </w:pPr>
      <w:r>
        <w:rPr>
          <w:rFonts w:ascii="仿宋_GB2312" w:eastAsia="仿宋_GB2312" w:hAnsi="仿宋_GB2312" w:hint="eastAsia"/>
          <w:color w:val="000000"/>
          <w:sz w:val="30"/>
          <w:szCs w:val="30"/>
        </w:rPr>
        <w:t xml:space="preserve">第十一条 </w:t>
      </w:r>
      <w:r w:rsidR="002B26CF">
        <w:rPr>
          <w:rFonts w:ascii="仿宋_GB2312" w:eastAsia="仿宋_GB2312" w:hint="eastAsia"/>
          <w:kern w:val="0"/>
          <w:sz w:val="30"/>
          <w:szCs w:val="30"/>
        </w:rPr>
        <w:t>上市公司应当</w:t>
      </w:r>
      <w:r w:rsidR="00A4599E">
        <w:rPr>
          <w:rFonts w:ascii="仿宋_GB2312" w:eastAsia="仿宋_GB2312" w:hAnsi="仿宋_GB2312" w:hint="eastAsia"/>
          <w:sz w:val="30"/>
          <w:szCs w:val="30"/>
        </w:rPr>
        <w:t>在企业会计准则原则性规定的基础上，依据自身的经营业态和结算方式，</w:t>
      </w:r>
      <w:r w:rsidR="002B26CF">
        <w:rPr>
          <w:rFonts w:ascii="仿宋_GB2312" w:eastAsia="仿宋_GB2312" w:hint="eastAsia"/>
          <w:kern w:val="0"/>
          <w:sz w:val="30"/>
          <w:szCs w:val="30"/>
        </w:rPr>
        <w:t>披露与行业相关的具体会计政策</w:t>
      </w:r>
      <w:r w:rsidR="00A4599E">
        <w:rPr>
          <w:rFonts w:ascii="仿宋_GB2312" w:eastAsia="仿宋_GB2312" w:hAnsi="仿宋_GB2312" w:hint="eastAsia"/>
          <w:sz w:val="30"/>
          <w:szCs w:val="30"/>
        </w:rPr>
        <w:t>，包括</w:t>
      </w:r>
      <w:r w:rsidR="002B26CF">
        <w:rPr>
          <w:rFonts w:ascii="仿宋_GB2312" w:eastAsia="仿宋_GB2312" w:hAnsi="仿宋_GB2312" w:hint="eastAsia"/>
          <w:sz w:val="30"/>
          <w:szCs w:val="30"/>
        </w:rPr>
        <w:t>细化年度报告财务报表附注中存货、借款费用、资产减值准备、各经营业态销售收入等会计政策，并披露确认条件、确认时点、计量依据等会计政策标准。</w:t>
      </w:r>
    </w:p>
    <w:p w:rsidR="002B26CF" w:rsidRPr="00F770FA" w:rsidRDefault="002B26CF" w:rsidP="00652CE4">
      <w:pPr>
        <w:widowControl/>
        <w:snapToGrid w:val="0"/>
        <w:spacing w:line="560" w:lineRule="exact"/>
        <w:jc w:val="center"/>
        <w:rPr>
          <w:rFonts w:ascii="黑体" w:eastAsia="黑体" w:hAnsi="仿宋_GB2312" w:hint="eastAsia"/>
          <w:b/>
          <w:color w:val="000000"/>
          <w:sz w:val="30"/>
          <w:szCs w:val="30"/>
        </w:rPr>
      </w:pPr>
      <w:r w:rsidRPr="00F770FA">
        <w:rPr>
          <w:rFonts w:ascii="黑体" w:eastAsia="黑体" w:hAnsi="仿宋_GB2312" w:hint="eastAsia"/>
          <w:b/>
          <w:color w:val="000000"/>
          <w:sz w:val="30"/>
          <w:szCs w:val="30"/>
        </w:rPr>
        <w:t>第二节 临时</w:t>
      </w:r>
      <w:r w:rsidR="00FB2EDF" w:rsidRPr="00F770FA">
        <w:rPr>
          <w:rFonts w:ascii="黑体" w:eastAsia="黑体" w:hAnsi="仿宋_GB2312" w:hint="eastAsia"/>
          <w:b/>
          <w:color w:val="000000"/>
          <w:sz w:val="30"/>
          <w:szCs w:val="30"/>
        </w:rPr>
        <w:t>报告</w:t>
      </w:r>
    </w:p>
    <w:p w:rsidR="00772B49" w:rsidRDefault="002B26CF" w:rsidP="00652CE4">
      <w:pPr>
        <w:spacing w:line="560" w:lineRule="exact"/>
        <w:ind w:firstLineChars="200" w:firstLine="600"/>
        <w:rPr>
          <w:rFonts w:ascii="仿宋_GB2312" w:eastAsia="仿宋_GB2312" w:hAnsi="宋体"/>
          <w:color w:val="000000"/>
          <w:sz w:val="30"/>
          <w:szCs w:val="20"/>
        </w:rPr>
      </w:pPr>
      <w:r>
        <w:rPr>
          <w:rFonts w:ascii="仿宋_GB2312" w:eastAsia="仿宋_GB2312" w:hAnsi="仿宋_GB2312" w:hint="eastAsia"/>
          <w:color w:val="000000"/>
          <w:sz w:val="30"/>
          <w:szCs w:val="30"/>
        </w:rPr>
        <w:lastRenderedPageBreak/>
        <w:t>第十</w:t>
      </w:r>
      <w:r w:rsidR="001D2C63">
        <w:rPr>
          <w:rFonts w:ascii="仿宋_GB2312" w:eastAsia="仿宋_GB2312" w:hAnsi="仿宋_GB2312" w:hint="eastAsia"/>
          <w:color w:val="000000"/>
          <w:sz w:val="30"/>
          <w:szCs w:val="30"/>
        </w:rPr>
        <w:t>二</w:t>
      </w:r>
      <w:r>
        <w:rPr>
          <w:rFonts w:ascii="仿宋_GB2312" w:eastAsia="仿宋_GB2312" w:hAnsi="仿宋_GB2312" w:hint="eastAsia"/>
          <w:color w:val="000000"/>
          <w:sz w:val="30"/>
          <w:szCs w:val="30"/>
        </w:rPr>
        <w:t xml:space="preserve">条 </w:t>
      </w:r>
      <w:r>
        <w:rPr>
          <w:rFonts w:ascii="仿宋_GB2312" w:eastAsia="仿宋_GB2312" w:hAnsi="宋体" w:hint="eastAsia"/>
          <w:color w:val="000000"/>
          <w:sz w:val="30"/>
          <w:szCs w:val="20"/>
        </w:rPr>
        <w:t>上市公司应当披露房地产储备的变动情况。</w:t>
      </w:r>
      <w:r>
        <w:rPr>
          <w:rFonts w:ascii="仿宋_GB2312" w:eastAsia="仿宋_GB2312" w:hAnsi="仿宋_GB2312" w:hint="eastAsia"/>
          <w:color w:val="000000"/>
          <w:sz w:val="30"/>
          <w:szCs w:val="30"/>
        </w:rPr>
        <w:t>公司增加或减少权益土地储备面积达到最近一期期末土地储备面积总和10%以上的，或者涉及金额占最近一期</w:t>
      </w:r>
      <w:r w:rsidR="009F3937">
        <w:rPr>
          <w:rFonts w:ascii="仿宋_GB2312" w:eastAsia="仿宋_GB2312" w:hAnsi="仿宋_GB2312" w:hint="eastAsia"/>
          <w:color w:val="000000"/>
          <w:sz w:val="30"/>
          <w:szCs w:val="30"/>
        </w:rPr>
        <w:t>经审计</w:t>
      </w:r>
      <w:r w:rsidR="00C055CA">
        <w:rPr>
          <w:rFonts w:ascii="仿宋_GB2312" w:eastAsia="仿宋_GB2312" w:hAnsi="仿宋_GB2312" w:hint="eastAsia"/>
          <w:color w:val="000000"/>
          <w:sz w:val="30"/>
          <w:szCs w:val="30"/>
        </w:rPr>
        <w:t>净</w:t>
      </w:r>
      <w:r>
        <w:rPr>
          <w:rFonts w:ascii="仿宋_GB2312" w:eastAsia="仿宋_GB2312" w:hAnsi="仿宋_GB2312" w:hint="eastAsia"/>
          <w:color w:val="000000"/>
          <w:sz w:val="30"/>
          <w:szCs w:val="30"/>
        </w:rPr>
        <w:t>资产</w:t>
      </w:r>
      <w:r w:rsidR="00C055CA">
        <w:rPr>
          <w:rFonts w:ascii="仿宋_GB2312" w:eastAsia="仿宋_GB2312" w:hAnsi="仿宋_GB2312"/>
          <w:color w:val="000000"/>
          <w:sz w:val="30"/>
          <w:szCs w:val="30"/>
        </w:rPr>
        <w:t>10</w:t>
      </w:r>
      <w:r>
        <w:rPr>
          <w:rFonts w:ascii="仿宋_GB2312" w:eastAsia="仿宋_GB2312" w:hAnsi="仿宋_GB2312" w:hint="eastAsia"/>
          <w:color w:val="000000"/>
          <w:sz w:val="30"/>
          <w:szCs w:val="30"/>
        </w:rPr>
        <w:t>%以上的，</w:t>
      </w:r>
      <w:r>
        <w:rPr>
          <w:rFonts w:ascii="仿宋_GB2312" w:eastAsia="仿宋_GB2312" w:hAnsi="宋体" w:hint="eastAsia"/>
          <w:color w:val="000000"/>
          <w:sz w:val="30"/>
          <w:szCs w:val="20"/>
        </w:rPr>
        <w:t>应当及时披露相关房地产储备的</w:t>
      </w:r>
      <w:r w:rsidR="00772B49">
        <w:rPr>
          <w:rFonts w:ascii="仿宋_GB2312" w:eastAsia="仿宋_GB2312" w:hAnsi="宋体" w:hint="eastAsia"/>
          <w:color w:val="000000"/>
          <w:sz w:val="30"/>
          <w:szCs w:val="20"/>
        </w:rPr>
        <w:t>相关信息，包括：</w:t>
      </w:r>
    </w:p>
    <w:p w:rsidR="00772B49" w:rsidRDefault="00772B49" w:rsidP="00652CE4">
      <w:pPr>
        <w:spacing w:line="560" w:lineRule="exact"/>
        <w:ind w:firstLineChars="200" w:firstLine="600"/>
        <w:rPr>
          <w:rFonts w:ascii="仿宋_GB2312" w:eastAsia="仿宋_GB2312" w:hAnsi="宋体"/>
          <w:color w:val="000000"/>
          <w:sz w:val="30"/>
          <w:szCs w:val="20"/>
        </w:rPr>
      </w:pPr>
      <w:r>
        <w:rPr>
          <w:rFonts w:ascii="仿宋_GB2312" w:eastAsia="仿宋_GB2312" w:hAnsi="宋体" w:hint="eastAsia"/>
          <w:color w:val="000000"/>
          <w:sz w:val="30"/>
          <w:szCs w:val="20"/>
        </w:rPr>
        <w:t>（一）</w:t>
      </w:r>
      <w:r w:rsidR="002B26CF">
        <w:rPr>
          <w:rFonts w:ascii="仿宋_GB2312" w:eastAsia="仿宋_GB2312" w:hAnsi="宋体" w:hint="eastAsia"/>
          <w:color w:val="000000"/>
          <w:sz w:val="30"/>
          <w:szCs w:val="20"/>
        </w:rPr>
        <w:t>项目位置</w:t>
      </w:r>
      <w:r w:rsidR="008810DA">
        <w:rPr>
          <w:rFonts w:ascii="仿宋_GB2312" w:eastAsia="仿宋_GB2312" w:hAnsi="宋体" w:hint="eastAsia"/>
          <w:color w:val="000000"/>
          <w:sz w:val="30"/>
          <w:szCs w:val="20"/>
        </w:rPr>
        <w:t>、</w:t>
      </w:r>
      <w:r w:rsidR="008810DA">
        <w:rPr>
          <w:rFonts w:ascii="仿宋_GB2312" w:eastAsia="仿宋_GB2312" w:hAnsi="仿宋_GB2312" w:hint="eastAsia"/>
          <w:color w:val="000000"/>
          <w:sz w:val="30"/>
          <w:szCs w:val="30"/>
        </w:rPr>
        <w:t>规划用途等基本信息</w:t>
      </w:r>
      <w:r>
        <w:rPr>
          <w:rFonts w:ascii="仿宋_GB2312" w:eastAsia="仿宋_GB2312" w:hAnsi="宋体" w:hint="eastAsia"/>
          <w:color w:val="000000"/>
          <w:sz w:val="30"/>
          <w:szCs w:val="20"/>
        </w:rPr>
        <w:t>；</w:t>
      </w:r>
    </w:p>
    <w:p w:rsidR="00772B49" w:rsidRDefault="00772B49" w:rsidP="00652CE4">
      <w:pPr>
        <w:spacing w:line="560" w:lineRule="exact"/>
        <w:ind w:firstLineChars="200" w:firstLine="600"/>
        <w:rPr>
          <w:rFonts w:ascii="仿宋_GB2312" w:eastAsia="仿宋_GB2312" w:hAnsi="仿宋_GB2312"/>
          <w:color w:val="000000"/>
          <w:sz w:val="30"/>
          <w:szCs w:val="30"/>
        </w:rPr>
      </w:pPr>
      <w:r>
        <w:rPr>
          <w:rFonts w:ascii="仿宋_GB2312" w:eastAsia="仿宋_GB2312" w:hAnsi="宋体" w:hint="eastAsia"/>
          <w:color w:val="000000"/>
          <w:sz w:val="30"/>
          <w:szCs w:val="20"/>
        </w:rPr>
        <w:t>（二）</w:t>
      </w:r>
      <w:r w:rsidR="002B26CF">
        <w:rPr>
          <w:rFonts w:ascii="仿宋_GB2312" w:eastAsia="仿宋_GB2312" w:hAnsi="仿宋_GB2312" w:hint="eastAsia"/>
          <w:color w:val="000000"/>
          <w:sz w:val="30"/>
          <w:szCs w:val="30"/>
        </w:rPr>
        <w:t>土地面积</w:t>
      </w:r>
      <w:r w:rsidR="008810DA">
        <w:rPr>
          <w:rFonts w:ascii="仿宋_GB2312" w:eastAsia="仿宋_GB2312" w:hAnsi="仿宋_GB2312" w:hint="eastAsia"/>
          <w:color w:val="000000"/>
          <w:sz w:val="30"/>
          <w:szCs w:val="30"/>
        </w:rPr>
        <w:t>、</w:t>
      </w:r>
      <w:r w:rsidR="002B26CF">
        <w:rPr>
          <w:rFonts w:ascii="仿宋_GB2312" w:eastAsia="仿宋_GB2312" w:hAnsi="仿宋_GB2312" w:hint="eastAsia"/>
          <w:color w:val="000000"/>
          <w:sz w:val="30"/>
          <w:szCs w:val="30"/>
        </w:rPr>
        <w:t>规划计容建筑面积</w:t>
      </w:r>
      <w:r w:rsidR="001A74A2">
        <w:rPr>
          <w:rFonts w:ascii="仿宋_GB2312" w:eastAsia="仿宋_GB2312" w:hAnsi="仿宋_GB2312" w:hint="eastAsia"/>
          <w:color w:val="000000"/>
          <w:sz w:val="30"/>
          <w:szCs w:val="30"/>
        </w:rPr>
        <w:t>等</w:t>
      </w:r>
      <w:r>
        <w:rPr>
          <w:rFonts w:ascii="仿宋_GB2312" w:eastAsia="仿宋_GB2312" w:hAnsi="仿宋_GB2312" w:hint="eastAsia"/>
          <w:color w:val="000000"/>
          <w:sz w:val="30"/>
          <w:szCs w:val="30"/>
        </w:rPr>
        <w:t>；</w:t>
      </w:r>
    </w:p>
    <w:p w:rsidR="002B26CF" w:rsidRDefault="00772B49" w:rsidP="00652CE4">
      <w:pPr>
        <w:spacing w:line="560" w:lineRule="exact"/>
        <w:ind w:firstLineChars="200" w:firstLine="600"/>
        <w:rPr>
          <w:rFonts w:ascii="仿宋_GB2312" w:eastAsia="仿宋_GB2312"/>
          <w:color w:val="000000"/>
          <w:sz w:val="30"/>
          <w:szCs w:val="30"/>
        </w:rPr>
      </w:pPr>
      <w:r>
        <w:rPr>
          <w:rFonts w:ascii="仿宋_GB2312" w:eastAsia="仿宋_GB2312" w:hAnsi="仿宋_GB2312" w:hint="eastAsia"/>
          <w:color w:val="000000"/>
          <w:sz w:val="30"/>
          <w:szCs w:val="30"/>
        </w:rPr>
        <w:t>（</w:t>
      </w:r>
      <w:r w:rsidR="008810DA">
        <w:rPr>
          <w:rFonts w:ascii="仿宋_GB2312" w:eastAsia="仿宋_GB2312" w:hAnsi="仿宋_GB2312" w:hint="eastAsia"/>
          <w:color w:val="000000"/>
          <w:sz w:val="30"/>
          <w:szCs w:val="30"/>
        </w:rPr>
        <w:t>三</w:t>
      </w:r>
      <w:r>
        <w:rPr>
          <w:rFonts w:ascii="仿宋_GB2312" w:eastAsia="仿宋_GB2312" w:hAnsi="仿宋_GB2312" w:hint="eastAsia"/>
          <w:color w:val="000000"/>
          <w:sz w:val="30"/>
          <w:szCs w:val="30"/>
        </w:rPr>
        <w:t>）</w:t>
      </w:r>
      <w:r w:rsidR="002B26CF">
        <w:rPr>
          <w:rFonts w:ascii="仿宋_GB2312" w:eastAsia="仿宋_GB2312" w:hAnsi="仿宋_GB2312" w:hint="eastAsia"/>
          <w:color w:val="000000"/>
          <w:sz w:val="30"/>
          <w:szCs w:val="30"/>
        </w:rPr>
        <w:t>合作开发项目涉及权益占比</w:t>
      </w:r>
      <w:r w:rsidR="001A74A2">
        <w:rPr>
          <w:rFonts w:ascii="仿宋_GB2312" w:eastAsia="仿宋_GB2312" w:hAnsi="仿宋_GB2312" w:hint="eastAsia"/>
          <w:color w:val="000000"/>
          <w:sz w:val="30"/>
          <w:szCs w:val="30"/>
        </w:rPr>
        <w:t>等</w:t>
      </w:r>
      <w:r w:rsidR="002B26CF">
        <w:rPr>
          <w:rFonts w:ascii="仿宋_GB2312" w:eastAsia="仿宋_GB2312" w:hAnsi="仿宋_GB2312" w:hint="eastAsia"/>
          <w:color w:val="000000"/>
          <w:sz w:val="30"/>
          <w:szCs w:val="30"/>
        </w:rPr>
        <w:t>。</w:t>
      </w:r>
    </w:p>
    <w:p w:rsidR="002B26CF" w:rsidRDefault="002B26CF" w:rsidP="00652CE4">
      <w:pPr>
        <w:spacing w:line="560" w:lineRule="exact"/>
        <w:ind w:firstLine="570"/>
        <w:rPr>
          <w:rFonts w:ascii="仿宋_GB2312" w:eastAsia="仿宋_GB2312" w:hAnsi="仿宋_GB2312"/>
          <w:color w:val="000000"/>
          <w:sz w:val="30"/>
          <w:szCs w:val="30"/>
        </w:rPr>
      </w:pPr>
      <w:r>
        <w:rPr>
          <w:rFonts w:ascii="仿宋_GB2312" w:eastAsia="仿宋_GB2312" w:hAnsi="仿宋_GB2312" w:hint="eastAsia"/>
          <w:color w:val="000000"/>
          <w:sz w:val="30"/>
          <w:szCs w:val="30"/>
        </w:rPr>
        <w:t>第十</w:t>
      </w:r>
      <w:r w:rsidR="001D2C63">
        <w:rPr>
          <w:rFonts w:ascii="仿宋_GB2312" w:eastAsia="仿宋_GB2312" w:hAnsi="仿宋_GB2312" w:hint="eastAsia"/>
          <w:color w:val="000000"/>
          <w:sz w:val="30"/>
          <w:szCs w:val="30"/>
        </w:rPr>
        <w:t>三</w:t>
      </w:r>
      <w:r>
        <w:rPr>
          <w:rFonts w:ascii="仿宋_GB2312" w:eastAsia="仿宋_GB2312" w:hAnsi="仿宋_GB2312" w:hint="eastAsia"/>
          <w:color w:val="000000"/>
          <w:sz w:val="30"/>
          <w:szCs w:val="30"/>
        </w:rPr>
        <w:t>条 上市公司收购或出售子公司达到披露标准时，除应当按照本所相关临时公告格式指引进行披露外，还应</w:t>
      </w:r>
      <w:r w:rsidR="00656971">
        <w:rPr>
          <w:rFonts w:ascii="仿宋_GB2312" w:eastAsia="仿宋_GB2312" w:hAnsi="仿宋_GB2312" w:hint="eastAsia"/>
          <w:color w:val="000000"/>
          <w:sz w:val="30"/>
          <w:szCs w:val="30"/>
        </w:rPr>
        <w:t>当披露以下</w:t>
      </w:r>
      <w:r>
        <w:rPr>
          <w:rFonts w:ascii="仿宋_GB2312" w:eastAsia="仿宋_GB2312" w:hAnsi="仿宋_GB2312" w:hint="eastAsia"/>
          <w:color w:val="000000"/>
          <w:sz w:val="30"/>
          <w:szCs w:val="30"/>
        </w:rPr>
        <w:t>涉及子公司房地产项目</w:t>
      </w:r>
      <w:r w:rsidR="00FB2EDF">
        <w:rPr>
          <w:rFonts w:ascii="仿宋_GB2312" w:eastAsia="仿宋_GB2312" w:hAnsi="仿宋_GB2312" w:hint="eastAsia"/>
          <w:color w:val="000000"/>
          <w:sz w:val="30"/>
          <w:szCs w:val="30"/>
        </w:rPr>
        <w:t>的信息</w:t>
      </w:r>
      <w:r>
        <w:rPr>
          <w:rFonts w:ascii="仿宋_GB2312" w:eastAsia="仿宋_GB2312" w:hAnsi="仿宋_GB2312" w:hint="eastAsia"/>
          <w:color w:val="000000"/>
          <w:sz w:val="30"/>
          <w:szCs w:val="30"/>
        </w:rPr>
        <w:t>：</w:t>
      </w:r>
    </w:p>
    <w:p w:rsidR="002B26CF" w:rsidRDefault="002B26CF" w:rsidP="00652CE4">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（一）子公司销售房地产项目情况</w:t>
      </w:r>
      <w:r w:rsidR="00C9316B">
        <w:rPr>
          <w:rFonts w:ascii="仿宋_GB2312" w:eastAsia="仿宋_GB2312" w:hAnsi="仿宋_GB2312" w:hint="eastAsia"/>
          <w:color w:val="000000"/>
          <w:sz w:val="30"/>
          <w:szCs w:val="30"/>
        </w:rPr>
        <w:t>，包括</w:t>
      </w:r>
      <w:r>
        <w:rPr>
          <w:rFonts w:ascii="仿宋_GB2312" w:eastAsia="仿宋_GB2312" w:hAnsi="仿宋_GB2312" w:hint="eastAsia"/>
          <w:color w:val="000000"/>
          <w:sz w:val="30"/>
          <w:szCs w:val="30"/>
        </w:rPr>
        <w:t>房地产</w:t>
      </w:r>
      <w:r w:rsidR="00D126BF">
        <w:rPr>
          <w:rFonts w:ascii="仿宋_GB2312" w:eastAsia="仿宋_GB2312" w:hAnsi="仿宋_GB2312" w:hint="eastAsia"/>
          <w:color w:val="000000"/>
          <w:sz w:val="30"/>
          <w:szCs w:val="30"/>
        </w:rPr>
        <w:t>项目</w:t>
      </w:r>
      <w:r>
        <w:rPr>
          <w:rFonts w:ascii="仿宋_GB2312" w:eastAsia="仿宋_GB2312" w:hAnsi="仿宋_GB2312" w:hint="eastAsia"/>
          <w:color w:val="000000"/>
          <w:sz w:val="30"/>
          <w:szCs w:val="30"/>
        </w:rPr>
        <w:t>的</w:t>
      </w:r>
      <w:r w:rsidR="00D126BF">
        <w:rPr>
          <w:rFonts w:ascii="仿宋_GB2312" w:eastAsia="仿宋_GB2312" w:hAnsi="仿宋_GB2312" w:hint="eastAsia"/>
          <w:color w:val="000000"/>
          <w:sz w:val="30"/>
          <w:szCs w:val="30"/>
        </w:rPr>
        <w:t>建筑</w:t>
      </w:r>
      <w:r>
        <w:rPr>
          <w:rFonts w:ascii="仿宋_GB2312" w:eastAsia="仿宋_GB2312" w:hAnsi="仿宋_GB2312" w:hint="eastAsia"/>
          <w:color w:val="000000"/>
          <w:sz w:val="30"/>
          <w:szCs w:val="30"/>
        </w:rPr>
        <w:t>面积、账面</w:t>
      </w:r>
      <w:r w:rsidR="00D126BF">
        <w:rPr>
          <w:rFonts w:ascii="仿宋_GB2312" w:eastAsia="仿宋_GB2312" w:hAnsi="仿宋_GB2312" w:hint="eastAsia"/>
          <w:color w:val="000000"/>
          <w:sz w:val="30"/>
          <w:szCs w:val="30"/>
        </w:rPr>
        <w:t>价</w:t>
      </w:r>
      <w:r>
        <w:rPr>
          <w:rFonts w:ascii="仿宋_GB2312" w:eastAsia="仿宋_GB2312" w:hAnsi="仿宋_GB2312" w:hint="eastAsia"/>
          <w:color w:val="000000"/>
          <w:sz w:val="30"/>
          <w:szCs w:val="30"/>
        </w:rPr>
        <w:t>值、评估</w:t>
      </w:r>
      <w:r w:rsidR="00D126BF">
        <w:rPr>
          <w:rFonts w:ascii="仿宋_GB2312" w:eastAsia="仿宋_GB2312" w:hAnsi="仿宋_GB2312" w:hint="eastAsia"/>
          <w:color w:val="000000"/>
          <w:sz w:val="30"/>
          <w:szCs w:val="30"/>
        </w:rPr>
        <w:t>价</w:t>
      </w:r>
      <w:r>
        <w:rPr>
          <w:rFonts w:ascii="仿宋_GB2312" w:eastAsia="仿宋_GB2312" w:hAnsi="仿宋_GB2312" w:hint="eastAsia"/>
          <w:color w:val="000000"/>
          <w:sz w:val="30"/>
          <w:szCs w:val="30"/>
        </w:rPr>
        <w:t>值、增值率、开发进度、</w:t>
      </w:r>
      <w:r w:rsidR="00D126BF">
        <w:rPr>
          <w:rFonts w:ascii="仿宋_GB2312" w:eastAsia="仿宋_GB2312" w:hAnsi="仿宋_GB2312" w:hint="eastAsia"/>
          <w:color w:val="000000"/>
          <w:sz w:val="30"/>
          <w:szCs w:val="30"/>
        </w:rPr>
        <w:t>项目</w:t>
      </w:r>
      <w:r>
        <w:rPr>
          <w:rFonts w:ascii="仿宋_GB2312" w:eastAsia="仿宋_GB2312" w:hAnsi="仿宋_GB2312" w:hint="eastAsia"/>
          <w:color w:val="000000"/>
          <w:sz w:val="30"/>
          <w:szCs w:val="30"/>
        </w:rPr>
        <w:t>销售等</w:t>
      </w:r>
      <w:r w:rsidR="00E37F1C">
        <w:rPr>
          <w:rFonts w:ascii="仿宋_GB2312" w:eastAsia="仿宋_GB2312" w:hAnsi="仿宋_GB2312" w:hint="eastAsia"/>
          <w:color w:val="000000"/>
          <w:sz w:val="30"/>
          <w:szCs w:val="30"/>
        </w:rPr>
        <w:t>；</w:t>
      </w:r>
    </w:p>
    <w:p w:rsidR="002B26CF" w:rsidRDefault="002B26CF" w:rsidP="00652CE4">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（二）子公司出租房地产项目情况</w:t>
      </w:r>
      <w:r w:rsidR="007C286F">
        <w:rPr>
          <w:rFonts w:ascii="仿宋_GB2312" w:eastAsia="仿宋_GB2312" w:hAnsi="仿宋_GB2312" w:hint="eastAsia"/>
          <w:color w:val="000000"/>
          <w:sz w:val="30"/>
          <w:szCs w:val="30"/>
        </w:rPr>
        <w:t>，包括</w:t>
      </w:r>
      <w:r w:rsidR="00DB3B2D">
        <w:rPr>
          <w:rFonts w:ascii="仿宋_GB2312" w:eastAsia="仿宋_GB2312" w:hAnsi="仿宋_GB2312" w:hint="eastAsia"/>
          <w:color w:val="000000"/>
          <w:sz w:val="30"/>
          <w:szCs w:val="30"/>
        </w:rPr>
        <w:t>子公司</w:t>
      </w:r>
      <w:r>
        <w:rPr>
          <w:rFonts w:ascii="仿宋_GB2312" w:eastAsia="仿宋_GB2312" w:hAnsi="仿宋_GB2312" w:hint="eastAsia"/>
          <w:color w:val="000000"/>
          <w:sz w:val="30"/>
          <w:szCs w:val="30"/>
        </w:rPr>
        <w:t>房地产</w:t>
      </w:r>
      <w:r w:rsidR="00246581">
        <w:rPr>
          <w:rFonts w:ascii="仿宋_GB2312" w:eastAsia="仿宋_GB2312" w:hAnsi="仿宋_GB2312" w:hint="eastAsia"/>
          <w:color w:val="000000"/>
          <w:sz w:val="30"/>
          <w:szCs w:val="30"/>
        </w:rPr>
        <w:t>出租</w:t>
      </w:r>
      <w:r>
        <w:rPr>
          <w:rFonts w:ascii="仿宋_GB2312" w:eastAsia="仿宋_GB2312" w:hAnsi="仿宋_GB2312" w:hint="eastAsia"/>
          <w:color w:val="000000"/>
          <w:sz w:val="30"/>
          <w:szCs w:val="30"/>
        </w:rPr>
        <w:t>面积、出租率、年度租金</w:t>
      </w:r>
      <w:r w:rsidR="00246581">
        <w:rPr>
          <w:rFonts w:ascii="仿宋_GB2312" w:eastAsia="仿宋_GB2312" w:hAnsi="仿宋_GB2312" w:hint="eastAsia"/>
          <w:color w:val="000000"/>
          <w:sz w:val="30"/>
          <w:szCs w:val="30"/>
        </w:rPr>
        <w:t>总收入</w:t>
      </w:r>
      <w:r w:rsidR="00B5360F">
        <w:rPr>
          <w:rFonts w:ascii="仿宋_GB2312" w:eastAsia="仿宋_GB2312" w:hAnsi="仿宋_GB2312" w:hint="eastAsia"/>
          <w:color w:val="000000"/>
          <w:sz w:val="30"/>
          <w:szCs w:val="30"/>
        </w:rPr>
        <w:t>等</w:t>
      </w:r>
      <w:r>
        <w:rPr>
          <w:rFonts w:ascii="仿宋_GB2312" w:eastAsia="仿宋_GB2312" w:hAnsi="仿宋_GB2312" w:hint="eastAsia"/>
          <w:color w:val="000000"/>
          <w:sz w:val="30"/>
          <w:szCs w:val="30"/>
        </w:rPr>
        <w:t>。</w:t>
      </w:r>
    </w:p>
    <w:p w:rsidR="002B26CF" w:rsidRDefault="002B26CF" w:rsidP="00652CE4">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第十</w:t>
      </w:r>
      <w:r w:rsidR="001D2C63">
        <w:rPr>
          <w:rFonts w:ascii="仿宋_GB2312" w:eastAsia="仿宋_GB2312" w:hAnsi="仿宋_GB2312" w:hint="eastAsia"/>
          <w:color w:val="000000"/>
          <w:sz w:val="30"/>
          <w:szCs w:val="30"/>
        </w:rPr>
        <w:t>四</w:t>
      </w:r>
      <w:r>
        <w:rPr>
          <w:rFonts w:ascii="仿宋_GB2312" w:eastAsia="仿宋_GB2312" w:hAnsi="仿宋_GB2312" w:hint="eastAsia"/>
          <w:color w:val="000000"/>
          <w:sz w:val="30"/>
          <w:szCs w:val="30"/>
        </w:rPr>
        <w:t>条 上市公司</w:t>
      </w:r>
      <w:r w:rsidR="00AB63C8" w:rsidRPr="00455229">
        <w:rPr>
          <w:rFonts w:ascii="仿宋_GB2312" w:eastAsia="仿宋_GB2312" w:hAnsi="宋体" w:cs="宋体" w:hint="eastAsia"/>
          <w:kern w:val="0"/>
          <w:sz w:val="30"/>
          <w:szCs w:val="30"/>
        </w:rPr>
        <w:t>应当</w:t>
      </w:r>
      <w:r w:rsidR="00AB63C8">
        <w:rPr>
          <w:rFonts w:ascii="仿宋_GB2312" w:eastAsia="仿宋_GB2312" w:hAnsi="宋体" w:cs="宋体" w:hint="eastAsia"/>
          <w:kern w:val="0"/>
          <w:sz w:val="30"/>
          <w:szCs w:val="30"/>
        </w:rPr>
        <w:t>每</w:t>
      </w:r>
      <w:r w:rsidR="00AB63C8" w:rsidRPr="00455229">
        <w:rPr>
          <w:rFonts w:ascii="仿宋_GB2312" w:eastAsia="仿宋_GB2312" w:hAnsi="宋体" w:cs="宋体" w:hint="eastAsia"/>
          <w:kern w:val="0"/>
          <w:sz w:val="30"/>
          <w:szCs w:val="30"/>
        </w:rPr>
        <w:t>月或</w:t>
      </w:r>
      <w:r w:rsidR="00AB63C8">
        <w:rPr>
          <w:rFonts w:ascii="仿宋_GB2312" w:eastAsia="仿宋_GB2312" w:hAnsi="宋体" w:cs="宋体" w:hint="eastAsia"/>
          <w:kern w:val="0"/>
          <w:sz w:val="30"/>
          <w:szCs w:val="30"/>
        </w:rPr>
        <w:t>每</w:t>
      </w:r>
      <w:r w:rsidR="00AB63C8" w:rsidRPr="00455229">
        <w:rPr>
          <w:rFonts w:ascii="仿宋_GB2312" w:eastAsia="仿宋_GB2312" w:hAnsi="宋体" w:cs="宋体" w:hint="eastAsia"/>
          <w:kern w:val="0"/>
          <w:sz w:val="30"/>
          <w:szCs w:val="30"/>
        </w:rPr>
        <w:t>季度</w:t>
      </w:r>
      <w:r w:rsidR="00AB63C8">
        <w:rPr>
          <w:rFonts w:ascii="仿宋_GB2312" w:eastAsia="仿宋_GB2312" w:hAnsi="宋体" w:cs="宋体" w:hint="eastAsia"/>
          <w:kern w:val="0"/>
          <w:sz w:val="30"/>
          <w:szCs w:val="30"/>
        </w:rPr>
        <w:t>披露</w:t>
      </w:r>
      <w:r w:rsidR="00656971">
        <w:rPr>
          <w:rFonts w:ascii="仿宋_GB2312" w:eastAsia="仿宋_GB2312" w:hAnsi="宋体" w:cs="宋体" w:hint="eastAsia"/>
          <w:kern w:val="0"/>
          <w:sz w:val="30"/>
          <w:szCs w:val="30"/>
        </w:rPr>
        <w:t>以下</w:t>
      </w:r>
      <w:r w:rsidR="00AB63C8">
        <w:rPr>
          <w:rFonts w:ascii="仿宋_GB2312" w:eastAsia="仿宋_GB2312" w:hAnsi="仿宋_GB2312" w:hint="eastAsia"/>
          <w:color w:val="000000"/>
          <w:sz w:val="30"/>
          <w:szCs w:val="30"/>
        </w:rPr>
        <w:t>主要经营数据</w:t>
      </w:r>
      <w:r w:rsidR="00C40863">
        <w:rPr>
          <w:rFonts w:ascii="仿宋_GB2312" w:eastAsia="仿宋_GB2312" w:hAnsi="仿宋_GB2312" w:hint="eastAsia"/>
          <w:color w:val="000000"/>
          <w:sz w:val="30"/>
          <w:szCs w:val="30"/>
        </w:rPr>
        <w:t>，</w:t>
      </w:r>
      <w:r w:rsidR="00C40863" w:rsidRPr="00D0484A">
        <w:rPr>
          <w:rFonts w:ascii="仿宋_GB2312" w:eastAsia="仿宋_GB2312" w:hAnsi="仿宋_GB2312" w:hint="eastAsia"/>
          <w:color w:val="000000"/>
          <w:sz w:val="30"/>
          <w:szCs w:val="30"/>
        </w:rPr>
        <w:t>若全口径和权益口径数据存在差异，</w:t>
      </w:r>
      <w:r w:rsidR="00283D88">
        <w:rPr>
          <w:rFonts w:ascii="仿宋_GB2312" w:eastAsia="仿宋_GB2312" w:hAnsi="仿宋_GB2312" w:hint="eastAsia"/>
          <w:color w:val="000000"/>
          <w:sz w:val="30"/>
          <w:szCs w:val="30"/>
        </w:rPr>
        <w:t>须</w:t>
      </w:r>
      <w:r w:rsidR="00C40863" w:rsidRPr="00D0484A">
        <w:rPr>
          <w:rFonts w:ascii="仿宋_GB2312" w:eastAsia="仿宋_GB2312" w:hAnsi="仿宋_GB2312" w:hint="eastAsia"/>
          <w:color w:val="000000"/>
          <w:sz w:val="30"/>
          <w:szCs w:val="30"/>
        </w:rPr>
        <w:t>同时披露权益口径数据：</w:t>
      </w:r>
    </w:p>
    <w:p w:rsidR="00E706CA" w:rsidRDefault="002B26CF" w:rsidP="00652CE4">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（一）报告期内新增房地产储备、开工面积、竣工面积</w:t>
      </w:r>
      <w:r w:rsidR="00E706CA">
        <w:rPr>
          <w:rFonts w:ascii="仿宋_GB2312" w:eastAsia="仿宋_GB2312" w:hAnsi="仿宋_GB2312" w:hint="eastAsia"/>
          <w:color w:val="000000"/>
          <w:sz w:val="30"/>
          <w:szCs w:val="30"/>
        </w:rPr>
        <w:t>；</w:t>
      </w:r>
    </w:p>
    <w:p w:rsidR="00E706CA" w:rsidRDefault="00E706CA" w:rsidP="00652CE4">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w:t>
      </w:r>
      <w:r w:rsidR="002B26CF">
        <w:rPr>
          <w:rFonts w:ascii="仿宋_GB2312" w:eastAsia="仿宋_GB2312" w:hAnsi="仿宋_GB2312" w:hint="eastAsia"/>
          <w:color w:val="000000"/>
          <w:sz w:val="30"/>
          <w:szCs w:val="30"/>
        </w:rPr>
        <w:t>签约面积、签约金额及其同比变化情况</w:t>
      </w:r>
      <w:r>
        <w:rPr>
          <w:rFonts w:ascii="仿宋_GB2312" w:eastAsia="仿宋_GB2312" w:hAnsi="仿宋_GB2312" w:hint="eastAsia"/>
          <w:color w:val="000000"/>
          <w:sz w:val="30"/>
          <w:szCs w:val="30"/>
        </w:rPr>
        <w:t>；</w:t>
      </w:r>
    </w:p>
    <w:p w:rsidR="002B26CF" w:rsidRDefault="00E706CA" w:rsidP="00652CE4">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（三）</w:t>
      </w:r>
      <w:r w:rsidR="002B26CF">
        <w:rPr>
          <w:rFonts w:ascii="仿宋_GB2312" w:eastAsia="仿宋_GB2312" w:hAnsi="仿宋_GB2312" w:hint="eastAsia"/>
          <w:color w:val="000000"/>
          <w:sz w:val="30"/>
          <w:szCs w:val="30"/>
        </w:rPr>
        <w:t>报告期出租房地产总面积、租金总收入</w:t>
      </w:r>
      <w:r w:rsidR="00FB2EDF">
        <w:rPr>
          <w:rFonts w:ascii="仿宋_GB2312" w:eastAsia="仿宋_GB2312" w:hAnsi="仿宋_GB2312" w:hint="eastAsia"/>
          <w:color w:val="000000"/>
          <w:sz w:val="30"/>
          <w:szCs w:val="30"/>
        </w:rPr>
        <w:t>等</w:t>
      </w:r>
      <w:r w:rsidR="002F3F7A">
        <w:rPr>
          <w:rFonts w:ascii="仿宋_GB2312" w:eastAsia="仿宋_GB2312" w:hAnsi="仿宋_GB2312" w:hint="eastAsia"/>
          <w:color w:val="000000"/>
          <w:sz w:val="30"/>
          <w:szCs w:val="30"/>
        </w:rPr>
        <w:t>相关</w:t>
      </w:r>
      <w:r w:rsidR="00FB2EDF">
        <w:rPr>
          <w:rFonts w:ascii="仿宋_GB2312" w:eastAsia="仿宋_GB2312" w:hAnsi="仿宋_GB2312" w:hint="eastAsia"/>
          <w:color w:val="000000"/>
          <w:sz w:val="30"/>
          <w:szCs w:val="30"/>
        </w:rPr>
        <w:t>信息</w:t>
      </w:r>
      <w:r w:rsidR="002B26CF">
        <w:rPr>
          <w:rFonts w:ascii="仿宋_GB2312" w:eastAsia="仿宋_GB2312" w:hAnsi="仿宋_GB2312" w:hint="eastAsia"/>
          <w:color w:val="000000"/>
          <w:sz w:val="30"/>
          <w:szCs w:val="30"/>
        </w:rPr>
        <w:t>。</w:t>
      </w:r>
    </w:p>
    <w:p w:rsidR="002B26CF" w:rsidRPr="00F770FA" w:rsidRDefault="002B26CF" w:rsidP="00652CE4">
      <w:pPr>
        <w:spacing w:line="560" w:lineRule="exact"/>
        <w:jc w:val="center"/>
        <w:rPr>
          <w:rFonts w:ascii="黑体" w:eastAsia="黑体" w:hAnsi="仿宋_GB2312" w:hint="eastAsia"/>
          <w:b/>
          <w:color w:val="000000"/>
          <w:sz w:val="30"/>
          <w:szCs w:val="30"/>
        </w:rPr>
      </w:pPr>
      <w:r w:rsidRPr="00F770FA">
        <w:rPr>
          <w:rFonts w:ascii="黑体" w:eastAsia="黑体" w:hAnsi="仿宋_GB2312" w:hint="eastAsia"/>
          <w:b/>
          <w:color w:val="000000"/>
          <w:sz w:val="30"/>
          <w:szCs w:val="30"/>
        </w:rPr>
        <w:t xml:space="preserve">第三节 </w:t>
      </w:r>
      <w:r w:rsidR="008D748D" w:rsidRPr="00F770FA">
        <w:rPr>
          <w:rFonts w:ascii="黑体" w:eastAsia="黑体" w:hAnsi="仿宋_GB2312" w:hint="eastAsia"/>
          <w:b/>
          <w:color w:val="000000"/>
          <w:sz w:val="30"/>
          <w:szCs w:val="30"/>
        </w:rPr>
        <w:t>附则</w:t>
      </w:r>
    </w:p>
    <w:p w:rsidR="002B26CF" w:rsidRDefault="002B26CF" w:rsidP="00652CE4">
      <w:pPr>
        <w:widowControl/>
        <w:snapToGrid w:val="0"/>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第</w:t>
      </w:r>
      <w:r w:rsidR="00CD12F2">
        <w:rPr>
          <w:rFonts w:ascii="仿宋_GB2312" w:eastAsia="仿宋_GB2312" w:hint="eastAsia"/>
          <w:color w:val="000000"/>
          <w:kern w:val="0"/>
          <w:sz w:val="30"/>
          <w:szCs w:val="30"/>
        </w:rPr>
        <w:t>十</w:t>
      </w:r>
      <w:r w:rsidR="001D2C63">
        <w:rPr>
          <w:rFonts w:ascii="仿宋_GB2312" w:eastAsia="仿宋_GB2312" w:hint="eastAsia"/>
          <w:color w:val="000000"/>
          <w:kern w:val="0"/>
          <w:sz w:val="30"/>
          <w:szCs w:val="30"/>
        </w:rPr>
        <w:t>五</w:t>
      </w:r>
      <w:r>
        <w:rPr>
          <w:rFonts w:ascii="仿宋_GB2312" w:eastAsia="仿宋_GB2312" w:hint="eastAsia"/>
          <w:color w:val="000000"/>
          <w:kern w:val="0"/>
          <w:sz w:val="30"/>
          <w:szCs w:val="30"/>
        </w:rPr>
        <w:t>条 本指引有关用语含义如下：</w:t>
      </w:r>
    </w:p>
    <w:p w:rsidR="002B26CF" w:rsidRDefault="002B26CF" w:rsidP="00652CE4">
      <w:pPr>
        <w:snapToGrid w:val="0"/>
        <w:spacing w:line="560" w:lineRule="exact"/>
        <w:ind w:firstLine="601"/>
        <w:rPr>
          <w:rFonts w:ascii="仿宋_GB2312" w:eastAsia="仿宋_GB2312"/>
          <w:kern w:val="0"/>
          <w:sz w:val="30"/>
          <w:szCs w:val="30"/>
        </w:rPr>
      </w:pPr>
      <w:r>
        <w:rPr>
          <w:rFonts w:ascii="仿宋_GB2312" w:eastAsia="仿宋_GB2312" w:hint="eastAsia"/>
          <w:kern w:val="0"/>
          <w:sz w:val="30"/>
          <w:szCs w:val="30"/>
        </w:rPr>
        <w:t>（</w:t>
      </w:r>
      <w:r w:rsidR="00377D99">
        <w:rPr>
          <w:rFonts w:ascii="仿宋_GB2312" w:eastAsia="仿宋_GB2312" w:hint="eastAsia"/>
          <w:kern w:val="0"/>
          <w:sz w:val="30"/>
          <w:szCs w:val="30"/>
        </w:rPr>
        <w:t>一</w:t>
      </w:r>
      <w:r>
        <w:rPr>
          <w:rFonts w:ascii="仿宋_GB2312" w:eastAsia="仿宋_GB2312" w:hint="eastAsia"/>
          <w:kern w:val="0"/>
          <w:sz w:val="30"/>
          <w:szCs w:val="30"/>
        </w:rPr>
        <w:t>）经营业态</w:t>
      </w:r>
      <w:r w:rsidR="00957EFC">
        <w:rPr>
          <w:rFonts w:ascii="仿宋_GB2312" w:eastAsia="仿宋_GB2312" w:hint="eastAsia"/>
          <w:kern w:val="0"/>
          <w:sz w:val="30"/>
          <w:szCs w:val="30"/>
        </w:rPr>
        <w:t>，是</w:t>
      </w:r>
      <w:r>
        <w:rPr>
          <w:rFonts w:ascii="仿宋_GB2312" w:eastAsia="仿宋_GB2312" w:hint="eastAsia"/>
          <w:kern w:val="0"/>
          <w:sz w:val="30"/>
          <w:szCs w:val="30"/>
        </w:rPr>
        <w:t>指住宅、商业、工业等不同用途的房地产项目。上市公司根据实际情况自行确定业态名称或类别的，应</w:t>
      </w:r>
      <w:r w:rsidR="00FB2EDF">
        <w:rPr>
          <w:rFonts w:ascii="仿宋_GB2312" w:eastAsia="仿宋_GB2312" w:hint="eastAsia"/>
          <w:kern w:val="0"/>
          <w:sz w:val="30"/>
          <w:szCs w:val="30"/>
        </w:rPr>
        <w:lastRenderedPageBreak/>
        <w:t>当</w:t>
      </w:r>
      <w:r>
        <w:rPr>
          <w:rFonts w:ascii="仿宋_GB2312" w:eastAsia="仿宋_GB2312" w:hint="eastAsia"/>
          <w:kern w:val="0"/>
          <w:sz w:val="30"/>
          <w:szCs w:val="30"/>
        </w:rPr>
        <w:t>明确相关名</w:t>
      </w:r>
      <w:r w:rsidR="00FB2EDF">
        <w:rPr>
          <w:rFonts w:ascii="仿宋_GB2312" w:eastAsia="仿宋_GB2312" w:hint="eastAsia"/>
          <w:kern w:val="0"/>
          <w:sz w:val="30"/>
          <w:szCs w:val="30"/>
        </w:rPr>
        <w:t>称或类别</w:t>
      </w:r>
      <w:r>
        <w:rPr>
          <w:rFonts w:ascii="仿宋_GB2312" w:eastAsia="仿宋_GB2312" w:hint="eastAsia"/>
          <w:kern w:val="0"/>
          <w:sz w:val="30"/>
          <w:szCs w:val="30"/>
        </w:rPr>
        <w:t>的含义，并保持表述的</w:t>
      </w:r>
      <w:r w:rsidR="00FE4DC5">
        <w:rPr>
          <w:rFonts w:ascii="仿宋_GB2312" w:eastAsia="仿宋_GB2312" w:hint="eastAsia"/>
          <w:kern w:val="0"/>
          <w:sz w:val="30"/>
          <w:szCs w:val="30"/>
        </w:rPr>
        <w:t>一致性</w:t>
      </w:r>
      <w:r>
        <w:rPr>
          <w:rFonts w:ascii="仿宋_GB2312" w:eastAsia="仿宋_GB2312" w:hint="eastAsia"/>
          <w:kern w:val="0"/>
          <w:sz w:val="30"/>
          <w:szCs w:val="30"/>
        </w:rPr>
        <w:t>。</w:t>
      </w:r>
      <w:r w:rsidR="00377D99">
        <w:rPr>
          <w:rFonts w:ascii="仿宋_GB2312" w:eastAsia="仿宋_GB2312" w:hint="eastAsia"/>
          <w:kern w:val="0"/>
          <w:sz w:val="30"/>
          <w:szCs w:val="30"/>
        </w:rPr>
        <w:t>公司可根据所处价值链环节的差异</w:t>
      </w:r>
      <w:r w:rsidR="00A4599E">
        <w:rPr>
          <w:rFonts w:ascii="仿宋_GB2312" w:eastAsia="仿宋_GB2312" w:hint="eastAsia"/>
          <w:kern w:val="0"/>
          <w:sz w:val="30"/>
          <w:szCs w:val="30"/>
        </w:rPr>
        <w:t>，以及不同经营业态下的盈利点差异</w:t>
      </w:r>
      <w:r w:rsidR="00377D99">
        <w:rPr>
          <w:rFonts w:ascii="仿宋_GB2312" w:eastAsia="仿宋_GB2312" w:hint="eastAsia"/>
          <w:kern w:val="0"/>
          <w:sz w:val="30"/>
          <w:szCs w:val="30"/>
        </w:rPr>
        <w:t>，进一步明确盈利特征，如</w:t>
      </w:r>
      <w:r w:rsidR="00377D99">
        <w:rPr>
          <w:rFonts w:ascii="仿宋_GB2312" w:eastAsia="仿宋_GB2312" w:hint="eastAsia"/>
          <w:color w:val="000000"/>
          <w:kern w:val="0"/>
          <w:sz w:val="30"/>
          <w:szCs w:val="30"/>
        </w:rPr>
        <w:t>金融投资型、地产开发型、房产开发型、物业持有型、整合营销型、服务增值型、综合运作型等</w:t>
      </w:r>
      <w:r w:rsidR="00E81E9C">
        <w:rPr>
          <w:rFonts w:ascii="仿宋_GB2312" w:eastAsia="仿宋_GB2312" w:hint="eastAsia"/>
          <w:color w:val="000000"/>
          <w:kern w:val="0"/>
          <w:sz w:val="30"/>
          <w:szCs w:val="30"/>
        </w:rPr>
        <w:t>；</w:t>
      </w:r>
    </w:p>
    <w:p w:rsidR="002B26CF" w:rsidRDefault="002B26CF" w:rsidP="00652CE4">
      <w:pPr>
        <w:widowControl/>
        <w:snapToGrid w:val="0"/>
        <w:spacing w:line="560" w:lineRule="exact"/>
        <w:ind w:firstLine="600"/>
        <w:rPr>
          <w:rFonts w:ascii="仿宋_GB2312" w:eastAsia="仿宋_GB2312"/>
          <w:color w:val="000000"/>
          <w:kern w:val="0"/>
          <w:sz w:val="30"/>
          <w:szCs w:val="30"/>
        </w:rPr>
      </w:pPr>
      <w:r>
        <w:rPr>
          <w:rFonts w:ascii="仿宋_GB2312" w:eastAsia="仿宋_GB2312" w:hint="eastAsia"/>
          <w:kern w:val="0"/>
          <w:sz w:val="30"/>
          <w:szCs w:val="30"/>
        </w:rPr>
        <w:t>（</w:t>
      </w:r>
      <w:r w:rsidR="00377D99">
        <w:rPr>
          <w:rFonts w:ascii="仿宋_GB2312" w:eastAsia="仿宋_GB2312" w:hint="eastAsia"/>
          <w:kern w:val="0"/>
          <w:sz w:val="30"/>
          <w:szCs w:val="30"/>
        </w:rPr>
        <w:t>二</w:t>
      </w:r>
      <w:r>
        <w:rPr>
          <w:rFonts w:ascii="仿宋_GB2312" w:eastAsia="仿宋_GB2312" w:hint="eastAsia"/>
          <w:kern w:val="0"/>
          <w:sz w:val="30"/>
          <w:szCs w:val="30"/>
        </w:rPr>
        <w:t>）地区</w:t>
      </w:r>
      <w:r w:rsidR="00957EFC">
        <w:rPr>
          <w:rFonts w:ascii="仿宋_GB2312" w:eastAsia="仿宋_GB2312" w:hint="eastAsia"/>
          <w:kern w:val="0"/>
          <w:sz w:val="30"/>
          <w:szCs w:val="30"/>
        </w:rPr>
        <w:t>，是指</w:t>
      </w:r>
      <w:r w:rsidR="00377D99">
        <w:rPr>
          <w:rFonts w:ascii="仿宋_GB2312" w:eastAsia="仿宋_GB2312" w:hint="eastAsia"/>
          <w:kern w:val="0"/>
          <w:sz w:val="30"/>
          <w:szCs w:val="30"/>
        </w:rPr>
        <w:t>在</w:t>
      </w:r>
      <w:r>
        <w:rPr>
          <w:rFonts w:ascii="仿宋_GB2312" w:eastAsia="仿宋_GB2312" w:hint="eastAsia"/>
          <w:kern w:val="0"/>
          <w:sz w:val="30"/>
          <w:szCs w:val="30"/>
        </w:rPr>
        <w:t>区分国内与国外</w:t>
      </w:r>
      <w:r w:rsidR="00377D99">
        <w:rPr>
          <w:rFonts w:ascii="仿宋_GB2312" w:eastAsia="仿宋_GB2312" w:hint="eastAsia"/>
          <w:kern w:val="0"/>
          <w:sz w:val="30"/>
          <w:szCs w:val="30"/>
        </w:rPr>
        <w:t>的基础上</w:t>
      </w:r>
      <w:r>
        <w:rPr>
          <w:rFonts w:ascii="仿宋_GB2312" w:eastAsia="仿宋_GB2312" w:hint="eastAsia"/>
          <w:kern w:val="0"/>
          <w:sz w:val="30"/>
          <w:szCs w:val="30"/>
        </w:rPr>
        <w:t>，</w:t>
      </w:r>
      <w:r>
        <w:rPr>
          <w:rFonts w:ascii="仿宋_GB2312" w:eastAsia="仿宋_GB2312" w:hint="eastAsia"/>
          <w:color w:val="000000"/>
          <w:kern w:val="0"/>
          <w:sz w:val="30"/>
          <w:szCs w:val="30"/>
        </w:rPr>
        <w:t>以大中型城市及其辐射区域</w:t>
      </w:r>
      <w:r w:rsidR="00377D99">
        <w:rPr>
          <w:rFonts w:ascii="仿宋_GB2312" w:eastAsia="仿宋_GB2312" w:hint="eastAsia"/>
          <w:color w:val="000000"/>
          <w:kern w:val="0"/>
          <w:sz w:val="30"/>
          <w:szCs w:val="30"/>
        </w:rPr>
        <w:t>进行地区划分</w:t>
      </w:r>
      <w:r w:rsidR="00E81E9C">
        <w:rPr>
          <w:rFonts w:ascii="仿宋_GB2312" w:eastAsia="仿宋_GB2312" w:hint="eastAsia"/>
          <w:color w:val="000000"/>
          <w:kern w:val="0"/>
          <w:sz w:val="30"/>
          <w:szCs w:val="30"/>
        </w:rPr>
        <w:t>；</w:t>
      </w:r>
    </w:p>
    <w:p w:rsidR="002B26CF" w:rsidRDefault="002B26CF" w:rsidP="00652CE4">
      <w:pPr>
        <w:widowControl/>
        <w:snapToGrid w:val="0"/>
        <w:spacing w:line="560" w:lineRule="exact"/>
        <w:ind w:firstLine="600"/>
        <w:rPr>
          <w:rFonts w:ascii="仿宋_GB2312" w:eastAsia="仿宋_GB2312" w:hint="eastAsia"/>
          <w:kern w:val="0"/>
          <w:sz w:val="30"/>
          <w:szCs w:val="30"/>
        </w:rPr>
      </w:pPr>
      <w:r>
        <w:rPr>
          <w:rFonts w:ascii="仿宋_GB2312" w:eastAsia="仿宋_GB2312" w:hint="eastAsia"/>
          <w:color w:val="000000"/>
          <w:kern w:val="0"/>
          <w:sz w:val="30"/>
          <w:szCs w:val="30"/>
        </w:rPr>
        <w:t>（</w:t>
      </w:r>
      <w:r w:rsidR="00377D99">
        <w:rPr>
          <w:rFonts w:ascii="仿宋_GB2312" w:eastAsia="仿宋_GB2312" w:hint="eastAsia"/>
          <w:color w:val="000000"/>
          <w:kern w:val="0"/>
          <w:sz w:val="30"/>
          <w:szCs w:val="30"/>
        </w:rPr>
        <w:t>三</w:t>
      </w:r>
      <w:r>
        <w:rPr>
          <w:rFonts w:ascii="仿宋_GB2312" w:eastAsia="仿宋_GB2312" w:hint="eastAsia"/>
          <w:color w:val="000000"/>
          <w:kern w:val="0"/>
          <w:sz w:val="30"/>
          <w:szCs w:val="30"/>
        </w:rPr>
        <w:t>）库存去化周期=库存面积/最近</w:t>
      </w:r>
      <w:r w:rsidR="009B1368">
        <w:rPr>
          <w:rFonts w:ascii="仿宋_GB2312" w:eastAsia="仿宋_GB2312" w:hint="eastAsia"/>
          <w:color w:val="000000"/>
          <w:kern w:val="0"/>
          <w:sz w:val="30"/>
          <w:szCs w:val="30"/>
        </w:rPr>
        <w:t>3个</w:t>
      </w:r>
      <w:r>
        <w:rPr>
          <w:rFonts w:ascii="仿宋_GB2312" w:eastAsia="仿宋_GB2312" w:hint="eastAsia"/>
          <w:color w:val="000000"/>
          <w:kern w:val="0"/>
          <w:sz w:val="30"/>
          <w:szCs w:val="30"/>
        </w:rPr>
        <w:t>月移动平均成交面积。</w:t>
      </w:r>
      <w:r>
        <w:rPr>
          <w:rFonts w:ascii="仿宋_GB2312" w:eastAsia="仿宋_GB2312" w:hint="eastAsia"/>
          <w:kern w:val="0"/>
          <w:sz w:val="30"/>
          <w:szCs w:val="30"/>
        </w:rPr>
        <w:t>上市公司根据数据来源和实际情况自行确定计算方法的，应说明计算方法，并保持前后表述一致性。</w:t>
      </w:r>
    </w:p>
    <w:p w:rsidR="008D748D" w:rsidRDefault="008D748D" w:rsidP="00652CE4">
      <w:pPr>
        <w:widowControl/>
        <w:snapToGrid w:val="0"/>
        <w:spacing w:line="560" w:lineRule="exact"/>
        <w:ind w:firstLine="600"/>
        <w:rPr>
          <w:rFonts w:ascii="仿宋_GB2312" w:eastAsia="仿宋_GB2312" w:hint="eastAsia"/>
          <w:color w:val="000000"/>
          <w:kern w:val="0"/>
          <w:sz w:val="30"/>
          <w:szCs w:val="30"/>
        </w:rPr>
      </w:pPr>
      <w:r>
        <w:rPr>
          <w:rFonts w:ascii="仿宋_GB2312" w:eastAsia="仿宋_GB2312" w:hint="eastAsia"/>
          <w:color w:val="000000"/>
          <w:kern w:val="0"/>
          <w:sz w:val="30"/>
          <w:szCs w:val="30"/>
        </w:rPr>
        <w:t>第</w:t>
      </w:r>
      <w:r w:rsidR="00CD12F2">
        <w:rPr>
          <w:rFonts w:ascii="仿宋_GB2312" w:eastAsia="仿宋_GB2312" w:hint="eastAsia"/>
          <w:color w:val="000000"/>
          <w:kern w:val="0"/>
          <w:sz w:val="30"/>
          <w:szCs w:val="30"/>
        </w:rPr>
        <w:t>十</w:t>
      </w:r>
      <w:r w:rsidR="001D2C63">
        <w:rPr>
          <w:rFonts w:ascii="仿宋_GB2312" w:eastAsia="仿宋_GB2312" w:hint="eastAsia"/>
          <w:color w:val="000000"/>
          <w:kern w:val="0"/>
          <w:sz w:val="30"/>
          <w:szCs w:val="30"/>
        </w:rPr>
        <w:t>六</w:t>
      </w:r>
      <w:r>
        <w:rPr>
          <w:rFonts w:ascii="仿宋_GB2312" w:eastAsia="仿宋_GB2312" w:hint="eastAsia"/>
          <w:color w:val="000000"/>
          <w:kern w:val="0"/>
          <w:sz w:val="30"/>
          <w:szCs w:val="30"/>
        </w:rPr>
        <w:t>条 本指引由本所负责解释。</w:t>
      </w:r>
    </w:p>
    <w:p w:rsidR="00945CEF" w:rsidRPr="004A06F5" w:rsidRDefault="00945CEF" w:rsidP="00652CE4">
      <w:pPr>
        <w:spacing w:line="560" w:lineRule="exact"/>
      </w:pPr>
    </w:p>
    <w:sectPr w:rsidR="00945CEF" w:rsidRPr="004A06F5" w:rsidSect="00945CE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7C7" w:rsidRDefault="006737C7" w:rsidP="00E35AEB">
      <w:r>
        <w:separator/>
      </w:r>
    </w:p>
  </w:endnote>
  <w:endnote w:type="continuationSeparator" w:id="0">
    <w:p w:rsidR="006737C7" w:rsidRDefault="006737C7" w:rsidP="00E35A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41" w:rsidRDefault="002E0D41">
    <w:pPr>
      <w:pStyle w:val="a4"/>
      <w:jc w:val="center"/>
    </w:pPr>
    <w:fldSimple w:instr=" PAGE   \* MERGEFORMAT ">
      <w:r w:rsidR="0079724C" w:rsidRPr="0079724C">
        <w:rPr>
          <w:noProof/>
          <w:lang w:val="zh-CN"/>
        </w:rPr>
        <w:t>2</w:t>
      </w:r>
    </w:fldSimple>
  </w:p>
  <w:p w:rsidR="002E0D41" w:rsidRDefault="002E0D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7C7" w:rsidRDefault="006737C7" w:rsidP="00E35AEB">
      <w:r>
        <w:separator/>
      </w:r>
    </w:p>
  </w:footnote>
  <w:footnote w:type="continuationSeparator" w:id="0">
    <w:p w:rsidR="006737C7" w:rsidRDefault="006737C7" w:rsidP="00E35A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26CF"/>
    <w:rsid w:val="00001B7D"/>
    <w:rsid w:val="00015326"/>
    <w:rsid w:val="00025573"/>
    <w:rsid w:val="0002647A"/>
    <w:rsid w:val="000275C2"/>
    <w:rsid w:val="00053286"/>
    <w:rsid w:val="00061875"/>
    <w:rsid w:val="00095594"/>
    <w:rsid w:val="000959D5"/>
    <w:rsid w:val="000A04DA"/>
    <w:rsid w:val="000C5095"/>
    <w:rsid w:val="000D7AC7"/>
    <w:rsid w:val="000F1F29"/>
    <w:rsid w:val="00102CC8"/>
    <w:rsid w:val="00106308"/>
    <w:rsid w:val="00114623"/>
    <w:rsid w:val="00127B09"/>
    <w:rsid w:val="0017379F"/>
    <w:rsid w:val="001779F7"/>
    <w:rsid w:val="00192741"/>
    <w:rsid w:val="001A74A2"/>
    <w:rsid w:val="001B7B36"/>
    <w:rsid w:val="001D2C63"/>
    <w:rsid w:val="001D390A"/>
    <w:rsid w:val="001D472F"/>
    <w:rsid w:val="001D49D9"/>
    <w:rsid w:val="001F3A78"/>
    <w:rsid w:val="00204EB7"/>
    <w:rsid w:val="00227B0E"/>
    <w:rsid w:val="00246287"/>
    <w:rsid w:val="00246581"/>
    <w:rsid w:val="00255071"/>
    <w:rsid w:val="00267C98"/>
    <w:rsid w:val="00267F90"/>
    <w:rsid w:val="002723F2"/>
    <w:rsid w:val="00275A21"/>
    <w:rsid w:val="00283D88"/>
    <w:rsid w:val="002B10C2"/>
    <w:rsid w:val="002B26CF"/>
    <w:rsid w:val="002C31A5"/>
    <w:rsid w:val="002D6220"/>
    <w:rsid w:val="002D7AF6"/>
    <w:rsid w:val="002E0D41"/>
    <w:rsid w:val="002F3F7A"/>
    <w:rsid w:val="0030209B"/>
    <w:rsid w:val="003163D0"/>
    <w:rsid w:val="00337541"/>
    <w:rsid w:val="00343B58"/>
    <w:rsid w:val="00353098"/>
    <w:rsid w:val="00371597"/>
    <w:rsid w:val="00377D99"/>
    <w:rsid w:val="0039369B"/>
    <w:rsid w:val="003A4F64"/>
    <w:rsid w:val="003B64FC"/>
    <w:rsid w:val="003B6A68"/>
    <w:rsid w:val="003C4E1C"/>
    <w:rsid w:val="003D7E22"/>
    <w:rsid w:val="003E0B7E"/>
    <w:rsid w:val="00407342"/>
    <w:rsid w:val="00422F40"/>
    <w:rsid w:val="00433008"/>
    <w:rsid w:val="004528F7"/>
    <w:rsid w:val="00453949"/>
    <w:rsid w:val="00457ECA"/>
    <w:rsid w:val="00460FCF"/>
    <w:rsid w:val="00461C93"/>
    <w:rsid w:val="0047780C"/>
    <w:rsid w:val="0048287F"/>
    <w:rsid w:val="004948E7"/>
    <w:rsid w:val="004A06F5"/>
    <w:rsid w:val="004A4632"/>
    <w:rsid w:val="004B0BB0"/>
    <w:rsid w:val="004C4858"/>
    <w:rsid w:val="004E2AB6"/>
    <w:rsid w:val="004F453C"/>
    <w:rsid w:val="005159D2"/>
    <w:rsid w:val="00535C29"/>
    <w:rsid w:val="00545EC6"/>
    <w:rsid w:val="0056663D"/>
    <w:rsid w:val="005812FC"/>
    <w:rsid w:val="00583584"/>
    <w:rsid w:val="00584025"/>
    <w:rsid w:val="005873FD"/>
    <w:rsid w:val="00590B2C"/>
    <w:rsid w:val="005C38FC"/>
    <w:rsid w:val="005D2A5F"/>
    <w:rsid w:val="006044C4"/>
    <w:rsid w:val="00612559"/>
    <w:rsid w:val="006175D9"/>
    <w:rsid w:val="00645394"/>
    <w:rsid w:val="00647C49"/>
    <w:rsid w:val="00652CE4"/>
    <w:rsid w:val="00654ED4"/>
    <w:rsid w:val="00656971"/>
    <w:rsid w:val="006737C7"/>
    <w:rsid w:val="006A47CB"/>
    <w:rsid w:val="006B1447"/>
    <w:rsid w:val="006C48EA"/>
    <w:rsid w:val="006E17A1"/>
    <w:rsid w:val="006F2D6F"/>
    <w:rsid w:val="00711FB2"/>
    <w:rsid w:val="0071477B"/>
    <w:rsid w:val="00724232"/>
    <w:rsid w:val="00727CD4"/>
    <w:rsid w:val="00772B49"/>
    <w:rsid w:val="007816DC"/>
    <w:rsid w:val="00795F8B"/>
    <w:rsid w:val="00796CF0"/>
    <w:rsid w:val="0079724C"/>
    <w:rsid w:val="007A3110"/>
    <w:rsid w:val="007C286F"/>
    <w:rsid w:val="007E0632"/>
    <w:rsid w:val="007F2902"/>
    <w:rsid w:val="00800B4F"/>
    <w:rsid w:val="008058FC"/>
    <w:rsid w:val="00813927"/>
    <w:rsid w:val="008353D9"/>
    <w:rsid w:val="008419FF"/>
    <w:rsid w:val="00866C2A"/>
    <w:rsid w:val="008674D9"/>
    <w:rsid w:val="008810DA"/>
    <w:rsid w:val="00881453"/>
    <w:rsid w:val="008930F7"/>
    <w:rsid w:val="008B054B"/>
    <w:rsid w:val="008B3CA3"/>
    <w:rsid w:val="008D39F1"/>
    <w:rsid w:val="008D748D"/>
    <w:rsid w:val="008E1C03"/>
    <w:rsid w:val="00923CEE"/>
    <w:rsid w:val="00932C6B"/>
    <w:rsid w:val="00945CEF"/>
    <w:rsid w:val="00957EFC"/>
    <w:rsid w:val="00995778"/>
    <w:rsid w:val="009B1368"/>
    <w:rsid w:val="009B3542"/>
    <w:rsid w:val="009C2C94"/>
    <w:rsid w:val="009C5062"/>
    <w:rsid w:val="009F3937"/>
    <w:rsid w:val="00A138A6"/>
    <w:rsid w:val="00A14EA4"/>
    <w:rsid w:val="00A269E9"/>
    <w:rsid w:val="00A4599E"/>
    <w:rsid w:val="00A53EEB"/>
    <w:rsid w:val="00A9282F"/>
    <w:rsid w:val="00AA0255"/>
    <w:rsid w:val="00AB63C8"/>
    <w:rsid w:val="00AE7AC1"/>
    <w:rsid w:val="00B21B09"/>
    <w:rsid w:val="00B4718D"/>
    <w:rsid w:val="00B5360F"/>
    <w:rsid w:val="00B706D9"/>
    <w:rsid w:val="00B736E4"/>
    <w:rsid w:val="00B8687B"/>
    <w:rsid w:val="00B87766"/>
    <w:rsid w:val="00BB7556"/>
    <w:rsid w:val="00BD51B6"/>
    <w:rsid w:val="00BD6E7B"/>
    <w:rsid w:val="00BF09D3"/>
    <w:rsid w:val="00BF64F7"/>
    <w:rsid w:val="00C05245"/>
    <w:rsid w:val="00C055CA"/>
    <w:rsid w:val="00C2145D"/>
    <w:rsid w:val="00C23288"/>
    <w:rsid w:val="00C35BC1"/>
    <w:rsid w:val="00C40863"/>
    <w:rsid w:val="00C61247"/>
    <w:rsid w:val="00C9316B"/>
    <w:rsid w:val="00C9397A"/>
    <w:rsid w:val="00CB3999"/>
    <w:rsid w:val="00CD12F2"/>
    <w:rsid w:val="00CD5145"/>
    <w:rsid w:val="00CE5432"/>
    <w:rsid w:val="00CE7424"/>
    <w:rsid w:val="00D027F8"/>
    <w:rsid w:val="00D11A46"/>
    <w:rsid w:val="00D126BF"/>
    <w:rsid w:val="00DA5632"/>
    <w:rsid w:val="00DB3B2D"/>
    <w:rsid w:val="00DE1A3F"/>
    <w:rsid w:val="00DE7F8B"/>
    <w:rsid w:val="00E011E1"/>
    <w:rsid w:val="00E24217"/>
    <w:rsid w:val="00E343B2"/>
    <w:rsid w:val="00E35AEB"/>
    <w:rsid w:val="00E37F1C"/>
    <w:rsid w:val="00E40CBA"/>
    <w:rsid w:val="00E426BF"/>
    <w:rsid w:val="00E475DA"/>
    <w:rsid w:val="00E5372A"/>
    <w:rsid w:val="00E706CA"/>
    <w:rsid w:val="00E76DB5"/>
    <w:rsid w:val="00E81E9C"/>
    <w:rsid w:val="00EA5D63"/>
    <w:rsid w:val="00EB6C57"/>
    <w:rsid w:val="00EE1219"/>
    <w:rsid w:val="00EE3E29"/>
    <w:rsid w:val="00F10EF9"/>
    <w:rsid w:val="00F17DEA"/>
    <w:rsid w:val="00F37780"/>
    <w:rsid w:val="00F47A69"/>
    <w:rsid w:val="00F51631"/>
    <w:rsid w:val="00F5568B"/>
    <w:rsid w:val="00F770FA"/>
    <w:rsid w:val="00F82393"/>
    <w:rsid w:val="00F93008"/>
    <w:rsid w:val="00FA5274"/>
    <w:rsid w:val="00FB2EDF"/>
    <w:rsid w:val="00FE075A"/>
    <w:rsid w:val="00FE4DC5"/>
    <w:rsid w:val="00FE4DCE"/>
    <w:rsid w:val="00FF28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6C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AEB"/>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E35AEB"/>
    <w:rPr>
      <w:rFonts w:ascii="Times New Roman" w:eastAsia="宋体" w:hAnsi="Times New Roman" w:cs="Times New Roman"/>
      <w:sz w:val="18"/>
      <w:szCs w:val="18"/>
    </w:rPr>
  </w:style>
  <w:style w:type="paragraph" w:styleId="a4">
    <w:name w:val="footer"/>
    <w:basedOn w:val="a"/>
    <w:link w:val="Char0"/>
    <w:uiPriority w:val="99"/>
    <w:unhideWhenUsed/>
    <w:rsid w:val="00E35AEB"/>
    <w:pPr>
      <w:tabs>
        <w:tab w:val="center" w:pos="4153"/>
        <w:tab w:val="right" w:pos="8306"/>
      </w:tabs>
      <w:snapToGrid w:val="0"/>
      <w:jc w:val="left"/>
    </w:pPr>
    <w:rPr>
      <w:kern w:val="0"/>
      <w:sz w:val="18"/>
      <w:szCs w:val="18"/>
      <w:lang/>
    </w:rPr>
  </w:style>
  <w:style w:type="character" w:customStyle="1" w:styleId="Char0">
    <w:name w:val="页脚 Char"/>
    <w:link w:val="a4"/>
    <w:uiPriority w:val="99"/>
    <w:rsid w:val="00E35AEB"/>
    <w:rPr>
      <w:rFonts w:ascii="Times New Roman" w:eastAsia="宋体" w:hAnsi="Times New Roman" w:cs="Times New Roman"/>
      <w:sz w:val="18"/>
      <w:szCs w:val="18"/>
    </w:rPr>
  </w:style>
  <w:style w:type="paragraph" w:styleId="a5">
    <w:name w:val="Balloon Text"/>
    <w:basedOn w:val="a"/>
    <w:link w:val="Char1"/>
    <w:uiPriority w:val="99"/>
    <w:semiHidden/>
    <w:unhideWhenUsed/>
    <w:rsid w:val="00C61247"/>
    <w:rPr>
      <w:sz w:val="18"/>
      <w:szCs w:val="18"/>
      <w:lang/>
    </w:rPr>
  </w:style>
  <w:style w:type="character" w:customStyle="1" w:styleId="Char1">
    <w:name w:val="批注框文本 Char"/>
    <w:link w:val="a5"/>
    <w:uiPriority w:val="99"/>
    <w:semiHidden/>
    <w:rsid w:val="00C61247"/>
    <w:rPr>
      <w:rFonts w:ascii="Times New Roman" w:hAnsi="Times New Roman"/>
      <w:kern w:val="2"/>
      <w:sz w:val="18"/>
      <w:szCs w:val="18"/>
    </w:rPr>
  </w:style>
  <w:style w:type="paragraph" w:styleId="a6">
    <w:name w:val="Revision"/>
    <w:hidden/>
    <w:uiPriority w:val="99"/>
    <w:semiHidden/>
    <w:rsid w:val="00AA0255"/>
    <w:rPr>
      <w:rFonts w:ascii="Times New Roman" w:hAnsi="Times New Roman"/>
      <w:kern w:val="2"/>
      <w:sz w:val="21"/>
      <w:szCs w:val="24"/>
    </w:rPr>
  </w:style>
  <w:style w:type="character" w:styleId="a7">
    <w:name w:val="annotation reference"/>
    <w:uiPriority w:val="99"/>
    <w:semiHidden/>
    <w:unhideWhenUsed/>
    <w:rsid w:val="00724232"/>
    <w:rPr>
      <w:sz w:val="21"/>
      <w:szCs w:val="21"/>
    </w:rPr>
  </w:style>
  <w:style w:type="paragraph" w:styleId="a8">
    <w:name w:val="annotation text"/>
    <w:basedOn w:val="a"/>
    <w:link w:val="a9"/>
    <w:uiPriority w:val="99"/>
    <w:semiHidden/>
    <w:unhideWhenUsed/>
    <w:rsid w:val="00724232"/>
    <w:pPr>
      <w:jc w:val="left"/>
    </w:pPr>
    <w:rPr>
      <w:lang/>
    </w:rPr>
  </w:style>
  <w:style w:type="character" w:customStyle="1" w:styleId="a9">
    <w:name w:val="批注文字 字符"/>
    <w:link w:val="a8"/>
    <w:uiPriority w:val="99"/>
    <w:semiHidden/>
    <w:rsid w:val="00724232"/>
    <w:rPr>
      <w:rFonts w:ascii="Times New Roman" w:hAnsi="Times New Roman"/>
      <w:kern w:val="2"/>
      <w:sz w:val="21"/>
      <w:szCs w:val="24"/>
    </w:rPr>
  </w:style>
  <w:style w:type="paragraph" w:styleId="aa">
    <w:name w:val="annotation subject"/>
    <w:basedOn w:val="a8"/>
    <w:next w:val="a8"/>
    <w:link w:val="ab"/>
    <w:uiPriority w:val="99"/>
    <w:semiHidden/>
    <w:unhideWhenUsed/>
    <w:rsid w:val="00724232"/>
    <w:rPr>
      <w:b/>
      <w:bCs/>
    </w:rPr>
  </w:style>
  <w:style w:type="character" w:customStyle="1" w:styleId="ab">
    <w:name w:val="批注主题 字符"/>
    <w:link w:val="aa"/>
    <w:uiPriority w:val="99"/>
    <w:semiHidden/>
    <w:rsid w:val="00724232"/>
    <w:rPr>
      <w:rFonts w:ascii="Times New Roman" w:hAnsi="Times New Roman"/>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51A5B-AD29-4E13-B9B0-AC41E546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Pages>5</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上市公司行业信息披露指引第二号 房地产</dc:title>
  <dc:creator>sse</dc:creator>
  <cp:lastModifiedBy>user</cp:lastModifiedBy>
  <cp:revision>2</cp:revision>
  <cp:lastPrinted>2020-11-05T02:31:00Z</cp:lastPrinted>
  <dcterms:created xsi:type="dcterms:W3CDTF">2025-06-19T06:27:00Z</dcterms:created>
  <dcterms:modified xsi:type="dcterms:W3CDTF">2025-06-19T06:27:00Z</dcterms:modified>
</cp:coreProperties>
</file>