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851" w:rsidRPr="007B4589" w:rsidRDefault="00597C5B" w:rsidP="0067107C">
      <w:pPr>
        <w:adjustRightInd w:val="0"/>
        <w:snapToGrid w:val="0"/>
        <w:spacing w:line="560" w:lineRule="exact"/>
        <w:jc w:val="center"/>
        <w:rPr>
          <w:rFonts w:ascii="方正大标宋简体" w:eastAsia="方正大标宋简体" w:hAnsi="方正大标宋简体" w:cs="方正大标宋简体"/>
          <w:sz w:val="42"/>
          <w:szCs w:val="42"/>
        </w:rPr>
      </w:pPr>
      <w:r w:rsidRPr="007B4589">
        <w:rPr>
          <w:rFonts w:ascii="方正大标宋简体" w:eastAsia="方正大标宋简体" w:hAnsi="方正大标宋简体" w:cs="方正大标宋简体" w:hint="eastAsia"/>
          <w:sz w:val="42"/>
          <w:szCs w:val="42"/>
        </w:rPr>
        <w:t>第十</w:t>
      </w:r>
      <w:r w:rsidR="000E216A" w:rsidRPr="007B4589">
        <w:rPr>
          <w:rFonts w:ascii="方正大标宋简体" w:eastAsia="方正大标宋简体" w:hAnsi="方正大标宋简体" w:cs="方正大标宋简体" w:hint="eastAsia"/>
          <w:sz w:val="42"/>
          <w:szCs w:val="42"/>
        </w:rPr>
        <w:t>四</w:t>
      </w:r>
      <w:r w:rsidR="00927851" w:rsidRPr="007B4589">
        <w:rPr>
          <w:rFonts w:ascii="方正大标宋简体" w:eastAsia="方正大标宋简体" w:hAnsi="方正大标宋简体" w:cs="方正大标宋简体" w:hint="eastAsia"/>
          <w:sz w:val="42"/>
          <w:szCs w:val="42"/>
        </w:rPr>
        <w:t>号——食品制造</w:t>
      </w:r>
    </w:p>
    <w:p w:rsidR="00927851" w:rsidRPr="008904C4" w:rsidRDefault="00927851" w:rsidP="0067107C">
      <w:pPr>
        <w:widowControl/>
        <w:spacing w:line="560" w:lineRule="exact"/>
        <w:jc w:val="center"/>
        <w:rPr>
          <w:rFonts w:ascii="黑体" w:eastAsia="黑体" w:hAnsi="微软雅黑"/>
          <w:b/>
          <w:sz w:val="36"/>
          <w:szCs w:val="36"/>
        </w:rPr>
      </w:pP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上海证券交易所（以下简称本所）食品制造业上市公司在年度报告和临时报告中披露行业经营性信息，适用本指引。</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本所食品制造业上市公司在适用本指引时，还应当同时遵守《</w:t>
      </w:r>
      <w:r w:rsidR="000E216A" w:rsidRPr="000E216A">
        <w:rPr>
          <w:rFonts w:ascii="仿宋_GB2312" w:eastAsia="仿宋_GB2312" w:hAnsi="宋体" w:hint="eastAsia"/>
          <w:sz w:val="30"/>
          <w:szCs w:val="30"/>
        </w:rPr>
        <w:t>上海证券交易所上市公司自律监管指引第</w:t>
      </w:r>
      <w:r w:rsidR="00027A81">
        <w:rPr>
          <w:rFonts w:ascii="仿宋_GB2312" w:eastAsia="仿宋_GB2312" w:hAnsi="宋体" w:hint="eastAsia"/>
          <w:sz w:val="30"/>
          <w:szCs w:val="30"/>
        </w:rPr>
        <w:t>3</w:t>
      </w:r>
      <w:r w:rsidR="000E216A" w:rsidRPr="000E216A">
        <w:rPr>
          <w:rFonts w:ascii="仿宋_GB2312" w:eastAsia="仿宋_GB2312" w:hAnsi="宋体" w:hint="eastAsia"/>
          <w:sz w:val="30"/>
          <w:szCs w:val="30"/>
        </w:rPr>
        <w:t>号——行业信息披露</w:t>
      </w:r>
      <w:r w:rsidRPr="000E6CD2">
        <w:rPr>
          <w:rFonts w:ascii="仿宋_GB2312" w:eastAsia="仿宋_GB2312" w:hAnsi="宋体" w:hint="eastAsia"/>
          <w:sz w:val="30"/>
          <w:szCs w:val="30"/>
        </w:rPr>
        <w:t>》中的各项原则规定。上市公司确属客观原因难以按照本指引要求披露相关信息的，可以不予披露，但应当在定期报告或临时报告中解释未按要求进行披露的原因，并予以特别提示。</w:t>
      </w:r>
    </w:p>
    <w:p w:rsidR="00927851" w:rsidRPr="000E6CD2" w:rsidRDefault="00927851" w:rsidP="0067107C">
      <w:pPr>
        <w:widowControl/>
        <w:snapToGrid w:val="0"/>
        <w:spacing w:line="560" w:lineRule="exact"/>
        <w:jc w:val="center"/>
        <w:rPr>
          <w:rFonts w:ascii="黑体" w:eastAsia="黑体"/>
          <w:b/>
          <w:kern w:val="0"/>
          <w:sz w:val="30"/>
          <w:szCs w:val="30"/>
        </w:rPr>
      </w:pPr>
      <w:r w:rsidRPr="000E6CD2">
        <w:rPr>
          <w:rFonts w:ascii="黑体" w:eastAsia="黑体" w:hint="eastAsia"/>
          <w:b/>
          <w:kern w:val="0"/>
          <w:sz w:val="30"/>
          <w:szCs w:val="30"/>
        </w:rPr>
        <w:t>第一节 年度报告</w:t>
      </w:r>
    </w:p>
    <w:p w:rsidR="00927851" w:rsidRPr="0047370A"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第一条 上市公司应当披露报告期内对所在食品制造业细分行业具有重大影响</w:t>
      </w:r>
      <w:r w:rsidRPr="0047370A">
        <w:rPr>
          <w:rFonts w:ascii="仿宋_GB2312" w:eastAsia="仿宋_GB2312" w:hAnsi="宋体" w:hint="eastAsia"/>
          <w:sz w:val="30"/>
          <w:szCs w:val="30"/>
        </w:rPr>
        <w:t>的宏观经济政策形势、产业规范、行业政策、国家及地方税收政策、进出口政策</w:t>
      </w:r>
      <w:r w:rsidRPr="0047370A">
        <w:rPr>
          <w:rFonts w:eastAsia="仿宋_GB2312" w:hint="eastAsia"/>
          <w:sz w:val="30"/>
          <w:szCs w:val="30"/>
        </w:rPr>
        <w:t>、</w:t>
      </w:r>
      <w:r w:rsidRPr="0047370A">
        <w:rPr>
          <w:rFonts w:ascii="仿宋_GB2312" w:eastAsia="仿宋_GB2312" w:hAnsi="宋体" w:hint="eastAsia"/>
          <w:sz w:val="30"/>
          <w:szCs w:val="30"/>
        </w:rPr>
        <w:t>食品安全政策、环保政策等外部因素的变化情况，并说明对公司当期和未来发展的具体影响</w:t>
      </w:r>
      <w:r w:rsidRPr="0047370A">
        <w:rPr>
          <w:rFonts w:ascii="仿宋_GB2312" w:eastAsia="仿宋_GB2312" w:hAnsi="宋体"/>
          <w:sz w:val="30"/>
          <w:szCs w:val="30"/>
        </w:rPr>
        <w:t>,</w:t>
      </w:r>
      <w:r w:rsidRPr="0047370A">
        <w:rPr>
          <w:rFonts w:ascii="仿宋_GB2312" w:eastAsia="仿宋_GB2312" w:hAnsi="宋体" w:hint="eastAsia"/>
          <w:sz w:val="30"/>
          <w:szCs w:val="30"/>
        </w:rPr>
        <w:t>以及公司已经或计划采取的应对措施。</w:t>
      </w:r>
    </w:p>
    <w:p w:rsidR="00927851" w:rsidRPr="000E6CD2" w:rsidRDefault="00927851" w:rsidP="0067107C">
      <w:pPr>
        <w:spacing w:line="560" w:lineRule="exact"/>
        <w:ind w:firstLineChars="200" w:firstLine="600"/>
        <w:rPr>
          <w:rFonts w:ascii="仿宋_GB2312" w:eastAsia="仿宋_GB2312" w:hAnsi="宋体"/>
          <w:sz w:val="30"/>
          <w:szCs w:val="30"/>
        </w:rPr>
      </w:pPr>
      <w:r w:rsidRPr="00862C27">
        <w:rPr>
          <w:rFonts w:ascii="仿宋_GB2312" w:eastAsia="仿宋_GB2312" w:hAnsi="宋体" w:hint="eastAsia"/>
          <w:sz w:val="30"/>
          <w:szCs w:val="30"/>
        </w:rPr>
        <w:t>第</w:t>
      </w:r>
      <w:r w:rsidR="00164C89" w:rsidRPr="00862C27">
        <w:rPr>
          <w:rFonts w:ascii="仿宋_GB2312" w:eastAsia="仿宋_GB2312" w:hAnsi="宋体" w:hint="eastAsia"/>
          <w:sz w:val="30"/>
          <w:szCs w:val="30"/>
        </w:rPr>
        <w:t>二</w:t>
      </w:r>
      <w:r w:rsidRPr="00862C27">
        <w:rPr>
          <w:rFonts w:ascii="仿宋_GB2312" w:eastAsia="仿宋_GB2312" w:hAnsi="宋体" w:hint="eastAsia"/>
          <w:sz w:val="30"/>
          <w:szCs w:val="30"/>
        </w:rPr>
        <w:t>条</w:t>
      </w:r>
      <w:r w:rsidRPr="00862C27">
        <w:rPr>
          <w:rFonts w:ascii="仿宋_GB2312" w:eastAsia="仿宋_GB2312" w:hAnsi="宋体"/>
          <w:sz w:val="30"/>
          <w:szCs w:val="30"/>
        </w:rPr>
        <w:t xml:space="preserve"> </w:t>
      </w:r>
      <w:r w:rsidRPr="00862C27">
        <w:rPr>
          <w:rFonts w:ascii="仿宋_GB2312" w:eastAsia="仿宋_GB2312" w:hAnsi="宋体" w:hint="eastAsia"/>
          <w:sz w:val="30"/>
          <w:szCs w:val="30"/>
        </w:rPr>
        <w:t>上市公司应当披露公司</w:t>
      </w:r>
      <w:r w:rsidRPr="0047370A">
        <w:rPr>
          <w:rFonts w:ascii="仿宋_GB2312" w:eastAsia="仿宋_GB2312" w:hAnsi="宋体" w:hint="eastAsia"/>
          <w:sz w:val="30"/>
          <w:szCs w:val="30"/>
        </w:rPr>
        <w:t>经营模式，</w:t>
      </w:r>
      <w:r w:rsidRPr="000E6CD2">
        <w:rPr>
          <w:rFonts w:ascii="仿宋_GB2312" w:eastAsia="仿宋_GB2312" w:hAnsi="宋体" w:hint="eastAsia"/>
          <w:sz w:val="30"/>
          <w:szCs w:val="30"/>
        </w:rPr>
        <w:t>重点分析公司主要产品、生产模式、采购模式、销售模式等要素，并披露公司在原材料采购、生产工艺流程、品牌经营、渠道管理及促销等方面的运作策略和方式。公司存在多种经营模式的，应当分别披露相应信息。</w:t>
      </w:r>
    </w:p>
    <w:p w:rsidR="00927851"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报告期内发生调整的，应当披露调整的原因，并分析新模式的特点、优劣势和风险。</w:t>
      </w:r>
    </w:p>
    <w:p w:rsidR="00862C27" w:rsidRPr="00862C27" w:rsidRDefault="00862C27" w:rsidP="0067107C">
      <w:pPr>
        <w:spacing w:line="560" w:lineRule="exact"/>
        <w:ind w:firstLineChars="200" w:firstLine="600"/>
        <w:rPr>
          <w:rFonts w:ascii="仿宋_GB2312" w:eastAsia="仿宋_GB2312" w:hAnsi="宋体" w:hint="eastAsia"/>
          <w:sz w:val="30"/>
          <w:szCs w:val="30"/>
        </w:rPr>
      </w:pPr>
      <w:r w:rsidRPr="00862C27">
        <w:rPr>
          <w:rFonts w:ascii="仿宋_GB2312" w:eastAsia="仿宋_GB2312" w:hAnsi="宋体" w:hint="eastAsia"/>
          <w:sz w:val="30"/>
          <w:szCs w:val="30"/>
        </w:rPr>
        <w:t>第三条</w:t>
      </w:r>
      <w:r>
        <w:rPr>
          <w:rFonts w:ascii="仿宋_GB2312" w:eastAsia="仿宋_GB2312" w:hAnsi="宋体"/>
          <w:sz w:val="30"/>
          <w:szCs w:val="30"/>
        </w:rPr>
        <w:t xml:space="preserve"> </w:t>
      </w:r>
      <w:r w:rsidRPr="00862C27">
        <w:rPr>
          <w:rFonts w:ascii="仿宋_GB2312" w:eastAsia="仿宋_GB2312" w:hAnsi="宋体" w:hint="eastAsia"/>
          <w:sz w:val="30"/>
          <w:szCs w:val="30"/>
        </w:rPr>
        <w:t>上市公司应当结合行业特点和自身经营模式，披露可能对公司未来发展战略和经营目标的实现产生不利影响的风</w:t>
      </w:r>
      <w:r w:rsidRPr="00862C27">
        <w:rPr>
          <w:rFonts w:ascii="仿宋_GB2312" w:eastAsia="仿宋_GB2312" w:hAnsi="宋体" w:hint="eastAsia"/>
          <w:sz w:val="30"/>
          <w:szCs w:val="30"/>
        </w:rPr>
        <w:lastRenderedPageBreak/>
        <w:t>险因素，包括食品安全风险、行业竞争风险、原材料价格波动风险、安全生产与环保风险等。</w:t>
      </w:r>
    </w:p>
    <w:p w:rsidR="00862C27" w:rsidRPr="00862C27" w:rsidRDefault="00862C27" w:rsidP="0067107C">
      <w:pPr>
        <w:spacing w:line="560" w:lineRule="exact"/>
        <w:ind w:firstLineChars="200" w:firstLine="600"/>
        <w:rPr>
          <w:rFonts w:ascii="仿宋_GB2312" w:eastAsia="仿宋_GB2312" w:hAnsi="宋体" w:hint="eastAsia"/>
          <w:sz w:val="30"/>
          <w:szCs w:val="30"/>
        </w:rPr>
      </w:pPr>
      <w:r w:rsidRPr="00862C27">
        <w:rPr>
          <w:rFonts w:ascii="仿宋_GB2312" w:eastAsia="仿宋_GB2312" w:hAnsi="宋体" w:hint="eastAsia"/>
          <w:sz w:val="30"/>
          <w:szCs w:val="30"/>
        </w:rPr>
        <w:t>上市公司披露的风险因素应当充分、准确、具体，并进行实质分析，说明对公司当期及未来经营业绩的影响，以及公司已经或计划采取的措施及效果。</w:t>
      </w:r>
    </w:p>
    <w:p w:rsidR="00862C27" w:rsidRDefault="00862C27" w:rsidP="0067107C">
      <w:pPr>
        <w:spacing w:line="560" w:lineRule="exact"/>
        <w:ind w:firstLineChars="200" w:firstLine="600"/>
        <w:rPr>
          <w:rFonts w:ascii="仿宋_GB2312" w:eastAsia="仿宋_GB2312" w:hAnsi="宋体" w:hint="eastAsia"/>
          <w:sz w:val="30"/>
          <w:szCs w:val="30"/>
        </w:rPr>
      </w:pPr>
      <w:r w:rsidRPr="00862C27">
        <w:rPr>
          <w:rFonts w:ascii="仿宋_GB2312" w:eastAsia="仿宋_GB2312" w:hAnsi="宋体" w:hint="eastAsia"/>
          <w:sz w:val="30"/>
          <w:szCs w:val="30"/>
        </w:rPr>
        <w:t>报告期内上市公司经营模式或市场环境发生重大变化的，应当对新增风险因素及其产生的原因、对公司的影响、拟采取的应对措施等进行分析。</w:t>
      </w:r>
    </w:p>
    <w:p w:rsidR="00927851" w:rsidRPr="000E6CD2" w:rsidRDefault="00927851" w:rsidP="0067107C">
      <w:pPr>
        <w:spacing w:line="560" w:lineRule="exact"/>
        <w:ind w:firstLineChars="200" w:firstLine="600"/>
        <w:rPr>
          <w:rFonts w:ascii="仿宋_GB2312" w:eastAsia="仿宋_GB2312" w:hAnsi="宋体"/>
          <w:sz w:val="30"/>
          <w:szCs w:val="30"/>
          <w:lang w:val="zh-CN"/>
        </w:rPr>
      </w:pPr>
      <w:r w:rsidRPr="0091201E">
        <w:rPr>
          <w:rFonts w:ascii="仿宋_GB2312" w:eastAsia="仿宋_GB2312" w:hAnsi="宋体" w:hint="eastAsia"/>
          <w:sz w:val="30"/>
          <w:szCs w:val="30"/>
        </w:rPr>
        <w:t>第</w:t>
      </w:r>
      <w:r w:rsidR="00B9133A">
        <w:rPr>
          <w:rFonts w:ascii="仿宋_GB2312" w:eastAsia="仿宋_GB2312" w:hAnsi="宋体" w:hint="eastAsia"/>
          <w:sz w:val="30"/>
          <w:szCs w:val="30"/>
        </w:rPr>
        <w:t>四</w:t>
      </w:r>
      <w:r w:rsidRPr="00862C27">
        <w:rPr>
          <w:rFonts w:ascii="仿宋_GB2312" w:eastAsia="仿宋_GB2312" w:hAnsi="宋体" w:hint="eastAsia"/>
          <w:sz w:val="30"/>
          <w:szCs w:val="30"/>
        </w:rPr>
        <w:t>条</w:t>
      </w:r>
      <w:r w:rsidRPr="00862C27">
        <w:rPr>
          <w:rFonts w:ascii="仿宋_GB2312" w:eastAsia="仿宋_GB2312" w:hAnsi="宋体" w:hint="eastAsia"/>
          <w:sz w:val="30"/>
          <w:szCs w:val="30"/>
          <w:lang w:val="zh-CN"/>
        </w:rPr>
        <w:t xml:space="preserve"> 上市公司应当披露产能与开工情况，包括设计产能、实际产能、在建产能及投资建设等情况。公司还应当结合市场供求变化，披露产能实现对公司的影响。</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w:t>
      </w:r>
      <w:r w:rsidR="00B9133A">
        <w:rPr>
          <w:rFonts w:ascii="仿宋_GB2312" w:eastAsia="仿宋_GB2312" w:hAnsi="宋体" w:hint="eastAsia"/>
          <w:sz w:val="30"/>
          <w:szCs w:val="30"/>
        </w:rPr>
        <w:t>五</w:t>
      </w:r>
      <w:r w:rsidRPr="000E6CD2">
        <w:rPr>
          <w:rFonts w:ascii="仿宋_GB2312" w:eastAsia="仿宋_GB2312" w:hAnsi="宋体" w:hint="eastAsia"/>
          <w:sz w:val="30"/>
          <w:szCs w:val="30"/>
        </w:rPr>
        <w:t>条 上市公司应当披露采购模式</w:t>
      </w:r>
      <w:r>
        <w:rPr>
          <w:rFonts w:ascii="仿宋_GB2312" w:eastAsia="仿宋_GB2312" w:hAnsi="宋体" w:hint="eastAsia"/>
          <w:sz w:val="30"/>
          <w:szCs w:val="30"/>
        </w:rPr>
        <w:t>的具体内容，</w:t>
      </w:r>
      <w:r>
        <w:rPr>
          <w:rFonts w:ascii="仿宋_GB2312" w:eastAsia="仿宋_GB2312" w:hint="eastAsia"/>
          <w:color w:val="000000"/>
          <w:kern w:val="0"/>
          <w:sz w:val="30"/>
          <w:szCs w:val="30"/>
        </w:rPr>
        <w:t>包括但不限于</w:t>
      </w:r>
      <w:r w:rsidRPr="000E6CD2">
        <w:rPr>
          <w:rFonts w:ascii="仿宋_GB2312" w:eastAsia="仿宋_GB2312" w:hAnsi="宋体" w:hint="eastAsia"/>
          <w:sz w:val="30"/>
          <w:szCs w:val="30"/>
        </w:rPr>
        <w:t>自产供应模式、市场采购模式等，</w:t>
      </w:r>
      <w:r>
        <w:rPr>
          <w:rFonts w:ascii="仿宋_GB2312" w:eastAsia="仿宋_GB2312" w:hAnsi="宋体" w:hint="eastAsia"/>
          <w:sz w:val="30"/>
          <w:szCs w:val="30"/>
        </w:rPr>
        <w:t>并披露</w:t>
      </w:r>
      <w:r>
        <w:rPr>
          <w:rFonts w:ascii="仿宋_GB2312" w:eastAsia="仿宋_GB2312" w:hint="eastAsia"/>
          <w:color w:val="000000"/>
          <w:kern w:val="0"/>
          <w:sz w:val="30"/>
          <w:szCs w:val="30"/>
        </w:rPr>
        <w:t>不同模式下的采购金额与占比，以及同比变动情况。同比变动30%以上</w:t>
      </w:r>
      <w:r w:rsidRPr="000E6CD2">
        <w:rPr>
          <w:rFonts w:ascii="仿宋_GB2312" w:eastAsia="仿宋_GB2312" w:hAnsi="宋体"/>
          <w:sz w:val="30"/>
          <w:szCs w:val="30"/>
        </w:rPr>
        <w:t>的，</w:t>
      </w:r>
      <w:r>
        <w:rPr>
          <w:rFonts w:ascii="仿宋_GB2312" w:eastAsia="仿宋_GB2312" w:hAnsi="宋体" w:hint="eastAsia"/>
          <w:sz w:val="30"/>
          <w:szCs w:val="30"/>
        </w:rPr>
        <w:t>应当披露变化原因。</w:t>
      </w:r>
    </w:p>
    <w:p w:rsidR="00927851" w:rsidRPr="000E6CD2" w:rsidRDefault="00927851" w:rsidP="0067107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报告期内主要</w:t>
      </w:r>
      <w:r w:rsidRPr="000E6CD2">
        <w:rPr>
          <w:rFonts w:ascii="仿宋_GB2312" w:eastAsia="仿宋_GB2312" w:hAnsi="宋体" w:hint="eastAsia"/>
          <w:sz w:val="30"/>
          <w:szCs w:val="30"/>
        </w:rPr>
        <w:t>原材料</w:t>
      </w:r>
      <w:r w:rsidRPr="000E6CD2">
        <w:rPr>
          <w:rFonts w:ascii="仿宋_GB2312" w:eastAsia="仿宋_GB2312" w:hAnsi="宋体"/>
          <w:sz w:val="30"/>
          <w:szCs w:val="30"/>
        </w:rPr>
        <w:t>价格同比变</w:t>
      </w:r>
      <w:r>
        <w:rPr>
          <w:rFonts w:ascii="仿宋_GB2312" w:eastAsia="仿宋_GB2312" w:hint="eastAsia"/>
          <w:color w:val="000000"/>
          <w:kern w:val="0"/>
          <w:sz w:val="30"/>
          <w:szCs w:val="30"/>
        </w:rPr>
        <w:t>动</w:t>
      </w:r>
      <w:r>
        <w:rPr>
          <w:rFonts w:ascii="仿宋_GB2312" w:eastAsia="仿宋_GB2312" w:hAnsi="宋体" w:hint="eastAsia"/>
          <w:sz w:val="30"/>
          <w:szCs w:val="30"/>
        </w:rPr>
        <w:t>30</w:t>
      </w:r>
      <w:r>
        <w:rPr>
          <w:rFonts w:ascii="仿宋_GB2312" w:eastAsia="仿宋_GB2312" w:hAnsi="宋体"/>
          <w:sz w:val="30"/>
          <w:szCs w:val="30"/>
        </w:rPr>
        <w:t>%</w:t>
      </w:r>
      <w:r w:rsidRPr="000E6CD2">
        <w:rPr>
          <w:rFonts w:ascii="仿宋_GB2312" w:eastAsia="仿宋_GB2312" w:hAnsi="宋体"/>
          <w:sz w:val="30"/>
          <w:szCs w:val="30"/>
        </w:rPr>
        <w:t>以上</w:t>
      </w:r>
      <w:r w:rsidRPr="000E6CD2">
        <w:rPr>
          <w:rFonts w:ascii="仿宋_GB2312" w:eastAsia="仿宋_GB2312" w:hAnsi="宋体" w:hint="eastAsia"/>
          <w:sz w:val="30"/>
          <w:szCs w:val="30"/>
        </w:rPr>
        <w:t>的</w:t>
      </w:r>
      <w:r w:rsidRPr="000E6CD2">
        <w:rPr>
          <w:rFonts w:ascii="仿宋_GB2312" w:eastAsia="仿宋_GB2312" w:hAnsi="宋体"/>
          <w:sz w:val="30"/>
          <w:szCs w:val="30"/>
        </w:rPr>
        <w:t>，</w:t>
      </w:r>
      <w:r w:rsidRPr="000E6CD2">
        <w:rPr>
          <w:rFonts w:ascii="仿宋_GB2312" w:eastAsia="仿宋_GB2312" w:hAnsi="宋体" w:hint="eastAsia"/>
          <w:sz w:val="30"/>
          <w:szCs w:val="30"/>
        </w:rPr>
        <w:t>公司应当披露具体原因</w:t>
      </w:r>
      <w:r>
        <w:rPr>
          <w:rFonts w:ascii="仿宋_GB2312" w:eastAsia="仿宋_GB2312" w:hAnsi="宋体" w:hint="eastAsia"/>
          <w:sz w:val="30"/>
          <w:szCs w:val="30"/>
        </w:rPr>
        <w:t>，并</w:t>
      </w:r>
      <w:r w:rsidRPr="000E6CD2">
        <w:rPr>
          <w:rFonts w:ascii="仿宋_GB2312" w:eastAsia="仿宋_GB2312" w:hAnsi="宋体" w:hint="eastAsia"/>
          <w:sz w:val="30"/>
          <w:szCs w:val="30"/>
        </w:rPr>
        <w:t>量化</w:t>
      </w:r>
      <w:r w:rsidRPr="000E6CD2">
        <w:rPr>
          <w:rFonts w:ascii="仿宋_GB2312" w:eastAsia="仿宋_GB2312" w:hAnsi="宋体"/>
          <w:sz w:val="30"/>
          <w:szCs w:val="30"/>
        </w:rPr>
        <w:t>分析对公司</w:t>
      </w:r>
      <w:r w:rsidRPr="000E6CD2">
        <w:rPr>
          <w:rFonts w:ascii="仿宋_GB2312" w:eastAsia="仿宋_GB2312" w:hAnsi="宋体" w:hint="eastAsia"/>
          <w:sz w:val="30"/>
          <w:szCs w:val="30"/>
        </w:rPr>
        <w:t>营业</w:t>
      </w:r>
      <w:r w:rsidRPr="000E6CD2">
        <w:rPr>
          <w:rFonts w:ascii="仿宋_GB2312" w:eastAsia="仿宋_GB2312" w:hAnsi="宋体"/>
          <w:sz w:val="30"/>
          <w:szCs w:val="30"/>
        </w:rPr>
        <w:t>成本的</w:t>
      </w:r>
      <w:r w:rsidRPr="000E6CD2">
        <w:rPr>
          <w:rFonts w:ascii="仿宋_GB2312" w:eastAsia="仿宋_GB2312" w:hAnsi="宋体" w:hint="eastAsia"/>
          <w:sz w:val="30"/>
          <w:szCs w:val="30"/>
        </w:rPr>
        <w:t>影响，</w:t>
      </w:r>
      <w:r>
        <w:rPr>
          <w:rFonts w:ascii="仿宋_GB2312" w:eastAsia="仿宋_GB2312" w:hAnsi="宋体" w:hint="eastAsia"/>
          <w:sz w:val="30"/>
          <w:szCs w:val="30"/>
        </w:rPr>
        <w:t>以及</w:t>
      </w:r>
      <w:r w:rsidRPr="000E6CD2">
        <w:rPr>
          <w:rFonts w:ascii="仿宋_GB2312" w:eastAsia="仿宋_GB2312" w:hAnsi="宋体" w:hint="eastAsia"/>
          <w:sz w:val="30"/>
          <w:szCs w:val="30"/>
        </w:rPr>
        <w:t>拟</w:t>
      </w:r>
      <w:r w:rsidRPr="000E6CD2">
        <w:rPr>
          <w:rFonts w:ascii="仿宋_GB2312" w:eastAsia="仿宋_GB2312" w:hAnsi="宋体"/>
          <w:sz w:val="30"/>
          <w:szCs w:val="30"/>
        </w:rPr>
        <w:t>采取的</w:t>
      </w:r>
      <w:r w:rsidRPr="000E6CD2">
        <w:rPr>
          <w:rFonts w:ascii="仿宋_GB2312" w:eastAsia="仿宋_GB2312" w:hAnsi="宋体" w:hint="eastAsia"/>
          <w:sz w:val="30"/>
          <w:szCs w:val="30"/>
        </w:rPr>
        <w:t>应对措施。</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w:t>
      </w:r>
      <w:r w:rsidR="00B9133A">
        <w:rPr>
          <w:rFonts w:ascii="仿宋_GB2312" w:eastAsia="仿宋_GB2312" w:hAnsi="宋体" w:hint="eastAsia"/>
          <w:sz w:val="30"/>
          <w:szCs w:val="30"/>
        </w:rPr>
        <w:t>六</w:t>
      </w:r>
      <w:r w:rsidRPr="000E6CD2">
        <w:rPr>
          <w:rFonts w:ascii="仿宋_GB2312" w:eastAsia="仿宋_GB2312" w:hAnsi="宋体" w:hint="eastAsia"/>
          <w:sz w:val="30"/>
          <w:szCs w:val="30"/>
        </w:rPr>
        <w:t>条 上市公司应当披露销售模式</w:t>
      </w:r>
      <w:r>
        <w:rPr>
          <w:rFonts w:ascii="仿宋_GB2312" w:eastAsia="仿宋_GB2312" w:hAnsi="宋体" w:hint="eastAsia"/>
          <w:sz w:val="30"/>
          <w:szCs w:val="30"/>
        </w:rPr>
        <w:t>的具体内容，</w:t>
      </w:r>
      <w:r>
        <w:rPr>
          <w:rFonts w:ascii="仿宋_GB2312" w:eastAsia="仿宋_GB2312" w:hint="eastAsia"/>
          <w:color w:val="000000"/>
          <w:kern w:val="0"/>
          <w:sz w:val="30"/>
          <w:szCs w:val="30"/>
        </w:rPr>
        <w:t>包括</w:t>
      </w:r>
      <w:r w:rsidRPr="000E6CD2">
        <w:rPr>
          <w:rFonts w:ascii="仿宋_GB2312" w:eastAsia="仿宋_GB2312" w:hAnsi="宋体" w:hint="eastAsia"/>
          <w:sz w:val="30"/>
          <w:szCs w:val="30"/>
        </w:rPr>
        <w:t>直销模式</w:t>
      </w:r>
      <w:r>
        <w:rPr>
          <w:rFonts w:ascii="仿宋_GB2312" w:eastAsia="仿宋_GB2312" w:hAnsi="宋体" w:hint="eastAsia"/>
          <w:sz w:val="30"/>
          <w:szCs w:val="30"/>
        </w:rPr>
        <w:t>、</w:t>
      </w:r>
      <w:r w:rsidRPr="000E6CD2">
        <w:rPr>
          <w:rFonts w:ascii="仿宋_GB2312" w:eastAsia="仿宋_GB2312" w:hAnsi="宋体" w:hint="eastAsia"/>
          <w:sz w:val="30"/>
          <w:szCs w:val="30"/>
        </w:rPr>
        <w:t>分销模式</w:t>
      </w:r>
      <w:r>
        <w:rPr>
          <w:rFonts w:ascii="仿宋_GB2312" w:eastAsia="仿宋_GB2312" w:hAnsi="宋体" w:hint="eastAsia"/>
          <w:sz w:val="30"/>
          <w:szCs w:val="30"/>
        </w:rPr>
        <w:t>等</w:t>
      </w:r>
      <w:r w:rsidRPr="000E6CD2">
        <w:rPr>
          <w:rFonts w:ascii="仿宋_GB2312" w:eastAsia="仿宋_GB2312" w:hAnsi="宋体" w:hint="eastAsia"/>
          <w:sz w:val="30"/>
          <w:szCs w:val="30"/>
        </w:rPr>
        <w:t>，</w:t>
      </w:r>
      <w:r>
        <w:rPr>
          <w:rFonts w:ascii="仿宋_GB2312" w:eastAsia="仿宋_GB2312" w:hAnsi="宋体" w:hint="eastAsia"/>
          <w:sz w:val="30"/>
          <w:szCs w:val="30"/>
        </w:rPr>
        <w:t>并披露</w:t>
      </w:r>
      <w:r>
        <w:rPr>
          <w:rFonts w:ascii="仿宋_GB2312" w:eastAsia="仿宋_GB2312" w:hint="eastAsia"/>
          <w:color w:val="000000"/>
          <w:kern w:val="0"/>
          <w:sz w:val="30"/>
          <w:szCs w:val="30"/>
        </w:rPr>
        <w:t>不同模式下的</w:t>
      </w:r>
      <w:r w:rsidRPr="000167C1">
        <w:rPr>
          <w:rFonts w:ascii="仿宋_GB2312" w:eastAsia="仿宋_GB2312" w:hint="eastAsia"/>
          <w:color w:val="000000"/>
          <w:kern w:val="0"/>
          <w:sz w:val="30"/>
          <w:szCs w:val="30"/>
        </w:rPr>
        <w:t>营业收入、营业成本</w:t>
      </w:r>
      <w:r>
        <w:rPr>
          <w:rFonts w:ascii="仿宋_GB2312" w:eastAsia="仿宋_GB2312" w:hint="eastAsia"/>
          <w:color w:val="000000"/>
          <w:kern w:val="0"/>
          <w:sz w:val="30"/>
          <w:szCs w:val="30"/>
        </w:rPr>
        <w:t>、</w:t>
      </w:r>
      <w:r w:rsidRPr="000167C1">
        <w:rPr>
          <w:rFonts w:ascii="仿宋_GB2312" w:eastAsia="仿宋_GB2312" w:hint="eastAsia"/>
          <w:color w:val="000000"/>
          <w:kern w:val="0"/>
          <w:sz w:val="30"/>
          <w:szCs w:val="30"/>
        </w:rPr>
        <w:t>毛利率</w:t>
      </w:r>
      <w:r>
        <w:rPr>
          <w:rFonts w:ascii="仿宋_GB2312" w:eastAsia="仿宋_GB2312" w:hint="eastAsia"/>
          <w:color w:val="000000"/>
          <w:kern w:val="0"/>
          <w:sz w:val="30"/>
          <w:szCs w:val="30"/>
        </w:rPr>
        <w:t>及</w:t>
      </w:r>
      <w:r w:rsidRPr="000167C1">
        <w:rPr>
          <w:rFonts w:ascii="仿宋_GB2312" w:eastAsia="仿宋_GB2312" w:hint="eastAsia"/>
          <w:color w:val="000000"/>
          <w:kern w:val="0"/>
          <w:sz w:val="30"/>
          <w:szCs w:val="30"/>
        </w:rPr>
        <w:t>同比变动情况</w:t>
      </w:r>
      <w:r>
        <w:rPr>
          <w:rFonts w:ascii="仿宋_GB2312" w:eastAsia="仿宋_GB2312" w:hint="eastAsia"/>
          <w:color w:val="000000"/>
          <w:kern w:val="0"/>
          <w:sz w:val="30"/>
          <w:szCs w:val="30"/>
        </w:rPr>
        <w:t>。同比变动30%以上</w:t>
      </w:r>
      <w:r w:rsidRPr="000E6CD2">
        <w:rPr>
          <w:rFonts w:ascii="仿宋_GB2312" w:eastAsia="仿宋_GB2312" w:hAnsi="宋体"/>
          <w:sz w:val="30"/>
          <w:szCs w:val="30"/>
        </w:rPr>
        <w:t>的，</w:t>
      </w:r>
      <w:r>
        <w:rPr>
          <w:rFonts w:ascii="仿宋_GB2312" w:eastAsia="仿宋_GB2312" w:hAnsi="宋体" w:hint="eastAsia"/>
          <w:sz w:val="30"/>
          <w:szCs w:val="30"/>
        </w:rPr>
        <w:t>还应当披露变化原因。</w:t>
      </w:r>
    </w:p>
    <w:p w:rsidR="00927851" w:rsidRPr="000E6CD2" w:rsidRDefault="00927851" w:rsidP="0067107C">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上市公司</w:t>
      </w:r>
      <w:r w:rsidRPr="000E6CD2">
        <w:rPr>
          <w:rFonts w:ascii="仿宋_GB2312" w:eastAsia="仿宋_GB2312" w:hAnsi="宋体"/>
          <w:sz w:val="30"/>
          <w:szCs w:val="30"/>
        </w:rPr>
        <w:t>涉及</w:t>
      </w:r>
      <w:r w:rsidRPr="000E6CD2">
        <w:rPr>
          <w:rFonts w:ascii="仿宋_GB2312" w:eastAsia="仿宋_GB2312" w:hAnsi="宋体" w:hint="eastAsia"/>
          <w:sz w:val="30"/>
          <w:szCs w:val="30"/>
        </w:rPr>
        <w:t>经销商销售</w:t>
      </w:r>
      <w:r>
        <w:rPr>
          <w:rFonts w:ascii="仿宋_GB2312" w:eastAsia="仿宋_GB2312" w:hAnsi="宋体" w:hint="eastAsia"/>
          <w:sz w:val="30"/>
          <w:szCs w:val="30"/>
        </w:rPr>
        <w:t>的</w:t>
      </w:r>
      <w:r w:rsidRPr="000E6CD2">
        <w:rPr>
          <w:rFonts w:ascii="仿宋_GB2312" w:eastAsia="仿宋_GB2312" w:hAnsi="宋体" w:hint="eastAsia"/>
          <w:sz w:val="30"/>
          <w:szCs w:val="30"/>
        </w:rPr>
        <w:t>，应当按照不同管理片区分类披露报告期内经销商数量、结算方式及存续情况，包括增加和减少</w:t>
      </w:r>
      <w:r w:rsidRPr="000E6CD2">
        <w:rPr>
          <w:rFonts w:ascii="仿宋_GB2312" w:eastAsia="仿宋_GB2312" w:hAnsi="宋体" w:hint="eastAsia"/>
          <w:sz w:val="30"/>
          <w:szCs w:val="30"/>
        </w:rPr>
        <w:lastRenderedPageBreak/>
        <w:t>的经销商个数、增加和减少的经销商当年度及上一会计年度销售收入</w:t>
      </w:r>
      <w:r>
        <w:rPr>
          <w:rFonts w:ascii="仿宋_GB2312" w:eastAsia="仿宋_GB2312" w:hAnsi="宋体" w:hint="eastAsia"/>
          <w:sz w:val="30"/>
          <w:szCs w:val="30"/>
        </w:rPr>
        <w:t>。</w:t>
      </w:r>
      <w:r w:rsidRPr="000E6CD2">
        <w:rPr>
          <w:rFonts w:ascii="仿宋_GB2312" w:eastAsia="仿宋_GB2312" w:hAnsi="宋体" w:hint="eastAsia"/>
          <w:sz w:val="30"/>
          <w:szCs w:val="30"/>
        </w:rPr>
        <w:t>经销商数量同比</w:t>
      </w:r>
      <w:r>
        <w:rPr>
          <w:rFonts w:ascii="仿宋_GB2312" w:eastAsia="仿宋_GB2312" w:hAnsi="宋体" w:hint="eastAsia"/>
          <w:sz w:val="30"/>
          <w:szCs w:val="30"/>
        </w:rPr>
        <w:t>变动</w:t>
      </w:r>
      <w:r w:rsidRPr="000E6CD2">
        <w:rPr>
          <w:rFonts w:ascii="仿宋_GB2312" w:eastAsia="仿宋_GB2312" w:hAnsi="宋体" w:hint="eastAsia"/>
          <w:sz w:val="30"/>
          <w:szCs w:val="30"/>
        </w:rPr>
        <w:t>30%以上的，应当披露变化原因</w:t>
      </w:r>
      <w:r>
        <w:rPr>
          <w:rFonts w:ascii="仿宋_GB2312" w:eastAsia="仿宋_GB2312" w:hAnsi="宋体" w:hint="eastAsia"/>
          <w:sz w:val="30"/>
          <w:szCs w:val="30"/>
        </w:rPr>
        <w:t>。</w:t>
      </w:r>
      <w:r w:rsidRPr="000E6CD2">
        <w:rPr>
          <w:rFonts w:ascii="仿宋_GB2312" w:eastAsia="仿宋_GB2312" w:hAnsi="宋体" w:hint="eastAsia"/>
          <w:sz w:val="30"/>
          <w:szCs w:val="30"/>
        </w:rPr>
        <w:t>公司可以披露经销商管理情况，包括销售目标管理、库存管理、销售价格管理、渠道管理、培训管理、考核管理等。</w:t>
      </w:r>
    </w:p>
    <w:p w:rsidR="006B114C" w:rsidRDefault="00927851" w:rsidP="0067107C">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上市公司</w:t>
      </w:r>
      <w:r w:rsidRPr="000E6CD2">
        <w:rPr>
          <w:rFonts w:ascii="仿宋_GB2312" w:eastAsia="仿宋_GB2312" w:hAnsi="宋体" w:hint="eastAsia"/>
          <w:sz w:val="30"/>
          <w:szCs w:val="30"/>
        </w:rPr>
        <w:t>涉及实体</w:t>
      </w:r>
      <w:r w:rsidRPr="00B47D56">
        <w:rPr>
          <w:rFonts w:ascii="仿宋_GB2312" w:eastAsia="仿宋_GB2312" w:hAnsi="宋体" w:hint="eastAsia"/>
          <w:sz w:val="30"/>
          <w:szCs w:val="30"/>
        </w:rPr>
        <w:t>门店销售终端的，</w:t>
      </w:r>
      <w:r w:rsidRPr="000E6CD2">
        <w:rPr>
          <w:rFonts w:ascii="仿宋_GB2312" w:eastAsia="仿宋_GB2312" w:hAnsi="宋体" w:hint="eastAsia"/>
          <w:sz w:val="30"/>
          <w:szCs w:val="30"/>
        </w:rPr>
        <w:t>应当按照直营店、加盟店以及其他更为符合公司实际经营特点的门店类型，分类披露门店分布、变动和店效情况，包括报告期内各品牌门店的数量、类型及所占比例、报告期内门店增减情况、报告期内连续开业12个月以上门店的平均营业收入增长情况及开关店计划等。</w:t>
      </w:r>
    </w:p>
    <w:p w:rsidR="00927851" w:rsidRPr="000E6CD2" w:rsidRDefault="00927851" w:rsidP="0067107C">
      <w:pPr>
        <w:spacing w:line="560" w:lineRule="exact"/>
        <w:ind w:firstLineChars="200" w:firstLine="600"/>
        <w:rPr>
          <w:rFonts w:ascii="仿宋_GB2312" w:eastAsia="仿宋_GB2312" w:hAnsi="宋体"/>
          <w:sz w:val="30"/>
          <w:szCs w:val="30"/>
        </w:rPr>
      </w:pPr>
      <w:r w:rsidRPr="002B4C6B">
        <w:rPr>
          <w:rFonts w:ascii="仿宋_GB2312" w:eastAsia="仿宋_GB2312" w:hAnsi="宋体" w:hint="eastAsia"/>
          <w:sz w:val="30"/>
          <w:szCs w:val="30"/>
        </w:rPr>
        <w:t>实体门店销售营业收入占当期营业收入总额10%以下的，</w:t>
      </w:r>
      <w:r>
        <w:rPr>
          <w:rFonts w:ascii="仿宋_GB2312" w:eastAsia="仿宋_GB2312" w:hAnsi="宋体" w:hint="eastAsia"/>
          <w:sz w:val="30"/>
          <w:szCs w:val="30"/>
        </w:rPr>
        <w:t>可以</w:t>
      </w:r>
      <w:r w:rsidRPr="002B4C6B">
        <w:rPr>
          <w:rFonts w:ascii="仿宋_GB2312" w:eastAsia="仿宋_GB2312" w:hAnsi="宋体" w:hint="eastAsia"/>
          <w:sz w:val="30"/>
          <w:szCs w:val="30"/>
        </w:rPr>
        <w:t>免于披露上述信息。</w:t>
      </w:r>
    </w:p>
    <w:p w:rsidR="006B114C"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w:t>
      </w:r>
      <w:r w:rsidR="00B9133A">
        <w:rPr>
          <w:rFonts w:ascii="仿宋_GB2312" w:eastAsia="仿宋_GB2312" w:hAnsi="宋体" w:hint="eastAsia"/>
          <w:sz w:val="30"/>
          <w:szCs w:val="30"/>
        </w:rPr>
        <w:t>七</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Pr="000E6CD2">
        <w:rPr>
          <w:rFonts w:ascii="仿宋_GB2312" w:eastAsia="仿宋_GB2312" w:hAnsi="宋体" w:hint="eastAsia"/>
          <w:sz w:val="30"/>
          <w:szCs w:val="30"/>
        </w:rPr>
        <w:t>上市公司有线上销售渠道的，应当披露主要线上销售平台以及报告期内线上销售产品的产品类别、</w:t>
      </w:r>
      <w:r>
        <w:rPr>
          <w:rFonts w:ascii="仿宋_GB2312" w:eastAsia="仿宋_GB2312" w:hAnsi="宋体" w:hint="eastAsia"/>
          <w:sz w:val="30"/>
          <w:szCs w:val="30"/>
        </w:rPr>
        <w:t>营业</w:t>
      </w:r>
      <w:r w:rsidRPr="000E6CD2">
        <w:rPr>
          <w:rFonts w:ascii="仿宋_GB2312" w:eastAsia="仿宋_GB2312" w:hAnsi="宋体" w:hint="eastAsia"/>
          <w:sz w:val="30"/>
          <w:szCs w:val="30"/>
        </w:rPr>
        <w:t>收入、毛利率及同比</w:t>
      </w:r>
      <w:r>
        <w:rPr>
          <w:rFonts w:ascii="仿宋_GB2312" w:eastAsia="仿宋_GB2312" w:hAnsi="宋体" w:hint="eastAsia"/>
          <w:sz w:val="30"/>
          <w:szCs w:val="30"/>
        </w:rPr>
        <w:t>变动</w:t>
      </w:r>
      <w:r w:rsidRPr="000E6CD2">
        <w:rPr>
          <w:rFonts w:ascii="仿宋_GB2312" w:eastAsia="仿宋_GB2312" w:hAnsi="宋体" w:hint="eastAsia"/>
          <w:sz w:val="30"/>
          <w:szCs w:val="30"/>
        </w:rPr>
        <w:t>情况，并披露公司未来线上经营战略。</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线上销售渠道的营业收入占当期营业收入总额10%以下的，</w:t>
      </w:r>
      <w:r>
        <w:rPr>
          <w:rFonts w:ascii="仿宋_GB2312" w:eastAsia="仿宋_GB2312" w:hAnsi="宋体" w:hint="eastAsia"/>
          <w:sz w:val="30"/>
          <w:szCs w:val="30"/>
        </w:rPr>
        <w:t>可以</w:t>
      </w:r>
      <w:r w:rsidRPr="000E6CD2">
        <w:rPr>
          <w:rFonts w:ascii="仿宋_GB2312" w:eastAsia="仿宋_GB2312" w:hAnsi="宋体" w:hint="eastAsia"/>
          <w:sz w:val="30"/>
          <w:szCs w:val="30"/>
        </w:rPr>
        <w:t>免于披露上述信息。</w:t>
      </w:r>
    </w:p>
    <w:p w:rsidR="002E0664" w:rsidRDefault="00164C89" w:rsidP="0067107C">
      <w:pPr>
        <w:spacing w:line="560" w:lineRule="exact"/>
        <w:ind w:firstLineChars="200" w:firstLine="600"/>
        <w:rPr>
          <w:rFonts w:ascii="仿宋_GB2312" w:eastAsia="仿宋_GB2312" w:hAnsi="宋体" w:hint="eastAsia"/>
          <w:sz w:val="30"/>
          <w:szCs w:val="30"/>
        </w:rPr>
      </w:pPr>
      <w:r w:rsidRPr="000E6CD2">
        <w:rPr>
          <w:rFonts w:ascii="仿宋_GB2312" w:eastAsia="仿宋_GB2312" w:hAnsi="宋体" w:hint="eastAsia"/>
          <w:sz w:val="30"/>
          <w:szCs w:val="30"/>
        </w:rPr>
        <w:t>第</w:t>
      </w:r>
      <w:r w:rsidR="00B9133A">
        <w:rPr>
          <w:rFonts w:ascii="仿宋_GB2312" w:eastAsia="仿宋_GB2312" w:hAnsi="宋体" w:hint="eastAsia"/>
          <w:sz w:val="30"/>
          <w:szCs w:val="30"/>
        </w:rPr>
        <w:t>八</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00927851" w:rsidRPr="000E6CD2">
        <w:rPr>
          <w:rFonts w:ascii="仿宋_GB2312" w:eastAsia="仿宋_GB2312" w:hAnsi="宋体" w:hint="eastAsia"/>
          <w:sz w:val="30"/>
          <w:szCs w:val="30"/>
        </w:rPr>
        <w:t>上市公司应当结合行业特点和自身经营模式，</w:t>
      </w:r>
      <w:r w:rsidR="00C66A00" w:rsidRPr="000E6CD2">
        <w:rPr>
          <w:rFonts w:ascii="仿宋_GB2312" w:eastAsia="仿宋_GB2312" w:hAnsi="宋体" w:hint="eastAsia"/>
          <w:sz w:val="30"/>
          <w:szCs w:val="30"/>
        </w:rPr>
        <w:t>按照产品类别、销售渠道、地区</w:t>
      </w:r>
      <w:r w:rsidR="00C66A00">
        <w:rPr>
          <w:rFonts w:ascii="仿宋_GB2312" w:eastAsia="仿宋_GB2312" w:hAnsi="宋体" w:hint="eastAsia"/>
          <w:sz w:val="30"/>
          <w:szCs w:val="30"/>
        </w:rPr>
        <w:t>等</w:t>
      </w:r>
      <w:r w:rsidR="00C66A00" w:rsidRPr="000E6CD2">
        <w:rPr>
          <w:rFonts w:ascii="仿宋_GB2312" w:eastAsia="仿宋_GB2312" w:hAnsi="宋体" w:hint="eastAsia"/>
          <w:sz w:val="30"/>
          <w:szCs w:val="30"/>
        </w:rPr>
        <w:t>分部分类</w:t>
      </w:r>
      <w:r w:rsidR="00927851" w:rsidRPr="000E6CD2">
        <w:rPr>
          <w:rFonts w:ascii="仿宋_GB2312" w:eastAsia="仿宋_GB2312" w:hAnsi="宋体" w:hint="eastAsia"/>
          <w:sz w:val="30"/>
          <w:szCs w:val="30"/>
        </w:rPr>
        <w:t>披露营业收入、营业成本、毛利率及同比</w:t>
      </w:r>
      <w:r w:rsidR="00927851">
        <w:rPr>
          <w:rFonts w:ascii="仿宋_GB2312" w:eastAsia="仿宋_GB2312" w:hAnsi="宋体" w:hint="eastAsia"/>
          <w:sz w:val="30"/>
          <w:szCs w:val="30"/>
        </w:rPr>
        <w:t>变动</w:t>
      </w:r>
      <w:r w:rsidR="00927851" w:rsidRPr="000E6CD2">
        <w:rPr>
          <w:rFonts w:ascii="仿宋_GB2312" w:eastAsia="仿宋_GB2312" w:hAnsi="宋体" w:hint="eastAsia"/>
          <w:sz w:val="30"/>
          <w:szCs w:val="30"/>
        </w:rPr>
        <w:t>情况，毛利率同比变动</w:t>
      </w:r>
      <w:r w:rsidR="006B114C">
        <w:rPr>
          <w:rFonts w:ascii="仿宋_GB2312" w:eastAsia="仿宋_GB2312" w:hAnsi="宋体" w:hint="eastAsia"/>
          <w:sz w:val="30"/>
          <w:szCs w:val="30"/>
        </w:rPr>
        <w:t>3</w:t>
      </w:r>
      <w:r w:rsidR="00927851" w:rsidRPr="000E6CD2">
        <w:rPr>
          <w:rFonts w:ascii="仿宋_GB2312" w:eastAsia="仿宋_GB2312" w:hAnsi="宋体" w:hint="eastAsia"/>
          <w:sz w:val="30"/>
          <w:szCs w:val="30"/>
        </w:rPr>
        <w:t>个百分点以上的，应当披露变化原因</w:t>
      </w:r>
      <w:r w:rsidR="00AC253E">
        <w:rPr>
          <w:rFonts w:ascii="仿宋_GB2312" w:eastAsia="仿宋_GB2312" w:hAnsi="宋体" w:hint="eastAsia"/>
          <w:sz w:val="30"/>
          <w:szCs w:val="30"/>
        </w:rPr>
        <w:t>。</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上市公司可以结合自身经营特点，采用其他分类标准分析披露主营业务收入构成的经营信息，并保持披露的持续性和一致性。</w:t>
      </w:r>
    </w:p>
    <w:p w:rsidR="002E0664" w:rsidRDefault="00164C89" w:rsidP="0067107C">
      <w:pPr>
        <w:spacing w:line="560" w:lineRule="exact"/>
        <w:ind w:firstLineChars="200" w:firstLine="600"/>
        <w:rPr>
          <w:rFonts w:ascii="仿宋_GB2312" w:eastAsia="仿宋_GB2312" w:hAnsi="宋体" w:hint="eastAsia"/>
          <w:sz w:val="30"/>
          <w:szCs w:val="30"/>
        </w:rPr>
      </w:pPr>
      <w:r w:rsidRPr="000E6CD2">
        <w:rPr>
          <w:rFonts w:ascii="仿宋_GB2312" w:eastAsia="仿宋_GB2312" w:hAnsi="宋体" w:hint="eastAsia"/>
          <w:sz w:val="30"/>
          <w:szCs w:val="30"/>
        </w:rPr>
        <w:t>第</w:t>
      </w:r>
      <w:r w:rsidR="00B9133A">
        <w:rPr>
          <w:rFonts w:ascii="仿宋_GB2312" w:eastAsia="仿宋_GB2312" w:hAnsi="宋体" w:hint="eastAsia"/>
          <w:sz w:val="30"/>
          <w:szCs w:val="30"/>
        </w:rPr>
        <w:t>九</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00927851" w:rsidRPr="000E6CD2">
        <w:rPr>
          <w:rFonts w:ascii="仿宋_GB2312" w:eastAsia="仿宋_GB2312" w:hAnsi="宋体" w:hint="eastAsia"/>
          <w:sz w:val="30"/>
          <w:szCs w:val="30"/>
        </w:rPr>
        <w:t>上市公司应当结合行业特点、自身经营销售模式、</w:t>
      </w:r>
      <w:r w:rsidR="00927851" w:rsidRPr="000E6CD2">
        <w:rPr>
          <w:rFonts w:ascii="仿宋_GB2312" w:eastAsia="仿宋_GB2312" w:hAnsi="宋体" w:hint="eastAsia"/>
          <w:sz w:val="30"/>
          <w:szCs w:val="30"/>
        </w:rPr>
        <w:lastRenderedPageBreak/>
        <w:t>渠道管理特点，披露报告期内销售费用的具体构成和比重、销售费用总额和占当期营业收入比例。</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销售费用</w:t>
      </w:r>
      <w:r w:rsidR="00320AD7">
        <w:rPr>
          <w:rFonts w:ascii="仿宋_GB2312" w:eastAsia="仿宋_GB2312" w:hAnsi="宋体" w:hint="eastAsia"/>
          <w:sz w:val="30"/>
          <w:szCs w:val="30"/>
        </w:rPr>
        <w:t>及</w:t>
      </w:r>
      <w:r w:rsidR="00AC253E" w:rsidRPr="000E6CD2">
        <w:rPr>
          <w:rFonts w:ascii="仿宋_GB2312" w:eastAsia="仿宋_GB2312" w:hAnsi="宋体" w:hint="eastAsia"/>
          <w:sz w:val="30"/>
          <w:szCs w:val="30"/>
        </w:rPr>
        <w:t>广告宣传费用</w:t>
      </w:r>
      <w:r w:rsidR="00AC253E">
        <w:rPr>
          <w:rFonts w:ascii="仿宋_GB2312" w:eastAsia="仿宋_GB2312" w:hAnsi="宋体" w:hint="eastAsia"/>
          <w:sz w:val="30"/>
          <w:szCs w:val="30"/>
        </w:rPr>
        <w:t>、营销</w:t>
      </w:r>
      <w:r w:rsidR="00AC253E">
        <w:rPr>
          <w:rFonts w:ascii="仿宋_GB2312" w:eastAsia="仿宋_GB2312" w:hAnsi="宋体"/>
          <w:sz w:val="30"/>
          <w:szCs w:val="30"/>
        </w:rPr>
        <w:t>或</w:t>
      </w:r>
      <w:r w:rsidR="00AC253E" w:rsidRPr="000E6CD2">
        <w:rPr>
          <w:rFonts w:ascii="仿宋_GB2312" w:eastAsia="仿宋_GB2312" w:hAnsi="宋体" w:hint="eastAsia"/>
          <w:sz w:val="30"/>
          <w:szCs w:val="30"/>
        </w:rPr>
        <w:t>促销费用</w:t>
      </w:r>
      <w:r w:rsidR="00AC253E">
        <w:rPr>
          <w:rFonts w:ascii="仿宋_GB2312" w:eastAsia="仿宋_GB2312" w:hAnsi="宋体" w:hint="eastAsia"/>
          <w:sz w:val="30"/>
          <w:szCs w:val="30"/>
        </w:rPr>
        <w:t>、运输</w:t>
      </w:r>
      <w:r w:rsidR="00AC253E">
        <w:rPr>
          <w:rFonts w:ascii="仿宋_GB2312" w:eastAsia="仿宋_GB2312" w:hAnsi="宋体"/>
          <w:sz w:val="30"/>
          <w:szCs w:val="30"/>
        </w:rPr>
        <w:t>或</w:t>
      </w:r>
      <w:r w:rsidR="00AC253E">
        <w:rPr>
          <w:rFonts w:ascii="仿宋_GB2312" w:eastAsia="仿宋_GB2312" w:hAnsi="宋体" w:hint="eastAsia"/>
          <w:sz w:val="30"/>
          <w:szCs w:val="30"/>
        </w:rPr>
        <w:t>仓储</w:t>
      </w:r>
      <w:r w:rsidR="00AC253E">
        <w:rPr>
          <w:rFonts w:ascii="仿宋_GB2312" w:eastAsia="仿宋_GB2312" w:hAnsi="宋体"/>
          <w:sz w:val="30"/>
          <w:szCs w:val="30"/>
        </w:rPr>
        <w:t>费用</w:t>
      </w:r>
      <w:r>
        <w:rPr>
          <w:rFonts w:ascii="仿宋_GB2312" w:eastAsia="仿宋_GB2312" w:hAnsi="宋体" w:hint="eastAsia"/>
          <w:sz w:val="30"/>
          <w:szCs w:val="30"/>
        </w:rPr>
        <w:t>同比变动</w:t>
      </w:r>
      <w:r w:rsidRPr="000E6CD2">
        <w:rPr>
          <w:rFonts w:ascii="仿宋_GB2312" w:eastAsia="仿宋_GB2312" w:hAnsi="宋体" w:hint="eastAsia"/>
          <w:sz w:val="30"/>
          <w:szCs w:val="30"/>
        </w:rPr>
        <w:t>30%以上的，应当披露</w:t>
      </w:r>
      <w:r w:rsidR="00AC253E">
        <w:rPr>
          <w:rFonts w:ascii="仿宋_GB2312" w:eastAsia="仿宋_GB2312" w:hAnsi="宋体" w:hint="eastAsia"/>
          <w:sz w:val="30"/>
          <w:szCs w:val="30"/>
        </w:rPr>
        <w:t>具体</w:t>
      </w:r>
      <w:r w:rsidRPr="000E6CD2">
        <w:rPr>
          <w:rFonts w:ascii="仿宋_GB2312" w:eastAsia="仿宋_GB2312" w:hAnsi="宋体" w:hint="eastAsia"/>
          <w:sz w:val="30"/>
          <w:szCs w:val="30"/>
        </w:rPr>
        <w:t>变化原因</w:t>
      </w:r>
      <w:r w:rsidR="002E0664">
        <w:rPr>
          <w:rFonts w:ascii="仿宋_GB2312" w:eastAsia="仿宋_GB2312" w:hAnsi="宋体" w:hint="eastAsia"/>
          <w:sz w:val="30"/>
          <w:szCs w:val="30"/>
        </w:rPr>
        <w:t>，</w:t>
      </w:r>
      <w:r w:rsidR="00AC253E">
        <w:rPr>
          <w:rFonts w:ascii="仿宋_GB2312" w:eastAsia="仿宋_GB2312" w:hAnsi="宋体" w:hint="eastAsia"/>
          <w:sz w:val="30"/>
          <w:szCs w:val="30"/>
        </w:rPr>
        <w:t>其中涉及广告宣传费用的，还</w:t>
      </w:r>
      <w:r w:rsidRPr="000E6CD2">
        <w:rPr>
          <w:rFonts w:ascii="仿宋_GB2312" w:eastAsia="仿宋_GB2312" w:hAnsi="宋体" w:hint="eastAsia"/>
          <w:sz w:val="30"/>
          <w:szCs w:val="30"/>
        </w:rPr>
        <w:t>应当披露具体构成和各项费用比重，包括全国性、地区性广告费用金额及比重</w:t>
      </w:r>
      <w:r w:rsidR="00AC253E">
        <w:rPr>
          <w:rFonts w:ascii="仿宋_GB2312" w:eastAsia="仿宋_GB2312" w:hAnsi="宋体" w:hint="eastAsia"/>
          <w:sz w:val="30"/>
          <w:szCs w:val="30"/>
        </w:rPr>
        <w:t>。</w:t>
      </w:r>
    </w:p>
    <w:p w:rsidR="00927851" w:rsidRPr="000E6CD2" w:rsidRDefault="00164C89" w:rsidP="0067107C">
      <w:pPr>
        <w:spacing w:line="560" w:lineRule="exact"/>
        <w:ind w:firstLineChars="200" w:firstLine="600"/>
        <w:rPr>
          <w:rFonts w:ascii="仿宋_GB2312" w:eastAsia="仿宋_GB2312" w:hAnsi="宋体" w:hint="eastAsia"/>
          <w:sz w:val="30"/>
          <w:szCs w:val="30"/>
        </w:rPr>
      </w:pPr>
      <w:r w:rsidRPr="000E6CD2">
        <w:rPr>
          <w:rFonts w:ascii="仿宋_GB2312" w:eastAsia="仿宋_GB2312" w:hAnsi="宋体" w:hint="eastAsia"/>
          <w:sz w:val="30"/>
          <w:szCs w:val="30"/>
        </w:rPr>
        <w:t>第</w:t>
      </w:r>
      <w:r w:rsidR="00B9133A">
        <w:rPr>
          <w:rFonts w:ascii="仿宋_GB2312" w:eastAsia="仿宋_GB2312" w:hAnsi="宋体" w:hint="eastAsia"/>
          <w:sz w:val="30"/>
          <w:szCs w:val="30"/>
        </w:rPr>
        <w:t>十</w:t>
      </w:r>
      <w:r w:rsidRPr="000E6CD2">
        <w:rPr>
          <w:rFonts w:ascii="仿宋_GB2312" w:eastAsia="仿宋_GB2312" w:hAnsi="宋体" w:hint="eastAsia"/>
          <w:sz w:val="30"/>
          <w:szCs w:val="30"/>
        </w:rPr>
        <w:t xml:space="preserve">条 </w:t>
      </w:r>
      <w:r w:rsidR="00927851" w:rsidRPr="000E6CD2">
        <w:rPr>
          <w:rFonts w:ascii="仿宋_GB2312" w:eastAsia="仿宋_GB2312" w:hAnsi="宋体" w:hint="eastAsia"/>
          <w:sz w:val="30"/>
          <w:szCs w:val="30"/>
        </w:rPr>
        <w:t>上市</w:t>
      </w:r>
      <w:r w:rsidR="00927851" w:rsidRPr="000E6CD2">
        <w:rPr>
          <w:rFonts w:ascii="仿宋_GB2312" w:eastAsia="仿宋_GB2312" w:hAnsi="宋体"/>
          <w:sz w:val="30"/>
          <w:szCs w:val="30"/>
        </w:rPr>
        <w:t>公司</w:t>
      </w:r>
      <w:r w:rsidR="00927851" w:rsidRPr="000E6CD2">
        <w:rPr>
          <w:rFonts w:ascii="仿宋_GB2312" w:eastAsia="仿宋_GB2312" w:hAnsi="宋体" w:hint="eastAsia"/>
          <w:sz w:val="30"/>
          <w:szCs w:val="30"/>
        </w:rPr>
        <w:t>应当披露以下食品</w:t>
      </w:r>
      <w:r w:rsidR="00927851" w:rsidRPr="000E6CD2">
        <w:rPr>
          <w:rFonts w:ascii="仿宋_GB2312" w:eastAsia="仿宋_GB2312" w:hAnsi="宋体"/>
          <w:sz w:val="30"/>
          <w:szCs w:val="30"/>
        </w:rPr>
        <w:t>安全情况：</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（一）公司根据</w:t>
      </w:r>
      <w:r w:rsidRPr="000E6CD2">
        <w:rPr>
          <w:rFonts w:ascii="仿宋_GB2312" w:eastAsia="仿宋_GB2312" w:hAnsi="宋体"/>
          <w:sz w:val="30"/>
          <w:szCs w:val="30"/>
        </w:rPr>
        <w:t>国家</w:t>
      </w:r>
      <w:r w:rsidRPr="000E6CD2">
        <w:rPr>
          <w:rFonts w:ascii="仿宋_GB2312" w:eastAsia="仿宋_GB2312" w:hAnsi="宋体" w:hint="eastAsia"/>
          <w:sz w:val="30"/>
          <w:szCs w:val="30"/>
        </w:rPr>
        <w:t>相关</w:t>
      </w:r>
      <w:r w:rsidRPr="000E6CD2">
        <w:rPr>
          <w:rFonts w:ascii="仿宋_GB2312" w:eastAsia="仿宋_GB2312" w:hAnsi="宋体"/>
          <w:sz w:val="30"/>
          <w:szCs w:val="30"/>
        </w:rPr>
        <w:t>法律法规、部门规章或其他</w:t>
      </w:r>
      <w:r w:rsidRPr="000E6CD2">
        <w:rPr>
          <w:rFonts w:ascii="仿宋_GB2312" w:eastAsia="仿宋_GB2312" w:hAnsi="宋体" w:hint="eastAsia"/>
          <w:sz w:val="30"/>
          <w:szCs w:val="30"/>
        </w:rPr>
        <w:t>规范性文件</w:t>
      </w:r>
      <w:r w:rsidRPr="000E6CD2">
        <w:rPr>
          <w:rFonts w:ascii="仿宋_GB2312" w:eastAsia="仿宋_GB2312" w:hAnsi="宋体"/>
          <w:sz w:val="30"/>
          <w:szCs w:val="30"/>
        </w:rPr>
        <w:t>所建立的食品安全</w:t>
      </w:r>
      <w:r w:rsidRPr="000E6CD2">
        <w:rPr>
          <w:rFonts w:ascii="仿宋_GB2312" w:eastAsia="仿宋_GB2312" w:hAnsi="宋体" w:hint="eastAsia"/>
          <w:sz w:val="30"/>
          <w:szCs w:val="30"/>
        </w:rPr>
        <w:t>管理制度；</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（二）与食品</w:t>
      </w:r>
      <w:r w:rsidRPr="000E6CD2">
        <w:rPr>
          <w:rFonts w:ascii="仿宋_GB2312" w:eastAsia="仿宋_GB2312" w:hAnsi="宋体"/>
          <w:sz w:val="30"/>
          <w:szCs w:val="30"/>
        </w:rPr>
        <w:t>安全</w:t>
      </w:r>
      <w:r w:rsidRPr="000E6CD2">
        <w:rPr>
          <w:rFonts w:ascii="仿宋_GB2312" w:eastAsia="仿宋_GB2312" w:hAnsi="宋体" w:hint="eastAsia"/>
          <w:sz w:val="30"/>
          <w:szCs w:val="30"/>
        </w:rPr>
        <w:t>相关</w:t>
      </w:r>
      <w:r w:rsidRPr="000E6CD2">
        <w:rPr>
          <w:rFonts w:ascii="仿宋_GB2312" w:eastAsia="仿宋_GB2312" w:hAnsi="宋体"/>
          <w:sz w:val="30"/>
          <w:szCs w:val="30"/>
        </w:rPr>
        <w:t>的</w:t>
      </w:r>
      <w:r w:rsidRPr="000E6CD2">
        <w:rPr>
          <w:rFonts w:ascii="仿宋_GB2312" w:eastAsia="仿宋_GB2312" w:hAnsi="宋体" w:hint="eastAsia"/>
          <w:sz w:val="30"/>
          <w:szCs w:val="30"/>
        </w:rPr>
        <w:t>人员配置、</w:t>
      </w:r>
      <w:r w:rsidRPr="000E6CD2">
        <w:rPr>
          <w:rFonts w:ascii="仿宋_GB2312" w:eastAsia="仿宋_GB2312" w:hAnsi="宋体"/>
          <w:sz w:val="30"/>
          <w:szCs w:val="30"/>
        </w:rPr>
        <w:t>资金投入</w:t>
      </w:r>
      <w:r w:rsidRPr="000E6CD2">
        <w:rPr>
          <w:rFonts w:ascii="仿宋_GB2312" w:eastAsia="仿宋_GB2312" w:hAnsi="宋体" w:hint="eastAsia"/>
          <w:sz w:val="30"/>
          <w:szCs w:val="30"/>
        </w:rPr>
        <w:t>及其</w:t>
      </w:r>
      <w:r w:rsidRPr="000E6CD2">
        <w:rPr>
          <w:rFonts w:ascii="仿宋_GB2312" w:eastAsia="仿宋_GB2312" w:hAnsi="宋体"/>
          <w:sz w:val="30"/>
          <w:szCs w:val="30"/>
        </w:rPr>
        <w:t>使用情况</w:t>
      </w:r>
      <w:r w:rsidRPr="000E6CD2">
        <w:rPr>
          <w:rFonts w:ascii="仿宋_GB2312" w:eastAsia="仿宋_GB2312" w:hAnsi="宋体" w:hint="eastAsia"/>
          <w:sz w:val="30"/>
          <w:szCs w:val="30"/>
        </w:rPr>
        <w:t>；</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（三）报告期内发生</w:t>
      </w:r>
      <w:r w:rsidRPr="000E6CD2">
        <w:rPr>
          <w:rFonts w:ascii="仿宋_GB2312" w:eastAsia="仿宋_GB2312" w:hAnsi="宋体"/>
          <w:sz w:val="30"/>
          <w:szCs w:val="30"/>
        </w:rPr>
        <w:t>的</w:t>
      </w:r>
      <w:r w:rsidRPr="000E6CD2">
        <w:rPr>
          <w:rFonts w:ascii="仿宋_GB2312" w:eastAsia="仿宋_GB2312" w:hAnsi="宋体" w:hint="eastAsia"/>
          <w:sz w:val="30"/>
          <w:szCs w:val="30"/>
        </w:rPr>
        <w:t>特别</w:t>
      </w:r>
      <w:r w:rsidRPr="000E6CD2">
        <w:rPr>
          <w:rFonts w:ascii="仿宋_GB2312" w:eastAsia="仿宋_GB2312" w:hAnsi="宋体"/>
          <w:sz w:val="30"/>
          <w:szCs w:val="30"/>
        </w:rPr>
        <w:t>重大食品安全事故</w:t>
      </w:r>
      <w:r>
        <w:rPr>
          <w:rFonts w:ascii="仿宋_GB2312" w:eastAsia="仿宋_GB2312" w:hAnsi="宋体" w:hint="eastAsia"/>
          <w:sz w:val="30"/>
          <w:szCs w:val="30"/>
        </w:rPr>
        <w:t>、</w:t>
      </w:r>
      <w:r w:rsidRPr="000E6CD2">
        <w:rPr>
          <w:rFonts w:ascii="仿宋_GB2312" w:eastAsia="仿宋_GB2312" w:hAnsi="宋体"/>
          <w:sz w:val="30"/>
          <w:szCs w:val="30"/>
        </w:rPr>
        <w:t>重大食品安全</w:t>
      </w:r>
      <w:r w:rsidRPr="000E6CD2">
        <w:rPr>
          <w:rFonts w:ascii="仿宋_GB2312" w:eastAsia="仿宋_GB2312" w:hAnsi="宋体" w:hint="eastAsia"/>
          <w:sz w:val="30"/>
          <w:szCs w:val="30"/>
        </w:rPr>
        <w:t>事故或</w:t>
      </w:r>
      <w:r w:rsidRPr="000E6CD2">
        <w:rPr>
          <w:rFonts w:ascii="仿宋_GB2312" w:eastAsia="仿宋_GB2312" w:hAnsi="宋体"/>
          <w:sz w:val="30"/>
          <w:szCs w:val="30"/>
        </w:rPr>
        <w:t>其他</w:t>
      </w:r>
      <w:r w:rsidRPr="000E6CD2">
        <w:rPr>
          <w:rFonts w:ascii="仿宋_GB2312" w:eastAsia="仿宋_GB2312" w:hAnsi="宋体" w:hint="eastAsia"/>
          <w:sz w:val="30"/>
          <w:szCs w:val="30"/>
        </w:rPr>
        <w:t>影响正常</w:t>
      </w:r>
      <w:r w:rsidRPr="000E6CD2">
        <w:rPr>
          <w:rFonts w:ascii="仿宋_GB2312" w:eastAsia="仿宋_GB2312" w:hAnsi="宋体"/>
          <w:sz w:val="30"/>
          <w:szCs w:val="30"/>
        </w:rPr>
        <w:t>生产经营</w:t>
      </w:r>
      <w:r w:rsidRPr="000E6CD2">
        <w:rPr>
          <w:rFonts w:ascii="仿宋_GB2312" w:eastAsia="仿宋_GB2312" w:hAnsi="宋体" w:hint="eastAsia"/>
          <w:sz w:val="30"/>
          <w:szCs w:val="30"/>
        </w:rPr>
        <w:t>的食品</w:t>
      </w:r>
      <w:r w:rsidRPr="000E6CD2">
        <w:rPr>
          <w:rFonts w:ascii="仿宋_GB2312" w:eastAsia="仿宋_GB2312" w:hAnsi="宋体"/>
          <w:sz w:val="30"/>
          <w:szCs w:val="30"/>
        </w:rPr>
        <w:t>安全事件</w:t>
      </w:r>
      <w:r>
        <w:rPr>
          <w:rFonts w:ascii="仿宋_GB2312" w:eastAsia="仿宋_GB2312" w:hAnsi="宋体" w:hint="eastAsia"/>
          <w:sz w:val="30"/>
          <w:szCs w:val="30"/>
        </w:rPr>
        <w:t>，具体分析并披露</w:t>
      </w:r>
      <w:r w:rsidRPr="000E6CD2">
        <w:rPr>
          <w:rFonts w:ascii="仿宋_GB2312" w:eastAsia="仿宋_GB2312" w:hAnsi="宋体" w:hint="eastAsia"/>
          <w:sz w:val="30"/>
          <w:szCs w:val="30"/>
        </w:rPr>
        <w:t>对公司</w:t>
      </w:r>
      <w:r>
        <w:rPr>
          <w:rFonts w:ascii="仿宋_GB2312" w:eastAsia="仿宋_GB2312" w:hAnsi="宋体" w:hint="eastAsia"/>
          <w:sz w:val="30"/>
          <w:szCs w:val="30"/>
        </w:rPr>
        <w:t>当期及未来发展</w:t>
      </w:r>
      <w:r w:rsidRPr="000E6CD2">
        <w:rPr>
          <w:rFonts w:ascii="仿宋_GB2312" w:eastAsia="仿宋_GB2312" w:hAnsi="宋体"/>
          <w:sz w:val="30"/>
          <w:szCs w:val="30"/>
        </w:rPr>
        <w:t>的</w:t>
      </w:r>
      <w:r w:rsidRPr="000E6CD2">
        <w:rPr>
          <w:rFonts w:ascii="仿宋_GB2312" w:eastAsia="仿宋_GB2312" w:hAnsi="宋体" w:hint="eastAsia"/>
          <w:sz w:val="30"/>
          <w:szCs w:val="30"/>
        </w:rPr>
        <w:t>影响</w:t>
      </w:r>
      <w:r>
        <w:rPr>
          <w:rFonts w:ascii="仿宋_GB2312" w:eastAsia="仿宋_GB2312" w:hAnsi="宋体" w:hint="eastAsia"/>
          <w:sz w:val="30"/>
          <w:szCs w:val="30"/>
        </w:rPr>
        <w:t>，以及</w:t>
      </w:r>
      <w:r w:rsidRPr="000E6CD2">
        <w:rPr>
          <w:rFonts w:ascii="仿宋_GB2312" w:eastAsia="仿宋_GB2312" w:hAnsi="宋体" w:hint="eastAsia"/>
          <w:sz w:val="30"/>
          <w:szCs w:val="30"/>
        </w:rPr>
        <w:t>公司已采取</w:t>
      </w:r>
      <w:r>
        <w:rPr>
          <w:rFonts w:ascii="仿宋_GB2312" w:eastAsia="仿宋_GB2312" w:hAnsi="宋体" w:hint="eastAsia"/>
          <w:sz w:val="30"/>
          <w:szCs w:val="30"/>
        </w:rPr>
        <w:t>或</w:t>
      </w:r>
      <w:r w:rsidRPr="000E6CD2">
        <w:rPr>
          <w:rFonts w:ascii="仿宋_GB2312" w:eastAsia="仿宋_GB2312" w:hAnsi="宋体" w:hint="eastAsia"/>
          <w:sz w:val="30"/>
          <w:szCs w:val="30"/>
        </w:rPr>
        <w:t>拟采取的</w:t>
      </w:r>
      <w:r w:rsidRPr="000E6CD2">
        <w:rPr>
          <w:rFonts w:ascii="仿宋_GB2312" w:eastAsia="仿宋_GB2312" w:hAnsi="宋体"/>
          <w:sz w:val="30"/>
          <w:szCs w:val="30"/>
        </w:rPr>
        <w:t>整改措施。</w:t>
      </w:r>
    </w:p>
    <w:p w:rsidR="00927851" w:rsidRPr="000E6CD2" w:rsidRDefault="00927851" w:rsidP="0067107C">
      <w:pPr>
        <w:widowControl/>
        <w:snapToGrid w:val="0"/>
        <w:spacing w:line="560" w:lineRule="exact"/>
        <w:jc w:val="center"/>
        <w:rPr>
          <w:rFonts w:ascii="黑体" w:eastAsia="黑体"/>
          <w:b/>
          <w:kern w:val="0"/>
          <w:sz w:val="30"/>
          <w:szCs w:val="30"/>
        </w:rPr>
      </w:pPr>
      <w:r w:rsidRPr="000E6CD2">
        <w:rPr>
          <w:rFonts w:ascii="黑体" w:eastAsia="黑体" w:hint="eastAsia"/>
          <w:b/>
          <w:kern w:val="0"/>
          <w:sz w:val="30"/>
          <w:szCs w:val="30"/>
        </w:rPr>
        <w:t>第二节 临时报告</w:t>
      </w:r>
    </w:p>
    <w:p w:rsidR="00AC253E" w:rsidRPr="000E6CD2" w:rsidRDefault="00D0361F"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w:t>
      </w:r>
      <w:r>
        <w:rPr>
          <w:rFonts w:ascii="仿宋_GB2312" w:eastAsia="仿宋_GB2312" w:hAnsi="宋体" w:hint="eastAsia"/>
          <w:sz w:val="30"/>
          <w:szCs w:val="30"/>
        </w:rPr>
        <w:t>十</w:t>
      </w:r>
      <w:r w:rsidR="00B9133A">
        <w:rPr>
          <w:rFonts w:ascii="仿宋_GB2312" w:eastAsia="仿宋_GB2312" w:hAnsi="宋体" w:hint="eastAsia"/>
          <w:sz w:val="30"/>
          <w:szCs w:val="30"/>
        </w:rPr>
        <w:t>一</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00927851" w:rsidRPr="000E6CD2">
        <w:rPr>
          <w:rFonts w:ascii="仿宋_GB2312" w:eastAsia="仿宋_GB2312" w:hAnsi="宋体" w:hint="eastAsia"/>
          <w:sz w:val="30"/>
          <w:szCs w:val="30"/>
        </w:rPr>
        <w:t>上市公司发生行业经营环境变化、产业政策调整</w:t>
      </w:r>
      <w:r w:rsidR="00164C89">
        <w:rPr>
          <w:rFonts w:ascii="仿宋_GB2312" w:eastAsia="仿宋_GB2312" w:hAnsi="宋体" w:hint="eastAsia"/>
          <w:sz w:val="30"/>
          <w:szCs w:val="30"/>
        </w:rPr>
        <w:t>、</w:t>
      </w:r>
      <w:r w:rsidR="00164C89" w:rsidRPr="000E6CD2">
        <w:rPr>
          <w:rFonts w:ascii="仿宋_GB2312" w:eastAsia="仿宋_GB2312" w:hint="eastAsia"/>
          <w:sz w:val="30"/>
          <w:szCs w:val="30"/>
        </w:rPr>
        <w:t>安全生产政策</w:t>
      </w:r>
      <w:r w:rsidR="00164C89">
        <w:rPr>
          <w:rFonts w:ascii="仿宋_GB2312" w:eastAsia="仿宋_GB2312" w:hint="eastAsia"/>
          <w:sz w:val="30"/>
          <w:szCs w:val="30"/>
        </w:rPr>
        <w:t>变化</w:t>
      </w:r>
      <w:r w:rsidR="00927851" w:rsidRPr="000E6CD2">
        <w:rPr>
          <w:rFonts w:ascii="仿宋_GB2312" w:eastAsia="仿宋_GB2312" w:hAnsi="宋体" w:hint="eastAsia"/>
          <w:sz w:val="30"/>
          <w:szCs w:val="30"/>
        </w:rPr>
        <w:t>等行</w:t>
      </w:r>
      <w:r w:rsidR="00927851" w:rsidRPr="005D547A">
        <w:rPr>
          <w:rFonts w:ascii="仿宋_GB2312" w:eastAsia="仿宋_GB2312" w:hAnsi="宋体" w:hint="eastAsia"/>
          <w:sz w:val="30"/>
          <w:szCs w:val="30"/>
        </w:rPr>
        <w:t>业及市场</w:t>
      </w:r>
      <w:r w:rsidR="0047370A">
        <w:rPr>
          <w:rFonts w:ascii="仿宋_GB2312" w:eastAsia="仿宋_GB2312" w:hAnsi="宋体" w:hint="eastAsia"/>
          <w:sz w:val="30"/>
          <w:szCs w:val="30"/>
        </w:rPr>
        <w:t>事件</w:t>
      </w:r>
      <w:r w:rsidR="00927851" w:rsidRPr="005D547A">
        <w:rPr>
          <w:rFonts w:ascii="仿宋_GB2312" w:eastAsia="仿宋_GB2312" w:hAnsi="宋体" w:hint="eastAsia"/>
          <w:sz w:val="30"/>
          <w:szCs w:val="30"/>
        </w:rPr>
        <w:t>，或原材料供应、销售渠道变化等经营事件，</w:t>
      </w:r>
      <w:r w:rsidR="00896973">
        <w:rPr>
          <w:rFonts w:ascii="仿宋_GB2312" w:eastAsia="仿宋_GB2312" w:hAnsi="宋体" w:hint="eastAsia"/>
          <w:sz w:val="30"/>
          <w:szCs w:val="30"/>
        </w:rPr>
        <w:t>或</w:t>
      </w:r>
      <w:r w:rsidR="00896973" w:rsidRPr="000E6CD2">
        <w:rPr>
          <w:rFonts w:ascii="仿宋_GB2312" w:eastAsia="仿宋_GB2312" w:hAnsi="宋体" w:hint="eastAsia"/>
          <w:sz w:val="30"/>
          <w:szCs w:val="30"/>
        </w:rPr>
        <w:t>温度、水文等自然环境变化或自然灾害等</w:t>
      </w:r>
      <w:r w:rsidR="0047370A">
        <w:rPr>
          <w:rFonts w:ascii="仿宋_GB2312" w:eastAsia="仿宋_GB2312" w:hAnsi="宋体" w:hint="eastAsia"/>
          <w:sz w:val="30"/>
          <w:szCs w:val="30"/>
        </w:rPr>
        <w:t>其他</w:t>
      </w:r>
      <w:r w:rsidR="00896973" w:rsidRPr="000E6CD2">
        <w:rPr>
          <w:rFonts w:ascii="仿宋_GB2312" w:eastAsia="仿宋_GB2312" w:hAnsi="宋体" w:hint="eastAsia"/>
          <w:sz w:val="30"/>
          <w:szCs w:val="30"/>
        </w:rPr>
        <w:t>事件</w:t>
      </w:r>
      <w:r w:rsidR="00896973">
        <w:rPr>
          <w:rFonts w:ascii="仿宋_GB2312" w:eastAsia="仿宋_GB2312" w:hAnsi="宋体" w:hint="eastAsia"/>
          <w:sz w:val="30"/>
          <w:szCs w:val="30"/>
        </w:rPr>
        <w:t>，</w:t>
      </w:r>
      <w:r w:rsidR="0047370A" w:rsidRPr="005D547A">
        <w:rPr>
          <w:rFonts w:ascii="仿宋_GB2312" w:eastAsia="仿宋_GB2312" w:hAnsi="宋体" w:hint="eastAsia"/>
          <w:sz w:val="30"/>
          <w:szCs w:val="30"/>
        </w:rPr>
        <w:t>对公司影响重大的，</w:t>
      </w:r>
      <w:r w:rsidR="00927851" w:rsidRPr="005D547A">
        <w:rPr>
          <w:rFonts w:ascii="仿宋_GB2312" w:eastAsia="仿宋_GB2312" w:hint="eastAsia"/>
          <w:sz w:val="30"/>
          <w:szCs w:val="30"/>
        </w:rPr>
        <w:t>应当及时披露相关情况</w:t>
      </w:r>
      <w:r w:rsidR="00927851" w:rsidRPr="005D547A">
        <w:rPr>
          <w:rFonts w:ascii="仿宋_GB2312" w:eastAsia="仿宋_GB2312" w:hAnsi="仿宋_GB2312" w:hint="eastAsia"/>
          <w:sz w:val="30"/>
          <w:szCs w:val="30"/>
        </w:rPr>
        <w:t>，并披露对</w:t>
      </w:r>
      <w:r w:rsidR="00927851" w:rsidRPr="005D547A">
        <w:rPr>
          <w:rFonts w:ascii="仿宋_GB2312" w:eastAsia="仿宋_GB2312" w:hint="eastAsia"/>
          <w:sz w:val="30"/>
          <w:szCs w:val="30"/>
        </w:rPr>
        <w:t>公司当期</w:t>
      </w:r>
      <w:r w:rsidR="00927851" w:rsidRPr="005D547A">
        <w:rPr>
          <w:rFonts w:ascii="仿宋_GB2312" w:eastAsia="仿宋_GB2312" w:hAnsi="仿宋_GB2312" w:hint="eastAsia"/>
          <w:sz w:val="30"/>
          <w:szCs w:val="30"/>
        </w:rPr>
        <w:t>与未来发</w:t>
      </w:r>
      <w:r w:rsidR="00927851" w:rsidRPr="000E6CD2">
        <w:rPr>
          <w:rFonts w:ascii="仿宋_GB2312" w:eastAsia="仿宋_GB2312" w:hAnsi="仿宋_GB2312" w:hint="eastAsia"/>
          <w:sz w:val="30"/>
          <w:szCs w:val="30"/>
        </w:rPr>
        <w:t>展</w:t>
      </w:r>
      <w:r w:rsidR="00927851" w:rsidRPr="000E6CD2">
        <w:rPr>
          <w:rFonts w:ascii="仿宋_GB2312" w:eastAsia="仿宋_GB2312" w:hint="eastAsia"/>
          <w:sz w:val="30"/>
          <w:szCs w:val="30"/>
        </w:rPr>
        <w:t>的影响，以及公司拟采取的应对措施</w:t>
      </w:r>
      <w:r w:rsidR="00927851" w:rsidRPr="000E6CD2">
        <w:rPr>
          <w:rFonts w:ascii="仿宋_GB2312" w:eastAsia="仿宋_GB2312" w:hAnsi="宋体" w:hint="eastAsia"/>
          <w:sz w:val="30"/>
          <w:szCs w:val="30"/>
        </w:rPr>
        <w:t>。</w:t>
      </w:r>
    </w:p>
    <w:p w:rsidR="00896973" w:rsidRPr="000E6CD2" w:rsidRDefault="00927851" w:rsidP="0067107C">
      <w:pPr>
        <w:spacing w:line="560" w:lineRule="exact"/>
        <w:ind w:firstLineChars="200" w:firstLine="600"/>
        <w:rPr>
          <w:rFonts w:ascii="仿宋_GB2312" w:eastAsia="仿宋_GB2312" w:hAnsi="宋体"/>
          <w:sz w:val="30"/>
          <w:szCs w:val="30"/>
        </w:rPr>
      </w:pPr>
      <w:bookmarkStart w:id="0" w:name="_GoBack"/>
      <w:r w:rsidRPr="007D2D7F">
        <w:rPr>
          <w:rFonts w:ascii="仿宋_GB2312" w:eastAsia="仿宋_GB2312" w:hAnsi="宋体" w:hint="eastAsia"/>
          <w:sz w:val="30"/>
          <w:szCs w:val="30"/>
        </w:rPr>
        <w:t>第十</w:t>
      </w:r>
      <w:r w:rsidR="00B9133A">
        <w:rPr>
          <w:rFonts w:ascii="仿宋_GB2312" w:eastAsia="仿宋_GB2312" w:hAnsi="宋体" w:hint="eastAsia"/>
          <w:sz w:val="30"/>
          <w:szCs w:val="30"/>
        </w:rPr>
        <w:t>二</w:t>
      </w:r>
      <w:r w:rsidRPr="007D2D7F">
        <w:rPr>
          <w:rFonts w:ascii="仿宋_GB2312" w:eastAsia="仿宋_GB2312" w:hAnsi="宋体" w:hint="eastAsia"/>
          <w:sz w:val="30"/>
          <w:szCs w:val="30"/>
        </w:rPr>
        <w:t>条</w:t>
      </w:r>
      <w:r w:rsidRPr="007D2D7F">
        <w:rPr>
          <w:rFonts w:ascii="仿宋_GB2312" w:eastAsia="仿宋_GB2312" w:hAnsi="宋体"/>
          <w:sz w:val="30"/>
          <w:szCs w:val="30"/>
        </w:rPr>
        <w:t xml:space="preserve"> </w:t>
      </w:r>
      <w:r w:rsidRPr="007D2D7F">
        <w:rPr>
          <w:rFonts w:ascii="仿宋_GB2312" w:eastAsia="仿宋_GB2312" w:hAnsi="宋体" w:hint="eastAsia"/>
          <w:sz w:val="30"/>
          <w:szCs w:val="30"/>
        </w:rPr>
        <w:t>上市</w:t>
      </w:r>
      <w:r w:rsidRPr="007D2D7F">
        <w:rPr>
          <w:rFonts w:ascii="仿宋_GB2312" w:eastAsia="仿宋_GB2312" w:hAnsi="宋体"/>
          <w:sz w:val="30"/>
          <w:szCs w:val="30"/>
        </w:rPr>
        <w:t>公司</w:t>
      </w:r>
      <w:r w:rsidRPr="007D2D7F">
        <w:rPr>
          <w:rFonts w:ascii="仿宋_GB2312" w:eastAsia="仿宋_GB2312" w:hAnsi="宋体" w:hint="eastAsia"/>
          <w:sz w:val="30"/>
          <w:szCs w:val="30"/>
        </w:rPr>
        <w:t>发生特别</w:t>
      </w:r>
      <w:r w:rsidRPr="007D2D7F">
        <w:rPr>
          <w:rFonts w:ascii="仿宋_GB2312" w:eastAsia="仿宋_GB2312" w:hAnsi="宋体"/>
          <w:sz w:val="30"/>
          <w:szCs w:val="30"/>
        </w:rPr>
        <w:t>重大食品安全事故</w:t>
      </w:r>
      <w:r w:rsidRPr="007D2D7F">
        <w:rPr>
          <w:rFonts w:ascii="仿宋_GB2312" w:eastAsia="仿宋_GB2312" w:hAnsi="宋体" w:hint="eastAsia"/>
          <w:sz w:val="30"/>
          <w:szCs w:val="30"/>
        </w:rPr>
        <w:t>或</w:t>
      </w:r>
      <w:r w:rsidRPr="007D2D7F">
        <w:rPr>
          <w:rFonts w:ascii="仿宋_GB2312" w:eastAsia="仿宋_GB2312" w:hAnsi="宋体"/>
          <w:sz w:val="30"/>
          <w:szCs w:val="30"/>
        </w:rPr>
        <w:t>重大食品安全事故</w:t>
      </w:r>
      <w:r w:rsidRPr="005D547A">
        <w:rPr>
          <w:rFonts w:ascii="仿宋_GB2312" w:eastAsia="仿宋_GB2312" w:hAnsi="宋体" w:hint="eastAsia"/>
          <w:sz w:val="30"/>
          <w:szCs w:val="30"/>
        </w:rPr>
        <w:t>，</w:t>
      </w:r>
      <w:r w:rsidR="00320AD7">
        <w:rPr>
          <w:rFonts w:ascii="仿宋_GB2312" w:eastAsia="仿宋_GB2312" w:hAnsi="宋体" w:hint="eastAsia"/>
          <w:sz w:val="30"/>
          <w:szCs w:val="30"/>
        </w:rPr>
        <w:t>或</w:t>
      </w:r>
      <w:r w:rsidR="006B114C">
        <w:rPr>
          <w:rFonts w:ascii="仿宋_GB2312" w:eastAsia="仿宋_GB2312" w:hAnsi="仿宋_GB2312" w:hint="eastAsia"/>
          <w:sz w:val="30"/>
          <w:szCs w:val="30"/>
        </w:rPr>
        <w:t>因环保、</w:t>
      </w:r>
      <w:r w:rsidR="00320AD7" w:rsidRPr="000E6CD2">
        <w:rPr>
          <w:rFonts w:ascii="仿宋_GB2312" w:eastAsia="仿宋_GB2312" w:hAnsi="仿宋_GB2312" w:hint="eastAsia"/>
          <w:sz w:val="30"/>
          <w:szCs w:val="30"/>
        </w:rPr>
        <w:t>安全生产事故被相关部门处罚</w:t>
      </w:r>
      <w:r w:rsidR="00320AD7" w:rsidRPr="005D547A">
        <w:rPr>
          <w:rFonts w:ascii="仿宋_GB2312" w:eastAsia="仿宋_GB2312" w:hAnsi="宋体" w:hint="eastAsia"/>
          <w:sz w:val="30"/>
          <w:szCs w:val="30"/>
        </w:rPr>
        <w:t>，对公司影响重大的</w:t>
      </w:r>
      <w:r w:rsidR="00320AD7" w:rsidRPr="000E6CD2">
        <w:rPr>
          <w:rFonts w:ascii="仿宋_GB2312" w:eastAsia="仿宋_GB2312" w:hAnsi="仿宋_GB2312" w:hint="eastAsia"/>
          <w:sz w:val="30"/>
          <w:szCs w:val="30"/>
        </w:rPr>
        <w:t>，应当及时披露</w:t>
      </w:r>
      <w:r w:rsidR="006B114C">
        <w:rPr>
          <w:rFonts w:ascii="仿宋_GB2312" w:eastAsia="仿宋_GB2312" w:hAnsi="仿宋_GB2312" w:hint="eastAsia"/>
          <w:sz w:val="30"/>
          <w:szCs w:val="30"/>
        </w:rPr>
        <w:t>相关情况，具体分析原因、对公司的影响及公司拟采取的应对措施。</w:t>
      </w:r>
    </w:p>
    <w:bookmarkEnd w:id="0"/>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lastRenderedPageBreak/>
        <w:t>第</w:t>
      </w:r>
      <w:r w:rsidR="00D0361F">
        <w:rPr>
          <w:rFonts w:ascii="仿宋_GB2312" w:eastAsia="仿宋_GB2312" w:hAnsi="宋体" w:hint="eastAsia"/>
          <w:sz w:val="30"/>
          <w:szCs w:val="30"/>
        </w:rPr>
        <w:t>十</w:t>
      </w:r>
      <w:r w:rsidR="00B9133A">
        <w:rPr>
          <w:rFonts w:ascii="仿宋_GB2312" w:eastAsia="仿宋_GB2312" w:hAnsi="宋体" w:hint="eastAsia"/>
          <w:sz w:val="30"/>
          <w:szCs w:val="30"/>
        </w:rPr>
        <w:t>三</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Pr="000E6CD2">
        <w:rPr>
          <w:rFonts w:ascii="仿宋_GB2312" w:eastAsia="仿宋_GB2312" w:hAnsi="宋体" w:hint="eastAsia"/>
          <w:sz w:val="30"/>
          <w:szCs w:val="30"/>
        </w:rPr>
        <w:t>上市公司收购同行业公司股权，</w:t>
      </w:r>
      <w:r w:rsidRPr="005D547A">
        <w:rPr>
          <w:rFonts w:ascii="仿宋_GB2312" w:eastAsia="仿宋_GB2312" w:hAnsi="宋体" w:hint="eastAsia"/>
          <w:sz w:val="30"/>
          <w:szCs w:val="30"/>
        </w:rPr>
        <w:t>对公司影响重大的</w:t>
      </w:r>
      <w:r w:rsidRPr="000E6CD2">
        <w:rPr>
          <w:rFonts w:ascii="仿宋_GB2312" w:eastAsia="仿宋_GB2312" w:hAnsi="宋体" w:hint="eastAsia"/>
          <w:sz w:val="30"/>
          <w:szCs w:val="30"/>
        </w:rPr>
        <w:t>，除按照本所资产收购或关联交易等相关临时公告格式指引进行披露外，还应当披露收购标的的产能、产品结构、主要品牌和目标客户群、经销商数量和地区分布情况，并</w:t>
      </w:r>
      <w:r>
        <w:rPr>
          <w:rFonts w:ascii="仿宋_GB2312" w:eastAsia="仿宋_GB2312" w:hAnsi="宋体" w:hint="eastAsia"/>
          <w:sz w:val="30"/>
          <w:szCs w:val="30"/>
        </w:rPr>
        <w:t>披露</w:t>
      </w:r>
      <w:r w:rsidRPr="000E6CD2">
        <w:rPr>
          <w:rFonts w:ascii="仿宋_GB2312" w:eastAsia="仿宋_GB2312" w:hAnsi="宋体" w:hint="eastAsia"/>
          <w:sz w:val="30"/>
          <w:szCs w:val="30"/>
        </w:rPr>
        <w:t>本次收购后的产品及品牌整合计划、后续经营模式和风险。</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w:t>
      </w:r>
      <w:r w:rsidR="00D0361F">
        <w:rPr>
          <w:rFonts w:ascii="仿宋_GB2312" w:eastAsia="仿宋_GB2312" w:hAnsi="宋体" w:hint="eastAsia"/>
          <w:sz w:val="30"/>
          <w:szCs w:val="30"/>
        </w:rPr>
        <w:t>十</w:t>
      </w:r>
      <w:r w:rsidR="00B9133A">
        <w:rPr>
          <w:rFonts w:ascii="仿宋_GB2312" w:eastAsia="仿宋_GB2312" w:hAnsi="宋体" w:hint="eastAsia"/>
          <w:sz w:val="30"/>
          <w:szCs w:val="30"/>
        </w:rPr>
        <w:t>四</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Pr="000E6CD2">
        <w:rPr>
          <w:rFonts w:ascii="仿宋_GB2312" w:eastAsia="仿宋_GB2312" w:hAnsi="宋体" w:hint="eastAsia"/>
          <w:sz w:val="30"/>
          <w:szCs w:val="30"/>
        </w:rPr>
        <w:t>上市公司应当每季度披露以下主要经营数据：</w:t>
      </w:r>
    </w:p>
    <w:p w:rsidR="00927851"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（一）报告期经营情况，包括按照产品类别、销售渠道、地区分部分类披露的营业收入</w:t>
      </w:r>
      <w:r>
        <w:rPr>
          <w:rFonts w:ascii="仿宋_GB2312" w:eastAsia="仿宋_GB2312" w:hAnsi="宋体" w:hint="eastAsia"/>
          <w:sz w:val="30"/>
          <w:szCs w:val="30"/>
        </w:rPr>
        <w:t>。</w:t>
      </w:r>
      <w:r w:rsidRPr="000E6CD2">
        <w:rPr>
          <w:rFonts w:ascii="仿宋_GB2312" w:eastAsia="仿宋_GB2312" w:hAnsi="宋体" w:hint="eastAsia"/>
          <w:sz w:val="30"/>
          <w:szCs w:val="30"/>
        </w:rPr>
        <w:t>销售渠道营业收入低于营业收入总额10%的，</w:t>
      </w:r>
      <w:r>
        <w:rPr>
          <w:rFonts w:ascii="仿宋_GB2312" w:eastAsia="仿宋_GB2312" w:hAnsi="宋体" w:hint="eastAsia"/>
          <w:sz w:val="30"/>
          <w:szCs w:val="30"/>
        </w:rPr>
        <w:t>可以</w:t>
      </w:r>
      <w:r w:rsidRPr="000E6CD2">
        <w:rPr>
          <w:rFonts w:ascii="仿宋_GB2312" w:eastAsia="仿宋_GB2312" w:hAnsi="宋体" w:hint="eastAsia"/>
          <w:sz w:val="30"/>
          <w:szCs w:val="30"/>
        </w:rPr>
        <w:t>免于按销售渠道类型披露；</w:t>
      </w:r>
    </w:p>
    <w:p w:rsidR="00927851"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w:t>
      </w:r>
      <w:r>
        <w:rPr>
          <w:rFonts w:ascii="仿宋_GB2312" w:eastAsia="仿宋_GB2312" w:hAnsi="宋体" w:hint="eastAsia"/>
          <w:sz w:val="30"/>
          <w:szCs w:val="30"/>
        </w:rPr>
        <w:t>二</w:t>
      </w:r>
      <w:r w:rsidRPr="000E6CD2">
        <w:rPr>
          <w:rFonts w:ascii="仿宋_GB2312" w:eastAsia="仿宋_GB2312" w:hAnsi="宋体" w:hint="eastAsia"/>
          <w:sz w:val="30"/>
          <w:szCs w:val="30"/>
        </w:rPr>
        <w:t>）报告期经销商变动情况，包括经销商总数的增减变化情况</w:t>
      </w:r>
      <w:r>
        <w:rPr>
          <w:rFonts w:ascii="仿宋_GB2312" w:eastAsia="仿宋_GB2312" w:hAnsi="宋体" w:hint="eastAsia"/>
          <w:sz w:val="30"/>
          <w:szCs w:val="30"/>
        </w:rPr>
        <w:t>、</w:t>
      </w:r>
      <w:r>
        <w:rPr>
          <w:rFonts w:ascii="仿宋_GB2312" w:eastAsia="仿宋_GB2312" w:hAnsi="宋体"/>
          <w:sz w:val="30"/>
          <w:szCs w:val="30"/>
        </w:rPr>
        <w:t>经销商区域分布变动情况</w:t>
      </w:r>
      <w:r w:rsidRPr="000E6CD2">
        <w:rPr>
          <w:rFonts w:ascii="仿宋_GB2312" w:eastAsia="仿宋_GB2312" w:hAnsi="宋体" w:hint="eastAsia"/>
          <w:sz w:val="30"/>
          <w:szCs w:val="30"/>
        </w:rPr>
        <w:t>。公司可以披露季度内订货会的情况，如订货会召开次数和时间、订货金额及同比增减情况等</w:t>
      </w:r>
      <w:r>
        <w:rPr>
          <w:rFonts w:ascii="仿宋_GB2312" w:eastAsia="仿宋_GB2312" w:hAnsi="宋体" w:hint="eastAsia"/>
          <w:sz w:val="30"/>
          <w:szCs w:val="30"/>
        </w:rPr>
        <w:t>；</w:t>
      </w:r>
    </w:p>
    <w:p w:rsidR="00927851" w:rsidRPr="000E6CD2" w:rsidRDefault="00927851" w:rsidP="0067107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Pr>
          <w:rFonts w:ascii="仿宋_GB2312" w:eastAsia="仿宋_GB2312" w:hint="eastAsia"/>
          <w:sz w:val="30"/>
          <w:szCs w:val="30"/>
        </w:rPr>
        <w:t>其他对公司生产经营具有重大影响的事项。</w:t>
      </w:r>
    </w:p>
    <w:p w:rsidR="00927851" w:rsidRPr="000E6CD2" w:rsidRDefault="00927851" w:rsidP="0067107C">
      <w:pPr>
        <w:widowControl/>
        <w:snapToGrid w:val="0"/>
        <w:spacing w:line="560" w:lineRule="exact"/>
        <w:jc w:val="center"/>
        <w:rPr>
          <w:rFonts w:ascii="黑体" w:eastAsia="黑体"/>
          <w:b/>
          <w:kern w:val="0"/>
          <w:sz w:val="30"/>
          <w:szCs w:val="30"/>
        </w:rPr>
      </w:pPr>
      <w:r w:rsidRPr="000E6CD2">
        <w:rPr>
          <w:rFonts w:ascii="黑体" w:eastAsia="黑体" w:hint="eastAsia"/>
          <w:b/>
          <w:kern w:val="0"/>
          <w:sz w:val="30"/>
          <w:szCs w:val="30"/>
        </w:rPr>
        <w:t>第三节 附则</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第十</w:t>
      </w:r>
      <w:r w:rsidR="00B9133A">
        <w:rPr>
          <w:rFonts w:ascii="仿宋_GB2312" w:eastAsia="仿宋_GB2312" w:hAnsi="宋体" w:hint="eastAsia"/>
          <w:sz w:val="30"/>
          <w:szCs w:val="30"/>
        </w:rPr>
        <w:t>五</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Pr="000E6CD2">
        <w:rPr>
          <w:rFonts w:ascii="仿宋_GB2312" w:eastAsia="仿宋_GB2312" w:hAnsi="宋体" w:hint="eastAsia"/>
          <w:sz w:val="30"/>
          <w:szCs w:val="30"/>
        </w:rPr>
        <w:t>本指引有关用语含义如下：</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（一）线上销售</w:t>
      </w:r>
      <w:r>
        <w:rPr>
          <w:rFonts w:ascii="仿宋_GB2312" w:eastAsia="仿宋_GB2312" w:hAnsi="宋体" w:hint="eastAsia"/>
          <w:sz w:val="30"/>
          <w:szCs w:val="30"/>
        </w:rPr>
        <w:t>：</w:t>
      </w:r>
      <w:r w:rsidRPr="000E6CD2">
        <w:rPr>
          <w:rFonts w:ascii="仿宋_GB2312" w:eastAsia="仿宋_GB2312" w:hAnsi="宋体" w:hint="eastAsia"/>
          <w:sz w:val="30"/>
          <w:szCs w:val="30"/>
        </w:rPr>
        <w:t>指顾客通过计算机、手机或其他设备等利用互联网渠道购买商品而实现的销售</w:t>
      </w:r>
      <w:r w:rsidR="004819C0">
        <w:rPr>
          <w:rFonts w:ascii="仿宋_GB2312" w:eastAsia="仿宋_GB2312" w:hAnsi="宋体" w:hint="eastAsia"/>
          <w:sz w:val="30"/>
          <w:szCs w:val="30"/>
        </w:rPr>
        <w:t>；</w:t>
      </w:r>
    </w:p>
    <w:p w:rsidR="00927851" w:rsidRDefault="00927851" w:rsidP="0067107C">
      <w:pPr>
        <w:spacing w:line="560" w:lineRule="exact"/>
        <w:ind w:firstLineChars="200" w:firstLine="600"/>
        <w:rPr>
          <w:rFonts w:ascii="仿宋_GB2312" w:eastAsia="仿宋_GB2312" w:hAnsi="宋体"/>
          <w:sz w:val="30"/>
          <w:szCs w:val="30"/>
        </w:rPr>
      </w:pPr>
      <w:r w:rsidRPr="007B5381">
        <w:rPr>
          <w:rFonts w:ascii="仿宋_GB2312" w:eastAsia="仿宋_GB2312" w:hAnsi="宋体" w:hint="eastAsia"/>
          <w:sz w:val="30"/>
          <w:szCs w:val="30"/>
        </w:rPr>
        <w:t>（二）片区</w:t>
      </w:r>
      <w:r>
        <w:rPr>
          <w:rFonts w:ascii="仿宋_GB2312" w:eastAsia="仿宋_GB2312" w:hAnsi="宋体" w:hint="eastAsia"/>
          <w:sz w:val="30"/>
          <w:szCs w:val="30"/>
        </w:rPr>
        <w:t>：</w:t>
      </w:r>
      <w:r w:rsidRPr="007B5381">
        <w:rPr>
          <w:rFonts w:ascii="仿宋_GB2312" w:eastAsia="仿宋_GB2312" w:hAnsi="宋体" w:hint="eastAsia"/>
          <w:sz w:val="30"/>
          <w:szCs w:val="30"/>
        </w:rPr>
        <w:t>指销售收入对公司营业收入具有重要影响的销售区域，公司可以自行划分片区并披露划分标准。原则上，销售收入占公司当年营业收入比重超过30%的销售区域</w:t>
      </w:r>
      <w:r>
        <w:rPr>
          <w:rFonts w:ascii="仿宋_GB2312" w:eastAsia="仿宋_GB2312" w:hAnsi="宋体" w:hint="eastAsia"/>
          <w:sz w:val="30"/>
          <w:szCs w:val="30"/>
        </w:rPr>
        <w:t>应当</w:t>
      </w:r>
      <w:r w:rsidRPr="007B5381">
        <w:rPr>
          <w:rFonts w:ascii="仿宋_GB2312" w:eastAsia="仿宋_GB2312" w:hAnsi="宋体" w:hint="eastAsia"/>
          <w:sz w:val="30"/>
          <w:szCs w:val="30"/>
        </w:rPr>
        <w:t>划分不同片区</w:t>
      </w:r>
      <w:r w:rsidR="004819C0">
        <w:rPr>
          <w:rFonts w:ascii="仿宋_GB2312" w:eastAsia="仿宋_GB2312" w:hAnsi="宋体" w:hint="eastAsia"/>
          <w:sz w:val="30"/>
          <w:szCs w:val="30"/>
        </w:rPr>
        <w:t>；</w:t>
      </w:r>
    </w:p>
    <w:p w:rsidR="00927851" w:rsidRPr="008148B6" w:rsidRDefault="00927851" w:rsidP="0067107C">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w:t>
      </w:r>
      <w:r w:rsidRPr="007B197B">
        <w:rPr>
          <w:rFonts w:ascii="仿宋_GB2312" w:eastAsia="仿宋_GB2312" w:hAnsi="宋体" w:hint="eastAsia"/>
          <w:sz w:val="30"/>
          <w:szCs w:val="30"/>
        </w:rPr>
        <w:t>重大变化</w:t>
      </w:r>
      <w:r>
        <w:rPr>
          <w:rFonts w:ascii="仿宋_GB2312" w:eastAsia="仿宋_GB2312" w:hAnsi="宋体" w:hint="eastAsia"/>
          <w:sz w:val="30"/>
          <w:szCs w:val="30"/>
        </w:rPr>
        <w:t>、</w:t>
      </w:r>
      <w:r w:rsidRPr="007B197B">
        <w:rPr>
          <w:rFonts w:ascii="仿宋_GB2312" w:eastAsia="仿宋_GB2312" w:hAnsi="宋体" w:hint="eastAsia"/>
          <w:sz w:val="30"/>
          <w:szCs w:val="30"/>
        </w:rPr>
        <w:t>重大事项</w:t>
      </w:r>
      <w:r>
        <w:rPr>
          <w:rFonts w:ascii="仿宋_GB2312" w:eastAsia="仿宋_GB2312" w:hAnsi="宋体" w:hint="eastAsia"/>
          <w:sz w:val="30"/>
          <w:szCs w:val="30"/>
        </w:rPr>
        <w:t>或重大影响：</w:t>
      </w:r>
      <w:r>
        <w:rPr>
          <w:rFonts w:ascii="仿宋_GB2312" w:eastAsia="仿宋_GB2312" w:hAnsi="仿宋_GB2312" w:hint="eastAsia"/>
          <w:color w:val="000000"/>
          <w:sz w:val="30"/>
          <w:szCs w:val="30"/>
        </w:rPr>
        <w:t>除</w:t>
      </w:r>
      <w:r w:rsidRPr="006263ED">
        <w:rPr>
          <w:rFonts w:ascii="仿宋_GB2312" w:eastAsia="仿宋_GB2312" w:hAnsi="仿宋_GB2312" w:hint="eastAsia"/>
          <w:color w:val="000000"/>
          <w:sz w:val="30"/>
          <w:szCs w:val="30"/>
        </w:rPr>
        <w:t>《上市公司行业信息披露指引第一号——一般规定》</w:t>
      </w:r>
      <w:r>
        <w:rPr>
          <w:rFonts w:ascii="仿宋_GB2312" w:eastAsia="仿宋_GB2312" w:hAnsi="仿宋_GB2312" w:hint="eastAsia"/>
          <w:color w:val="000000"/>
          <w:sz w:val="30"/>
          <w:szCs w:val="30"/>
        </w:rPr>
        <w:t>中对“重大”的定义外，本指引的重大变化、重大事项或重大影响还包括</w:t>
      </w:r>
      <w:r w:rsidRPr="008148B6">
        <w:rPr>
          <w:rFonts w:ascii="仿宋_GB2312" w:eastAsia="仿宋_GB2312" w:hAnsi="宋体" w:hint="eastAsia"/>
          <w:sz w:val="30"/>
          <w:szCs w:val="30"/>
        </w:rPr>
        <w:t>上市公司的</w:t>
      </w:r>
      <w:r>
        <w:rPr>
          <w:rFonts w:ascii="仿宋_GB2312" w:eastAsia="仿宋_GB2312" w:hAnsi="宋体" w:hint="eastAsia"/>
          <w:sz w:val="30"/>
          <w:szCs w:val="30"/>
        </w:rPr>
        <w:t>产品</w:t>
      </w:r>
      <w:r w:rsidRPr="008148B6">
        <w:rPr>
          <w:rFonts w:ascii="仿宋_GB2312" w:eastAsia="仿宋_GB2312" w:hAnsi="宋体" w:hint="eastAsia"/>
          <w:sz w:val="30"/>
          <w:szCs w:val="30"/>
        </w:rPr>
        <w:t>销</w:t>
      </w:r>
      <w:r w:rsidRPr="008148B6">
        <w:rPr>
          <w:rFonts w:ascii="仿宋_GB2312" w:eastAsia="仿宋_GB2312" w:hAnsi="宋体" w:hint="eastAsia"/>
          <w:sz w:val="30"/>
          <w:szCs w:val="30"/>
        </w:rPr>
        <w:lastRenderedPageBreak/>
        <w:t>量、销售金额等</w:t>
      </w:r>
      <w:r>
        <w:rPr>
          <w:rFonts w:ascii="仿宋_GB2312" w:eastAsia="仿宋_GB2312" w:hAnsi="宋体" w:hint="eastAsia"/>
          <w:sz w:val="30"/>
          <w:szCs w:val="30"/>
        </w:rPr>
        <w:t>的变化</w:t>
      </w:r>
      <w:r>
        <w:rPr>
          <w:rFonts w:ascii="仿宋_GB2312" w:eastAsia="仿宋_GB2312" w:hAnsi="仿宋_GB2312" w:hint="eastAsia"/>
          <w:color w:val="000000"/>
          <w:sz w:val="30"/>
          <w:szCs w:val="30"/>
        </w:rPr>
        <w:t>累计分别占上年度公司</w:t>
      </w:r>
      <w:r>
        <w:rPr>
          <w:rFonts w:ascii="仿宋_GB2312" w:eastAsia="仿宋_GB2312" w:hAnsi="宋体" w:hint="eastAsia"/>
          <w:sz w:val="30"/>
          <w:szCs w:val="30"/>
        </w:rPr>
        <w:t>产品</w:t>
      </w:r>
      <w:r w:rsidRPr="008148B6">
        <w:rPr>
          <w:rFonts w:ascii="仿宋_GB2312" w:eastAsia="仿宋_GB2312" w:hAnsi="宋体" w:hint="eastAsia"/>
          <w:sz w:val="30"/>
          <w:szCs w:val="30"/>
        </w:rPr>
        <w:t>销量、销售金额</w:t>
      </w:r>
      <w:r>
        <w:rPr>
          <w:rFonts w:ascii="仿宋_GB2312" w:eastAsia="仿宋_GB2312" w:hAnsi="宋体" w:hint="eastAsia"/>
          <w:sz w:val="30"/>
          <w:szCs w:val="30"/>
        </w:rPr>
        <w:t>的</w:t>
      </w:r>
      <w:r w:rsidRPr="008148B6">
        <w:rPr>
          <w:rFonts w:ascii="仿宋_GB2312" w:eastAsia="仿宋_GB2312" w:hAnsi="宋体"/>
          <w:sz w:val="30"/>
          <w:szCs w:val="30"/>
        </w:rPr>
        <w:t>10%</w:t>
      </w:r>
      <w:r>
        <w:rPr>
          <w:rFonts w:ascii="仿宋_GB2312" w:eastAsia="仿宋_GB2312" w:hAnsi="宋体" w:hint="eastAsia"/>
          <w:sz w:val="30"/>
          <w:szCs w:val="30"/>
        </w:rPr>
        <w:t>以上</w:t>
      </w:r>
      <w:r w:rsidRPr="008148B6">
        <w:rPr>
          <w:rFonts w:ascii="仿宋_GB2312" w:eastAsia="仿宋_GB2312" w:hAnsi="宋体" w:hint="eastAsia"/>
          <w:sz w:val="30"/>
          <w:szCs w:val="30"/>
        </w:rPr>
        <w:t>的重大变化</w:t>
      </w:r>
      <w:r>
        <w:rPr>
          <w:rFonts w:ascii="仿宋_GB2312" w:eastAsia="仿宋_GB2312" w:hAnsi="宋体" w:hint="eastAsia"/>
          <w:sz w:val="30"/>
          <w:szCs w:val="30"/>
        </w:rPr>
        <w:t>、</w:t>
      </w:r>
      <w:r w:rsidRPr="008148B6">
        <w:rPr>
          <w:rFonts w:ascii="仿宋_GB2312" w:eastAsia="仿宋_GB2312" w:hAnsi="宋体" w:hint="eastAsia"/>
          <w:sz w:val="30"/>
          <w:szCs w:val="30"/>
        </w:rPr>
        <w:t>重大事项</w:t>
      </w:r>
      <w:r>
        <w:rPr>
          <w:rFonts w:ascii="仿宋_GB2312" w:eastAsia="仿宋_GB2312" w:hAnsi="仿宋_GB2312" w:hint="eastAsia"/>
          <w:color w:val="000000"/>
          <w:sz w:val="30"/>
          <w:szCs w:val="30"/>
        </w:rPr>
        <w:t>或重大影响</w:t>
      </w:r>
      <w:r w:rsidR="004819C0">
        <w:rPr>
          <w:rFonts w:ascii="仿宋_GB2312" w:eastAsia="仿宋_GB2312" w:hAnsi="宋体" w:hint="eastAsia"/>
          <w:sz w:val="30"/>
          <w:szCs w:val="30"/>
        </w:rPr>
        <w:t>；</w:t>
      </w:r>
    </w:p>
    <w:p w:rsidR="00927851" w:rsidRPr="000E6CD2" w:rsidRDefault="00927851" w:rsidP="0067107C">
      <w:pPr>
        <w:spacing w:line="560" w:lineRule="exact"/>
        <w:ind w:firstLineChars="200" w:firstLine="600"/>
        <w:rPr>
          <w:rFonts w:ascii="仿宋_GB2312" w:eastAsia="仿宋_GB2312" w:hAnsi="宋体"/>
          <w:sz w:val="30"/>
          <w:szCs w:val="30"/>
        </w:rPr>
      </w:pPr>
      <w:r w:rsidRPr="008148B6">
        <w:rPr>
          <w:rFonts w:ascii="仿宋_GB2312" w:eastAsia="仿宋_GB2312" w:hAnsi="宋体" w:hint="eastAsia"/>
          <w:sz w:val="30"/>
          <w:szCs w:val="30"/>
        </w:rPr>
        <w:t>（</w:t>
      </w:r>
      <w:r>
        <w:rPr>
          <w:rFonts w:ascii="仿宋_GB2312" w:eastAsia="仿宋_GB2312" w:hAnsi="宋体" w:hint="eastAsia"/>
          <w:sz w:val="30"/>
          <w:szCs w:val="30"/>
        </w:rPr>
        <w:t>四</w:t>
      </w:r>
      <w:r w:rsidRPr="008148B6">
        <w:rPr>
          <w:rFonts w:ascii="仿宋_GB2312" w:eastAsia="仿宋_GB2312" w:hAnsi="宋体" w:hint="eastAsia"/>
          <w:sz w:val="30"/>
          <w:szCs w:val="30"/>
        </w:rPr>
        <w:t>）特别重大食品安全事故和重大食品安全事</w:t>
      </w:r>
      <w:r w:rsidRPr="000E6CD2">
        <w:rPr>
          <w:rFonts w:ascii="仿宋_GB2312" w:eastAsia="仿宋_GB2312" w:hAnsi="宋体" w:hint="eastAsia"/>
          <w:sz w:val="30"/>
          <w:szCs w:val="30"/>
        </w:rPr>
        <w:t>故</w:t>
      </w:r>
      <w:r>
        <w:rPr>
          <w:rFonts w:ascii="仿宋_GB2312" w:eastAsia="仿宋_GB2312" w:hAnsi="宋体" w:hint="eastAsia"/>
          <w:sz w:val="30"/>
          <w:szCs w:val="30"/>
        </w:rPr>
        <w:t>：</w:t>
      </w:r>
      <w:r w:rsidRPr="000E6CD2">
        <w:rPr>
          <w:rFonts w:ascii="仿宋_GB2312" w:eastAsia="仿宋_GB2312" w:hAnsi="宋体" w:hint="eastAsia"/>
          <w:sz w:val="30"/>
          <w:szCs w:val="30"/>
        </w:rPr>
        <w:t>指根据《国家食品安全事故应急预案》，由卫生行政部门会同有关部门依照规定评估核定的特别重大食品安全事故和重大食品安全事故。</w:t>
      </w:r>
    </w:p>
    <w:p w:rsidR="00927851"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上市公司</w:t>
      </w:r>
      <w:r>
        <w:rPr>
          <w:rFonts w:ascii="仿宋_GB2312" w:eastAsia="仿宋_GB2312" w:hAnsi="宋体" w:hint="eastAsia"/>
          <w:sz w:val="30"/>
          <w:szCs w:val="30"/>
        </w:rPr>
        <w:t>可以</w:t>
      </w:r>
      <w:r w:rsidRPr="000E6CD2">
        <w:rPr>
          <w:rFonts w:ascii="仿宋_GB2312" w:eastAsia="仿宋_GB2312" w:hAnsi="宋体" w:hint="eastAsia"/>
          <w:sz w:val="30"/>
          <w:szCs w:val="30"/>
        </w:rPr>
        <w:t>引用相关行业协会或其他第三方机构有关定义和标准作为释义，但应当</w:t>
      </w:r>
      <w:r>
        <w:rPr>
          <w:rFonts w:ascii="仿宋_GB2312" w:eastAsia="仿宋_GB2312" w:hAnsi="宋体" w:hint="eastAsia"/>
          <w:sz w:val="30"/>
          <w:szCs w:val="30"/>
        </w:rPr>
        <w:t>披露</w:t>
      </w:r>
      <w:r w:rsidRPr="000E6CD2">
        <w:rPr>
          <w:rFonts w:ascii="仿宋_GB2312" w:eastAsia="仿宋_GB2312" w:hAnsi="宋体" w:hint="eastAsia"/>
          <w:sz w:val="30"/>
          <w:szCs w:val="30"/>
        </w:rPr>
        <w:t>引用来源和具体定义</w:t>
      </w:r>
      <w:r>
        <w:rPr>
          <w:rFonts w:ascii="仿宋_GB2312" w:eastAsia="仿宋_GB2312" w:hAnsi="宋体" w:hint="eastAsia"/>
          <w:sz w:val="30"/>
          <w:szCs w:val="30"/>
        </w:rPr>
        <w:t>，并保持一致性</w:t>
      </w:r>
      <w:r w:rsidRPr="000E6CD2">
        <w:rPr>
          <w:rFonts w:ascii="仿宋_GB2312" w:eastAsia="仿宋_GB2312" w:hAnsi="宋体" w:hint="eastAsia"/>
          <w:sz w:val="30"/>
          <w:szCs w:val="30"/>
        </w:rPr>
        <w:t>。</w:t>
      </w:r>
    </w:p>
    <w:p w:rsidR="00927851" w:rsidRPr="000E6CD2" w:rsidRDefault="00927851" w:rsidP="0067107C">
      <w:pPr>
        <w:spacing w:line="560" w:lineRule="exact"/>
        <w:ind w:firstLineChars="200" w:firstLine="600"/>
        <w:rPr>
          <w:rFonts w:ascii="仿宋_GB2312" w:eastAsia="仿宋_GB2312" w:hAnsi="宋体"/>
          <w:sz w:val="30"/>
          <w:szCs w:val="30"/>
        </w:rPr>
      </w:pPr>
      <w:r w:rsidRPr="000E6CD2">
        <w:rPr>
          <w:rFonts w:ascii="仿宋_GB2312" w:eastAsia="仿宋_GB2312" w:hAnsi="宋体" w:hint="eastAsia"/>
          <w:sz w:val="30"/>
          <w:szCs w:val="30"/>
        </w:rPr>
        <w:t>第十</w:t>
      </w:r>
      <w:r w:rsidR="00B9133A">
        <w:rPr>
          <w:rFonts w:ascii="仿宋_GB2312" w:eastAsia="仿宋_GB2312" w:hAnsi="宋体" w:hint="eastAsia"/>
          <w:sz w:val="30"/>
          <w:szCs w:val="30"/>
        </w:rPr>
        <w:t>六</w:t>
      </w:r>
      <w:r w:rsidRPr="000E6CD2">
        <w:rPr>
          <w:rFonts w:ascii="仿宋_GB2312" w:eastAsia="仿宋_GB2312" w:hAnsi="宋体" w:hint="eastAsia"/>
          <w:sz w:val="30"/>
          <w:szCs w:val="30"/>
        </w:rPr>
        <w:t>条</w:t>
      </w:r>
      <w:r w:rsidRPr="000E6CD2">
        <w:rPr>
          <w:rFonts w:ascii="仿宋_GB2312" w:eastAsia="仿宋_GB2312" w:hAnsi="宋体"/>
          <w:sz w:val="30"/>
          <w:szCs w:val="30"/>
        </w:rPr>
        <w:t xml:space="preserve"> </w:t>
      </w:r>
      <w:r w:rsidRPr="000E6CD2">
        <w:rPr>
          <w:rFonts w:ascii="仿宋_GB2312" w:eastAsia="仿宋_GB2312" w:hAnsi="宋体" w:hint="eastAsia"/>
          <w:sz w:val="30"/>
          <w:szCs w:val="30"/>
        </w:rPr>
        <w:t>本指引由本所负责解释。</w:t>
      </w:r>
    </w:p>
    <w:p w:rsidR="008A6E48" w:rsidRPr="00927851" w:rsidRDefault="008A6E48" w:rsidP="0067107C">
      <w:pPr>
        <w:spacing w:line="560" w:lineRule="exact"/>
      </w:pPr>
    </w:p>
    <w:sectPr w:rsidR="008A6E48" w:rsidRPr="00927851" w:rsidSect="0092785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915" w:rsidRDefault="006D4915">
      <w:r>
        <w:separator/>
      </w:r>
    </w:p>
  </w:endnote>
  <w:endnote w:type="continuationSeparator" w:id="0">
    <w:p w:rsidR="006D4915" w:rsidRDefault="006D4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51" w:rsidRDefault="00927851">
    <w:pPr>
      <w:pStyle w:val="a3"/>
      <w:jc w:val="center"/>
    </w:pPr>
    <w:fldSimple w:instr=" PAGE   \* MERGEFORMAT ">
      <w:r w:rsidR="00510822" w:rsidRPr="00510822">
        <w:rPr>
          <w:noProof/>
          <w:lang w:val="zh-CN"/>
        </w:rPr>
        <w:t>6</w:t>
      </w:r>
    </w:fldSimple>
  </w:p>
  <w:p w:rsidR="00927851" w:rsidRDefault="0092785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915" w:rsidRDefault="006D4915">
      <w:r>
        <w:separator/>
      </w:r>
    </w:p>
  </w:footnote>
  <w:footnote w:type="continuationSeparator" w:id="0">
    <w:p w:rsidR="006D4915" w:rsidRDefault="006D4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851"/>
    <w:rsid w:val="00027A81"/>
    <w:rsid w:val="00034B89"/>
    <w:rsid w:val="000B63F4"/>
    <w:rsid w:val="000E216A"/>
    <w:rsid w:val="000E4306"/>
    <w:rsid w:val="0011144C"/>
    <w:rsid w:val="00164C89"/>
    <w:rsid w:val="002631D7"/>
    <w:rsid w:val="002E0664"/>
    <w:rsid w:val="00300EE4"/>
    <w:rsid w:val="00320AD7"/>
    <w:rsid w:val="00362737"/>
    <w:rsid w:val="00392C81"/>
    <w:rsid w:val="003A42FE"/>
    <w:rsid w:val="00401572"/>
    <w:rsid w:val="0047370A"/>
    <w:rsid w:val="004819C0"/>
    <w:rsid w:val="00510822"/>
    <w:rsid w:val="00517A86"/>
    <w:rsid w:val="00597C5B"/>
    <w:rsid w:val="005B6338"/>
    <w:rsid w:val="005F5AE4"/>
    <w:rsid w:val="006148A1"/>
    <w:rsid w:val="0067107C"/>
    <w:rsid w:val="006A3D30"/>
    <w:rsid w:val="006A6B39"/>
    <w:rsid w:val="006B114C"/>
    <w:rsid w:val="006D4915"/>
    <w:rsid w:val="00733709"/>
    <w:rsid w:val="00772705"/>
    <w:rsid w:val="007B4589"/>
    <w:rsid w:val="007C01D6"/>
    <w:rsid w:val="00862C27"/>
    <w:rsid w:val="00896973"/>
    <w:rsid w:val="008A6E48"/>
    <w:rsid w:val="008B232C"/>
    <w:rsid w:val="0091201E"/>
    <w:rsid w:val="00927851"/>
    <w:rsid w:val="009B3F3B"/>
    <w:rsid w:val="00AC253E"/>
    <w:rsid w:val="00B37A78"/>
    <w:rsid w:val="00B60177"/>
    <w:rsid w:val="00B9133A"/>
    <w:rsid w:val="00B963D5"/>
    <w:rsid w:val="00C4310A"/>
    <w:rsid w:val="00C517E7"/>
    <w:rsid w:val="00C66A00"/>
    <w:rsid w:val="00C7497A"/>
    <w:rsid w:val="00D0361F"/>
    <w:rsid w:val="00D651C5"/>
    <w:rsid w:val="00D669D5"/>
    <w:rsid w:val="00DB4E54"/>
    <w:rsid w:val="00DF2409"/>
    <w:rsid w:val="00E240F6"/>
    <w:rsid w:val="00E8742B"/>
    <w:rsid w:val="00EC338C"/>
    <w:rsid w:val="00EE5F35"/>
    <w:rsid w:val="00FB6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85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7851"/>
    <w:pPr>
      <w:tabs>
        <w:tab w:val="center" w:pos="4153"/>
        <w:tab w:val="right" w:pos="8306"/>
      </w:tabs>
      <w:snapToGrid w:val="0"/>
      <w:jc w:val="left"/>
    </w:pPr>
    <w:rPr>
      <w:kern w:val="0"/>
      <w:sz w:val="18"/>
      <w:szCs w:val="18"/>
      <w:lang/>
    </w:rPr>
  </w:style>
  <w:style w:type="character" w:customStyle="1" w:styleId="Char">
    <w:name w:val="页脚 Char"/>
    <w:link w:val="a3"/>
    <w:uiPriority w:val="99"/>
    <w:rsid w:val="00927851"/>
    <w:rPr>
      <w:rFonts w:ascii="Times New Roman" w:eastAsia="宋体" w:hAnsi="Times New Roman" w:cs="Times New Roman"/>
      <w:sz w:val="18"/>
      <w:szCs w:val="18"/>
    </w:rPr>
  </w:style>
  <w:style w:type="paragraph" w:styleId="a4">
    <w:name w:val="header"/>
    <w:basedOn w:val="a"/>
    <w:link w:val="Char0"/>
    <w:uiPriority w:val="99"/>
    <w:semiHidden/>
    <w:unhideWhenUsed/>
    <w:rsid w:val="006A6B39"/>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uiPriority w:val="99"/>
    <w:semiHidden/>
    <w:rsid w:val="006A6B39"/>
    <w:rPr>
      <w:rFonts w:ascii="Times New Roman" w:hAnsi="Times New Roman"/>
      <w:kern w:val="2"/>
      <w:sz w:val="18"/>
      <w:szCs w:val="18"/>
    </w:rPr>
  </w:style>
  <w:style w:type="paragraph" w:styleId="a5">
    <w:name w:val="Balloon Text"/>
    <w:basedOn w:val="a"/>
    <w:link w:val="Char1"/>
    <w:uiPriority w:val="99"/>
    <w:semiHidden/>
    <w:unhideWhenUsed/>
    <w:rsid w:val="005F5AE4"/>
    <w:rPr>
      <w:sz w:val="18"/>
      <w:szCs w:val="18"/>
      <w:lang/>
    </w:rPr>
  </w:style>
  <w:style w:type="character" w:customStyle="1" w:styleId="Char1">
    <w:name w:val="批注框文本 Char"/>
    <w:link w:val="a5"/>
    <w:uiPriority w:val="99"/>
    <w:semiHidden/>
    <w:rsid w:val="005F5AE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shiyan</dc:creator>
  <cp:lastModifiedBy>user</cp:lastModifiedBy>
  <cp:revision>2</cp:revision>
  <cp:lastPrinted>2020-12-29T07:06:00Z</cp:lastPrinted>
  <dcterms:created xsi:type="dcterms:W3CDTF">2025-06-19T06:30:00Z</dcterms:created>
  <dcterms:modified xsi:type="dcterms:W3CDTF">2025-06-19T06:30:00Z</dcterms:modified>
</cp:coreProperties>
</file>