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91" w:rsidRDefault="00D25391" w:rsidP="00D25391">
      <w:pPr>
        <w:adjustRightInd w:val="0"/>
        <w:snapToGrid w:val="0"/>
        <w:spacing w:line="600" w:lineRule="exact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b/>
          <w:sz w:val="30"/>
          <w:szCs w:val="30"/>
        </w:rPr>
        <w:t>附件2</w:t>
      </w:r>
    </w:p>
    <w:p w:rsidR="00903906" w:rsidRDefault="00903906" w:rsidP="00D25391">
      <w:pPr>
        <w:adjustRightInd w:val="0"/>
        <w:snapToGrid w:val="0"/>
        <w:spacing w:line="600" w:lineRule="exact"/>
        <w:rPr>
          <w:rFonts w:ascii="黑体" w:eastAsia="黑体" w:hAnsi="黑体"/>
          <w:b/>
          <w:kern w:val="0"/>
          <w:sz w:val="44"/>
          <w:szCs w:val="44"/>
        </w:rPr>
      </w:pPr>
    </w:p>
    <w:p w:rsidR="00CF5CD8" w:rsidRPr="00CF5CD8" w:rsidRDefault="00CF5CD8" w:rsidP="00CF5CD8">
      <w:pPr>
        <w:spacing w:line="560" w:lineRule="exact"/>
        <w:jc w:val="center"/>
        <w:outlineLvl w:val="0"/>
        <w:rPr>
          <w:rFonts w:ascii="黑体" w:eastAsia="黑体" w:hAnsi="黑体" w:cs="Times New Roman"/>
          <w:b/>
          <w:sz w:val="44"/>
          <w:szCs w:val="44"/>
        </w:rPr>
      </w:pPr>
      <w:r w:rsidRPr="00CF5CD8">
        <w:rPr>
          <w:rFonts w:ascii="黑体" w:eastAsia="黑体" w:hAnsi="黑体" w:cs="Times New Roman" w:hint="eastAsia"/>
          <w:b/>
          <w:sz w:val="44"/>
          <w:szCs w:val="44"/>
        </w:rPr>
        <w:t>《上海证券交易所优先股试点业务</w:t>
      </w:r>
    </w:p>
    <w:p w:rsidR="00CF5CD8" w:rsidRPr="00CF5CD8" w:rsidRDefault="00CF5CD8" w:rsidP="00CF5CD8">
      <w:pPr>
        <w:spacing w:line="560" w:lineRule="exact"/>
        <w:jc w:val="center"/>
        <w:outlineLvl w:val="0"/>
        <w:rPr>
          <w:rFonts w:ascii="黑体" w:eastAsia="黑体" w:hAnsi="黑体" w:cs="Times New Roman"/>
          <w:b/>
          <w:sz w:val="44"/>
          <w:szCs w:val="44"/>
        </w:rPr>
      </w:pPr>
      <w:r w:rsidRPr="00CF5CD8">
        <w:rPr>
          <w:rFonts w:ascii="黑体" w:eastAsia="黑体" w:hAnsi="黑体" w:cs="Times New Roman" w:hint="eastAsia"/>
          <w:b/>
          <w:sz w:val="44"/>
          <w:szCs w:val="44"/>
        </w:rPr>
        <w:t>实施细则》起草说明</w:t>
      </w:r>
    </w:p>
    <w:p w:rsidR="00741D84" w:rsidRDefault="00741D84" w:rsidP="002D73CE">
      <w:pPr>
        <w:spacing w:line="56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741D84" w:rsidRPr="00F173A5" w:rsidRDefault="00CF5CD8" w:rsidP="002D73CE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CF5CD8">
        <w:rPr>
          <w:rFonts w:ascii="仿宋_GB2312" w:eastAsia="仿宋_GB2312" w:hint="eastAsia"/>
          <w:sz w:val="30"/>
          <w:szCs w:val="30"/>
        </w:rPr>
        <w:t>为了落实党中央、国务院关于全面实行股票发行注册制的决策部署，</w:t>
      </w:r>
      <w:r w:rsidR="00684157" w:rsidRPr="005E0587">
        <w:rPr>
          <w:rFonts w:ascii="仿宋_GB2312" w:eastAsia="仿宋_GB2312" w:hint="eastAsia"/>
          <w:sz w:val="30"/>
          <w:szCs w:val="30"/>
        </w:rPr>
        <w:t>上海证券交易所（以下简称</w:t>
      </w:r>
      <w:r w:rsidR="007829EC">
        <w:rPr>
          <w:rFonts w:ascii="仿宋_GB2312" w:eastAsia="仿宋_GB2312" w:hint="eastAsia"/>
          <w:sz w:val="30"/>
          <w:szCs w:val="30"/>
        </w:rPr>
        <w:t>本</w:t>
      </w:r>
      <w:r w:rsidR="00684157" w:rsidRPr="005E0587">
        <w:rPr>
          <w:rFonts w:ascii="仿宋_GB2312" w:eastAsia="仿宋_GB2312" w:hint="eastAsia"/>
          <w:sz w:val="30"/>
          <w:szCs w:val="30"/>
        </w:rPr>
        <w:t>所）</w:t>
      </w:r>
      <w:r w:rsidR="007D412F">
        <w:rPr>
          <w:rFonts w:ascii="仿宋_GB2312" w:eastAsia="仿宋_GB2312" w:hint="eastAsia"/>
          <w:sz w:val="30"/>
          <w:szCs w:val="30"/>
        </w:rPr>
        <w:t>对</w:t>
      </w:r>
      <w:r w:rsidR="008F00F7" w:rsidRPr="008F00F7">
        <w:rPr>
          <w:rFonts w:ascii="仿宋_GB2312" w:eastAsia="仿宋_GB2312" w:hint="eastAsia"/>
          <w:sz w:val="30"/>
          <w:szCs w:val="30"/>
        </w:rPr>
        <w:t>《上海证券交易所优先股业务试点管理办法》</w:t>
      </w:r>
      <w:r w:rsidR="008F00F7">
        <w:rPr>
          <w:rFonts w:ascii="仿宋_GB2312" w:eastAsia="仿宋_GB2312" w:hint="eastAsia"/>
          <w:sz w:val="30"/>
          <w:szCs w:val="30"/>
        </w:rPr>
        <w:t>进行了修订，</w:t>
      </w:r>
      <w:r w:rsidR="007D412F">
        <w:rPr>
          <w:rFonts w:ascii="仿宋_GB2312" w:eastAsia="仿宋_GB2312" w:hint="eastAsia"/>
          <w:sz w:val="30"/>
          <w:szCs w:val="30"/>
        </w:rPr>
        <w:t>形成</w:t>
      </w:r>
      <w:r w:rsidRPr="00CF5CD8">
        <w:rPr>
          <w:rFonts w:ascii="仿宋_GB2312" w:eastAsia="仿宋_GB2312" w:hint="eastAsia"/>
          <w:sz w:val="30"/>
          <w:szCs w:val="30"/>
        </w:rPr>
        <w:t>了《上海证券交易所优先股试点业务实施细则》（以下简称《优先股实施细则》），现将有关情况说明如下。</w:t>
      </w:r>
    </w:p>
    <w:p w:rsidR="00EB0A7E" w:rsidRPr="00F173A5" w:rsidRDefault="00EB0A7E" w:rsidP="00F173A5">
      <w:pPr>
        <w:spacing w:line="560" w:lineRule="exact"/>
        <w:ind w:firstLineChars="200" w:firstLine="600"/>
        <w:outlineLvl w:val="0"/>
        <w:rPr>
          <w:rFonts w:ascii="黑体" w:eastAsia="黑体" w:hAnsi="黑体"/>
          <w:sz w:val="30"/>
          <w:szCs w:val="30"/>
        </w:rPr>
      </w:pPr>
      <w:r w:rsidRPr="00F173A5">
        <w:rPr>
          <w:rFonts w:ascii="黑体" w:eastAsia="黑体" w:hAnsi="黑体" w:hint="eastAsia"/>
          <w:sz w:val="30"/>
          <w:szCs w:val="30"/>
        </w:rPr>
        <w:t>一、修订思路</w:t>
      </w:r>
    </w:p>
    <w:p w:rsidR="00CF5CD8" w:rsidRDefault="00EB0A7E" w:rsidP="00CF5CD8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713CDB">
        <w:rPr>
          <w:rFonts w:ascii="仿宋_GB2312" w:eastAsia="仿宋_GB2312" w:hint="eastAsia"/>
          <w:sz w:val="30"/>
          <w:szCs w:val="30"/>
        </w:rPr>
        <w:t>本次修订</w:t>
      </w:r>
      <w:r>
        <w:rPr>
          <w:rFonts w:ascii="仿宋_GB2312" w:eastAsia="仿宋_GB2312" w:hint="eastAsia"/>
          <w:sz w:val="30"/>
          <w:szCs w:val="30"/>
        </w:rPr>
        <w:t>旨在为</w:t>
      </w:r>
      <w:r w:rsidRPr="00713CDB">
        <w:rPr>
          <w:rFonts w:ascii="仿宋_GB2312" w:eastAsia="仿宋_GB2312" w:hint="eastAsia"/>
          <w:sz w:val="30"/>
          <w:szCs w:val="30"/>
        </w:rPr>
        <w:t>落实</w:t>
      </w:r>
      <w:r w:rsidR="008F00F7">
        <w:rPr>
          <w:rFonts w:ascii="仿宋_GB2312" w:eastAsia="仿宋_GB2312" w:hint="eastAsia"/>
          <w:sz w:val="30"/>
          <w:szCs w:val="30"/>
        </w:rPr>
        <w:t>注册制</w:t>
      </w:r>
      <w:r w:rsidR="00684157">
        <w:rPr>
          <w:rFonts w:ascii="仿宋_GB2312" w:eastAsia="仿宋_GB2312" w:hint="eastAsia"/>
          <w:sz w:val="30"/>
          <w:szCs w:val="30"/>
        </w:rPr>
        <w:t>改革要求</w:t>
      </w:r>
      <w:r>
        <w:rPr>
          <w:rFonts w:ascii="仿宋_GB2312" w:eastAsia="仿宋_GB2312" w:hint="eastAsia"/>
          <w:sz w:val="30"/>
          <w:szCs w:val="30"/>
        </w:rPr>
        <w:t>进行</w:t>
      </w:r>
      <w:r w:rsidRPr="00713CDB">
        <w:rPr>
          <w:rFonts w:ascii="仿宋_GB2312" w:eastAsia="仿宋_GB2312" w:hint="eastAsia"/>
          <w:sz w:val="30"/>
          <w:szCs w:val="30"/>
        </w:rPr>
        <w:t>适应性调整，</w:t>
      </w:r>
      <w:r>
        <w:rPr>
          <w:rFonts w:ascii="仿宋_GB2312" w:eastAsia="仿宋_GB2312" w:hint="eastAsia"/>
          <w:sz w:val="30"/>
          <w:szCs w:val="30"/>
        </w:rPr>
        <w:t>为</w:t>
      </w:r>
      <w:r w:rsidR="004143A4">
        <w:rPr>
          <w:rFonts w:ascii="仿宋_GB2312" w:eastAsia="仿宋_GB2312" w:hint="eastAsia"/>
          <w:sz w:val="30"/>
          <w:szCs w:val="30"/>
        </w:rPr>
        <w:t>企业通过</w:t>
      </w:r>
      <w:r>
        <w:rPr>
          <w:rFonts w:ascii="仿宋_GB2312" w:eastAsia="仿宋_GB2312" w:hint="eastAsia"/>
          <w:sz w:val="30"/>
          <w:szCs w:val="30"/>
        </w:rPr>
        <w:t>发行优先股</w:t>
      </w:r>
      <w:r w:rsidR="004143A4">
        <w:rPr>
          <w:rFonts w:ascii="仿宋_GB2312" w:eastAsia="仿宋_GB2312" w:hint="eastAsia"/>
          <w:sz w:val="30"/>
          <w:szCs w:val="30"/>
        </w:rPr>
        <w:t>进行</w:t>
      </w:r>
      <w:r>
        <w:rPr>
          <w:rFonts w:ascii="仿宋_GB2312" w:eastAsia="仿宋_GB2312" w:hint="eastAsia"/>
          <w:sz w:val="30"/>
          <w:szCs w:val="30"/>
        </w:rPr>
        <w:t>再融资</w:t>
      </w:r>
      <w:r w:rsidR="004143A4">
        <w:rPr>
          <w:rFonts w:ascii="仿宋_GB2312" w:eastAsia="仿宋_GB2312" w:hint="eastAsia"/>
          <w:sz w:val="30"/>
          <w:szCs w:val="30"/>
        </w:rPr>
        <w:t>和并购重组</w:t>
      </w:r>
      <w:r>
        <w:rPr>
          <w:rFonts w:ascii="仿宋_GB2312" w:eastAsia="仿宋_GB2312" w:hint="eastAsia"/>
          <w:sz w:val="30"/>
          <w:szCs w:val="30"/>
        </w:rPr>
        <w:t>提供</w:t>
      </w:r>
      <w:r w:rsidRPr="00713CDB">
        <w:rPr>
          <w:rFonts w:ascii="仿宋_GB2312" w:eastAsia="仿宋_GB2312" w:hint="eastAsia"/>
          <w:sz w:val="30"/>
          <w:szCs w:val="30"/>
        </w:rPr>
        <w:t>有力的制度保障。</w:t>
      </w:r>
      <w:r w:rsidR="002D73CE">
        <w:rPr>
          <w:rFonts w:ascii="仿宋_GB2312" w:eastAsia="仿宋_GB2312" w:hint="eastAsia"/>
          <w:sz w:val="30"/>
          <w:szCs w:val="30"/>
        </w:rPr>
        <w:t>根据</w:t>
      </w:r>
      <w:r w:rsidR="002C73E9">
        <w:rPr>
          <w:rFonts w:ascii="仿宋_GB2312" w:eastAsia="仿宋_GB2312" w:hint="eastAsia"/>
          <w:sz w:val="30"/>
          <w:szCs w:val="30"/>
        </w:rPr>
        <w:t>证监会《优先股试点管理办法》的</w:t>
      </w:r>
      <w:r w:rsidR="002D73CE">
        <w:rPr>
          <w:rFonts w:ascii="仿宋_GB2312" w:eastAsia="仿宋_GB2312" w:hint="eastAsia"/>
          <w:sz w:val="30"/>
          <w:szCs w:val="30"/>
        </w:rPr>
        <w:t>修订情况，按照</w:t>
      </w:r>
      <w:r w:rsidR="002C73E9">
        <w:rPr>
          <w:rFonts w:ascii="仿宋_GB2312" w:eastAsia="仿宋_GB2312" w:hint="eastAsia"/>
          <w:sz w:val="30"/>
          <w:szCs w:val="30"/>
        </w:rPr>
        <w:t>审慎修订的</w:t>
      </w:r>
      <w:r w:rsidR="002D73CE">
        <w:rPr>
          <w:rFonts w:ascii="仿宋_GB2312" w:eastAsia="仿宋_GB2312" w:hint="eastAsia"/>
          <w:sz w:val="30"/>
          <w:szCs w:val="30"/>
        </w:rPr>
        <w:t>原则，</w:t>
      </w:r>
      <w:r w:rsidR="002C73E9">
        <w:rPr>
          <w:rFonts w:ascii="仿宋_GB2312" w:eastAsia="仿宋_GB2312" w:hint="eastAsia"/>
          <w:sz w:val="30"/>
          <w:szCs w:val="30"/>
        </w:rPr>
        <w:t>总体</w:t>
      </w:r>
      <w:r w:rsidR="002D73CE">
        <w:rPr>
          <w:rFonts w:ascii="仿宋_GB2312" w:eastAsia="仿宋_GB2312" w:hint="eastAsia"/>
          <w:sz w:val="30"/>
          <w:szCs w:val="30"/>
        </w:rPr>
        <w:t>维持了</w:t>
      </w:r>
      <w:r w:rsidR="004143A4">
        <w:rPr>
          <w:rFonts w:ascii="仿宋_GB2312" w:eastAsia="仿宋_GB2312" w:hint="eastAsia"/>
          <w:sz w:val="30"/>
          <w:szCs w:val="30"/>
        </w:rPr>
        <w:t>上市公司</w:t>
      </w:r>
      <w:r w:rsidR="002C73E9">
        <w:rPr>
          <w:rFonts w:ascii="仿宋_GB2312" w:eastAsia="仿宋_GB2312" w:hint="eastAsia"/>
          <w:sz w:val="30"/>
          <w:szCs w:val="30"/>
        </w:rPr>
        <w:t>向不特定对象发行</w:t>
      </w:r>
      <w:r w:rsidR="004143A4">
        <w:rPr>
          <w:rFonts w:ascii="仿宋_GB2312" w:eastAsia="仿宋_GB2312" w:hint="eastAsia"/>
          <w:sz w:val="30"/>
          <w:szCs w:val="30"/>
        </w:rPr>
        <w:t>的</w:t>
      </w:r>
      <w:r w:rsidR="002D73CE">
        <w:rPr>
          <w:rFonts w:ascii="仿宋_GB2312" w:eastAsia="仿宋_GB2312" w:hint="eastAsia"/>
          <w:sz w:val="30"/>
          <w:szCs w:val="30"/>
        </w:rPr>
        <w:t>优先股</w:t>
      </w:r>
      <w:r w:rsidR="002C73E9">
        <w:rPr>
          <w:rFonts w:ascii="仿宋_GB2312" w:eastAsia="仿宋_GB2312" w:hint="eastAsia"/>
          <w:sz w:val="30"/>
          <w:szCs w:val="30"/>
        </w:rPr>
        <w:t>的</w:t>
      </w:r>
      <w:r w:rsidR="002D73CE">
        <w:rPr>
          <w:rFonts w:ascii="仿宋_GB2312" w:eastAsia="仿宋_GB2312" w:hint="eastAsia"/>
          <w:sz w:val="30"/>
          <w:szCs w:val="30"/>
        </w:rPr>
        <w:t>上市条件、交易</w:t>
      </w:r>
      <w:r w:rsidR="002C73E9">
        <w:rPr>
          <w:rFonts w:ascii="仿宋_GB2312" w:eastAsia="仿宋_GB2312" w:hint="eastAsia"/>
          <w:sz w:val="30"/>
          <w:szCs w:val="30"/>
        </w:rPr>
        <w:t>机制</w:t>
      </w:r>
      <w:r w:rsidR="004143A4">
        <w:rPr>
          <w:rFonts w:ascii="仿宋_GB2312" w:eastAsia="仿宋_GB2312" w:hint="eastAsia"/>
          <w:sz w:val="30"/>
          <w:szCs w:val="30"/>
        </w:rPr>
        <w:t>，上市公司</w:t>
      </w:r>
      <w:r w:rsidR="002C73E9">
        <w:rPr>
          <w:rFonts w:ascii="仿宋_GB2312" w:eastAsia="仿宋_GB2312" w:hint="eastAsia"/>
          <w:sz w:val="30"/>
          <w:szCs w:val="30"/>
        </w:rPr>
        <w:t>向特定对象发行的优先股的转让机制</w:t>
      </w:r>
      <w:r w:rsidR="005B5308">
        <w:rPr>
          <w:rFonts w:ascii="仿宋_GB2312" w:eastAsia="仿宋_GB2312" w:hint="eastAsia"/>
          <w:sz w:val="30"/>
          <w:szCs w:val="30"/>
        </w:rPr>
        <w:t>，以及</w:t>
      </w:r>
      <w:r w:rsidR="004143A4">
        <w:rPr>
          <w:rFonts w:ascii="仿宋_GB2312" w:eastAsia="仿宋_GB2312" w:hint="eastAsia"/>
          <w:sz w:val="30"/>
          <w:szCs w:val="30"/>
        </w:rPr>
        <w:t>优先股</w:t>
      </w:r>
      <w:r w:rsidR="005B5308">
        <w:rPr>
          <w:rFonts w:ascii="仿宋_GB2312" w:eastAsia="仿宋_GB2312" w:hint="eastAsia"/>
          <w:sz w:val="30"/>
          <w:szCs w:val="30"/>
        </w:rPr>
        <w:t>信息披露</w:t>
      </w:r>
      <w:r w:rsidR="004729C5">
        <w:rPr>
          <w:rFonts w:ascii="仿宋_GB2312" w:eastAsia="仿宋_GB2312" w:hint="eastAsia"/>
          <w:sz w:val="30"/>
          <w:szCs w:val="30"/>
        </w:rPr>
        <w:t>规则</w:t>
      </w:r>
      <w:r w:rsidR="007750A6">
        <w:rPr>
          <w:rFonts w:ascii="仿宋_GB2312" w:eastAsia="仿宋_GB2312" w:hint="eastAsia"/>
          <w:sz w:val="30"/>
          <w:szCs w:val="30"/>
        </w:rPr>
        <w:t>等核</w:t>
      </w:r>
      <w:r w:rsidR="005B5308">
        <w:rPr>
          <w:rFonts w:ascii="仿宋_GB2312" w:eastAsia="仿宋_GB2312" w:hint="eastAsia"/>
          <w:sz w:val="30"/>
          <w:szCs w:val="30"/>
        </w:rPr>
        <w:t>心制度，确保</w:t>
      </w:r>
      <w:r w:rsidR="004143A4">
        <w:rPr>
          <w:rFonts w:ascii="仿宋_GB2312" w:eastAsia="仿宋_GB2312" w:hint="eastAsia"/>
          <w:sz w:val="30"/>
          <w:szCs w:val="30"/>
        </w:rPr>
        <w:t>优先股相关</w:t>
      </w:r>
      <w:r w:rsidR="007750A6">
        <w:rPr>
          <w:rFonts w:ascii="仿宋_GB2312" w:eastAsia="仿宋_GB2312" w:hint="eastAsia"/>
          <w:sz w:val="30"/>
          <w:szCs w:val="30"/>
        </w:rPr>
        <w:t>制度的稳定性。</w:t>
      </w:r>
      <w:r w:rsidR="004143A4">
        <w:rPr>
          <w:rFonts w:ascii="仿宋_GB2312" w:eastAsia="仿宋_GB2312" w:hint="eastAsia"/>
          <w:sz w:val="30"/>
          <w:szCs w:val="30"/>
        </w:rPr>
        <w:t>将科创板上市公司发行优先股纳入</w:t>
      </w:r>
      <w:r w:rsidR="00262289">
        <w:rPr>
          <w:rFonts w:ascii="仿宋_GB2312" w:eastAsia="仿宋_GB2312" w:hint="eastAsia"/>
          <w:sz w:val="30"/>
          <w:szCs w:val="30"/>
        </w:rPr>
        <w:t>规则</w:t>
      </w:r>
      <w:r w:rsidR="004143A4">
        <w:rPr>
          <w:rFonts w:ascii="仿宋_GB2312" w:eastAsia="仿宋_GB2312" w:hint="eastAsia"/>
          <w:sz w:val="30"/>
          <w:szCs w:val="30"/>
        </w:rPr>
        <w:t>适用范围</w:t>
      </w:r>
      <w:r w:rsidR="00262289">
        <w:rPr>
          <w:rFonts w:ascii="仿宋_GB2312" w:eastAsia="仿宋_GB2312" w:hint="eastAsia"/>
          <w:sz w:val="30"/>
          <w:szCs w:val="30"/>
        </w:rPr>
        <w:t>，并对其交易机制等作出特别安排。此外，</w:t>
      </w:r>
      <w:r w:rsidR="007750A6">
        <w:rPr>
          <w:rFonts w:ascii="仿宋_GB2312" w:eastAsia="仿宋_GB2312" w:hint="eastAsia"/>
          <w:sz w:val="30"/>
          <w:szCs w:val="30"/>
        </w:rPr>
        <w:t>对</w:t>
      </w:r>
      <w:r w:rsidR="004143A4">
        <w:rPr>
          <w:rFonts w:ascii="仿宋_GB2312" w:eastAsia="仿宋_GB2312" w:hint="eastAsia"/>
          <w:sz w:val="30"/>
          <w:szCs w:val="30"/>
        </w:rPr>
        <w:t>优先股</w:t>
      </w:r>
      <w:r w:rsidR="002D73CE">
        <w:rPr>
          <w:rFonts w:ascii="仿宋_GB2312" w:eastAsia="仿宋_GB2312" w:hint="eastAsia"/>
          <w:sz w:val="30"/>
          <w:szCs w:val="30"/>
        </w:rPr>
        <w:t>上市与发行审核</w:t>
      </w:r>
      <w:r w:rsidR="007750A6">
        <w:rPr>
          <w:rFonts w:ascii="仿宋_GB2312" w:eastAsia="仿宋_GB2312" w:hint="eastAsia"/>
          <w:sz w:val="30"/>
          <w:szCs w:val="30"/>
        </w:rPr>
        <w:t>的</w:t>
      </w:r>
      <w:r w:rsidR="002D73CE">
        <w:rPr>
          <w:rFonts w:ascii="仿宋_GB2312" w:eastAsia="仿宋_GB2312" w:hint="eastAsia"/>
          <w:sz w:val="30"/>
          <w:szCs w:val="30"/>
        </w:rPr>
        <w:t>衔接、</w:t>
      </w:r>
      <w:r w:rsidR="007750A6">
        <w:rPr>
          <w:rFonts w:ascii="仿宋_GB2312" w:eastAsia="仿宋_GB2312" w:hint="eastAsia"/>
          <w:sz w:val="30"/>
          <w:szCs w:val="30"/>
        </w:rPr>
        <w:t>交易机制</w:t>
      </w:r>
      <w:r w:rsidR="002D73CE">
        <w:rPr>
          <w:rFonts w:ascii="仿宋_GB2312" w:eastAsia="仿宋_GB2312" w:hint="eastAsia"/>
          <w:sz w:val="30"/>
          <w:szCs w:val="30"/>
        </w:rPr>
        <w:t>与《</w:t>
      </w:r>
      <w:r w:rsidR="005B5308">
        <w:rPr>
          <w:rFonts w:ascii="仿宋_GB2312" w:eastAsia="仿宋_GB2312" w:hint="eastAsia"/>
          <w:sz w:val="30"/>
          <w:szCs w:val="30"/>
        </w:rPr>
        <w:t>上海证券交易所</w:t>
      </w:r>
      <w:r w:rsidR="002D73CE">
        <w:rPr>
          <w:rFonts w:ascii="仿宋_GB2312" w:eastAsia="仿宋_GB2312" w:hint="eastAsia"/>
          <w:sz w:val="30"/>
          <w:szCs w:val="30"/>
        </w:rPr>
        <w:t>交易规则》</w:t>
      </w:r>
      <w:r w:rsidR="00684157">
        <w:rPr>
          <w:rFonts w:ascii="仿宋_GB2312" w:eastAsia="仿宋_GB2312" w:hint="eastAsia"/>
          <w:sz w:val="30"/>
          <w:szCs w:val="30"/>
        </w:rPr>
        <w:t>（以下简称《交易规则》）</w:t>
      </w:r>
      <w:r w:rsidR="002D73CE">
        <w:rPr>
          <w:rFonts w:ascii="仿宋_GB2312" w:eastAsia="仿宋_GB2312" w:hint="eastAsia"/>
          <w:sz w:val="30"/>
          <w:szCs w:val="30"/>
        </w:rPr>
        <w:t>的衔接、</w:t>
      </w:r>
      <w:r w:rsidR="005B5308">
        <w:rPr>
          <w:rFonts w:ascii="仿宋_GB2312" w:eastAsia="仿宋_GB2312" w:hint="eastAsia"/>
          <w:sz w:val="30"/>
          <w:szCs w:val="30"/>
        </w:rPr>
        <w:t>涉及退市和</w:t>
      </w:r>
      <w:r w:rsidR="002D73CE">
        <w:rPr>
          <w:rFonts w:ascii="仿宋_GB2312" w:eastAsia="仿宋_GB2312" w:hint="eastAsia"/>
          <w:sz w:val="30"/>
          <w:szCs w:val="30"/>
        </w:rPr>
        <w:t>注册制</w:t>
      </w:r>
      <w:r w:rsidR="00262289">
        <w:rPr>
          <w:rFonts w:ascii="仿宋_GB2312" w:eastAsia="仿宋_GB2312" w:hint="eastAsia"/>
          <w:sz w:val="30"/>
          <w:szCs w:val="30"/>
        </w:rPr>
        <w:t>的</w:t>
      </w:r>
      <w:r w:rsidR="002D73CE">
        <w:rPr>
          <w:rFonts w:ascii="仿宋_GB2312" w:eastAsia="仿宋_GB2312" w:hint="eastAsia"/>
          <w:sz w:val="30"/>
          <w:szCs w:val="30"/>
        </w:rPr>
        <w:t>相关表述等确有必要的内容进行了修订</w:t>
      </w:r>
      <w:r w:rsidR="002D73CE" w:rsidRPr="00427B9F">
        <w:rPr>
          <w:rFonts w:ascii="仿宋_GB2312" w:eastAsia="仿宋_GB2312" w:hint="eastAsia"/>
          <w:sz w:val="30"/>
          <w:szCs w:val="30"/>
        </w:rPr>
        <w:t>。</w:t>
      </w:r>
    </w:p>
    <w:p w:rsidR="00CF5CD8" w:rsidRDefault="000C0DA0">
      <w:pPr>
        <w:spacing w:line="560" w:lineRule="exact"/>
        <w:ind w:firstLineChars="200" w:firstLine="600"/>
        <w:outlineLvl w:val="0"/>
        <w:rPr>
          <w:rFonts w:ascii="黑体" w:eastAsia="黑体" w:hAnsi="黑体"/>
          <w:sz w:val="30"/>
          <w:szCs w:val="30"/>
        </w:rPr>
      </w:pPr>
      <w:r w:rsidRPr="00F173A5">
        <w:rPr>
          <w:rFonts w:ascii="黑体" w:eastAsia="黑体" w:hAnsi="黑体" w:hint="eastAsia"/>
          <w:sz w:val="30"/>
          <w:szCs w:val="30"/>
        </w:rPr>
        <w:t>二、主要修订内容</w:t>
      </w:r>
    </w:p>
    <w:p w:rsidR="002D73CE" w:rsidRPr="00F173A5" w:rsidRDefault="002854AF" w:rsidP="00F173A5">
      <w:pPr>
        <w:spacing w:line="560" w:lineRule="exact"/>
        <w:ind w:firstLineChars="200" w:firstLine="600"/>
        <w:outlineLvl w:val="0"/>
        <w:rPr>
          <w:rFonts w:ascii="楷体_GB2312" w:eastAsia="楷体_GB2312" w:hAnsi="黑体"/>
          <w:sz w:val="30"/>
          <w:szCs w:val="30"/>
        </w:rPr>
      </w:pPr>
      <w:r w:rsidRPr="00F173A5">
        <w:rPr>
          <w:rFonts w:ascii="楷体_GB2312" w:eastAsia="楷体_GB2312" w:hAnsi="黑体" w:hint="eastAsia"/>
          <w:sz w:val="30"/>
          <w:szCs w:val="30"/>
        </w:rPr>
        <w:t>（一）做好与各项业务规则的衔接安排</w:t>
      </w:r>
    </w:p>
    <w:p w:rsidR="00CF5CD8" w:rsidRDefault="002D73CE" w:rsidP="00CF5CD8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F173A5">
        <w:rPr>
          <w:rFonts w:ascii="仿宋_GB2312" w:eastAsia="仿宋_GB2312" w:hint="eastAsia"/>
          <w:b/>
          <w:sz w:val="30"/>
          <w:szCs w:val="30"/>
        </w:rPr>
        <w:lastRenderedPageBreak/>
        <w:t>一是衔接好优先股发行审核、发行承销的规则适用。</w:t>
      </w:r>
      <w:r w:rsidR="00CF4855" w:rsidRPr="00F173A5">
        <w:rPr>
          <w:rFonts w:ascii="仿宋_GB2312" w:eastAsia="仿宋_GB2312" w:hint="eastAsia"/>
          <w:sz w:val="30"/>
          <w:szCs w:val="30"/>
        </w:rPr>
        <w:t>全面</w:t>
      </w:r>
      <w:r w:rsidRPr="002D75B3">
        <w:rPr>
          <w:rFonts w:ascii="仿宋_GB2312" w:eastAsia="仿宋_GB2312" w:hint="eastAsia"/>
          <w:sz w:val="30"/>
          <w:szCs w:val="30"/>
        </w:rPr>
        <w:t>注册制下，优先股的发行审核、发行</w:t>
      </w:r>
      <w:r w:rsidR="00227329">
        <w:rPr>
          <w:rFonts w:ascii="仿宋_GB2312" w:eastAsia="仿宋_GB2312" w:hint="eastAsia"/>
          <w:sz w:val="30"/>
          <w:szCs w:val="30"/>
        </w:rPr>
        <w:t>和</w:t>
      </w:r>
      <w:r w:rsidRPr="002D75B3">
        <w:rPr>
          <w:rFonts w:ascii="仿宋_GB2312" w:eastAsia="仿宋_GB2312" w:hint="eastAsia"/>
          <w:sz w:val="30"/>
          <w:szCs w:val="30"/>
        </w:rPr>
        <w:t>承销相关活动将纳入本所上市公司再融资</w:t>
      </w:r>
      <w:r w:rsidR="00A66433">
        <w:rPr>
          <w:rFonts w:ascii="仿宋_GB2312" w:eastAsia="仿宋_GB2312" w:hint="eastAsia"/>
          <w:sz w:val="30"/>
          <w:szCs w:val="30"/>
        </w:rPr>
        <w:t>和重大资产重组</w:t>
      </w:r>
      <w:r w:rsidRPr="002D75B3">
        <w:rPr>
          <w:rFonts w:ascii="仿宋_GB2312" w:eastAsia="仿宋_GB2312" w:hint="eastAsia"/>
          <w:sz w:val="30"/>
          <w:szCs w:val="30"/>
        </w:rPr>
        <w:t>审核、发行</w:t>
      </w:r>
      <w:r w:rsidR="00227329">
        <w:rPr>
          <w:rFonts w:ascii="仿宋_GB2312" w:eastAsia="仿宋_GB2312" w:hint="eastAsia"/>
          <w:sz w:val="30"/>
          <w:szCs w:val="30"/>
        </w:rPr>
        <w:t>和</w:t>
      </w:r>
      <w:r w:rsidRPr="002D75B3">
        <w:rPr>
          <w:rFonts w:ascii="仿宋_GB2312" w:eastAsia="仿宋_GB2312" w:hint="eastAsia"/>
          <w:sz w:val="30"/>
          <w:szCs w:val="30"/>
        </w:rPr>
        <w:t>承销的相关业务规则。</w:t>
      </w:r>
      <w:r>
        <w:rPr>
          <w:rFonts w:ascii="仿宋_GB2312" w:eastAsia="仿宋_GB2312" w:hint="eastAsia"/>
          <w:sz w:val="30"/>
          <w:szCs w:val="30"/>
        </w:rPr>
        <w:t>为做好规则适用衔接，</w:t>
      </w:r>
      <w:r w:rsidR="002B1439">
        <w:rPr>
          <w:rFonts w:ascii="仿宋_GB2312" w:eastAsia="仿宋_GB2312" w:hint="eastAsia"/>
          <w:sz w:val="30"/>
          <w:szCs w:val="30"/>
        </w:rPr>
        <w:t>明确</w:t>
      </w:r>
      <w:r w:rsidRPr="002D75B3">
        <w:rPr>
          <w:rFonts w:ascii="仿宋_GB2312" w:eastAsia="仿宋_GB2312" w:hint="eastAsia"/>
          <w:sz w:val="30"/>
          <w:szCs w:val="30"/>
        </w:rPr>
        <w:t>上市公司申请发行优先股的，其申请、审核、发行等事项，参照适用</w:t>
      </w:r>
      <w:r w:rsidR="00D02DCA">
        <w:rPr>
          <w:rFonts w:ascii="仿宋_GB2312" w:eastAsia="仿宋_GB2312" w:hint="eastAsia"/>
          <w:sz w:val="30"/>
          <w:szCs w:val="30"/>
        </w:rPr>
        <w:t>《证券发行与承销管理办法》</w:t>
      </w:r>
      <w:r w:rsidRPr="002D75B3">
        <w:rPr>
          <w:rFonts w:ascii="仿宋_GB2312" w:eastAsia="仿宋_GB2312" w:hint="eastAsia"/>
          <w:sz w:val="30"/>
          <w:szCs w:val="30"/>
        </w:rPr>
        <w:t>《上海证券交易所上市公司证券发行上市审核规则》</w:t>
      </w:r>
      <w:r w:rsidR="005E43E5">
        <w:rPr>
          <w:rFonts w:ascii="仿宋_GB2312" w:eastAsia="仿宋_GB2312" w:hint="eastAsia"/>
          <w:sz w:val="30"/>
          <w:szCs w:val="30"/>
        </w:rPr>
        <w:t>《</w:t>
      </w:r>
      <w:r w:rsidR="005E43E5" w:rsidRPr="0081580B">
        <w:rPr>
          <w:rFonts w:ascii="仿宋_GB2312" w:eastAsia="仿宋_GB2312" w:hint="eastAsia"/>
          <w:sz w:val="30"/>
          <w:szCs w:val="30"/>
        </w:rPr>
        <w:t>上海证券交易所上市公司重大资产重组审核规则</w:t>
      </w:r>
      <w:r w:rsidR="005E43E5">
        <w:rPr>
          <w:rFonts w:ascii="仿宋_GB2312" w:eastAsia="仿宋_GB2312" w:hint="eastAsia"/>
          <w:sz w:val="30"/>
          <w:szCs w:val="30"/>
        </w:rPr>
        <w:t>》</w:t>
      </w:r>
      <w:r w:rsidRPr="002D75B3">
        <w:rPr>
          <w:rFonts w:ascii="仿宋_GB2312" w:eastAsia="仿宋_GB2312" w:hint="eastAsia"/>
          <w:sz w:val="30"/>
          <w:szCs w:val="30"/>
        </w:rPr>
        <w:t>《</w:t>
      </w:r>
      <w:r w:rsidR="00684157" w:rsidRPr="0016388F">
        <w:rPr>
          <w:rFonts w:ascii="仿宋_GB2312" w:eastAsia="仿宋_GB2312" w:hint="eastAsia"/>
          <w:sz w:val="30"/>
          <w:szCs w:val="30"/>
        </w:rPr>
        <w:t>上海证券交易所</w:t>
      </w:r>
      <w:r w:rsidR="00684157" w:rsidRPr="00CA5AA5">
        <w:rPr>
          <w:rFonts w:ascii="仿宋_GB2312" w:eastAsia="仿宋_GB2312" w:hint="eastAsia"/>
          <w:sz w:val="30"/>
          <w:szCs w:val="30"/>
        </w:rPr>
        <w:t>上市审核委员会和并购重组审核委员会管理办法</w:t>
      </w:r>
      <w:r w:rsidRPr="002D75B3">
        <w:rPr>
          <w:rFonts w:ascii="仿宋_GB2312" w:eastAsia="仿宋_GB2312" w:hint="eastAsia"/>
          <w:sz w:val="30"/>
          <w:szCs w:val="30"/>
        </w:rPr>
        <w:t>》《上海证券交易所上市公司证券发行</w:t>
      </w:r>
      <w:r w:rsidR="00684157">
        <w:rPr>
          <w:rFonts w:ascii="仿宋_GB2312" w:eastAsia="仿宋_GB2312" w:hint="eastAsia"/>
          <w:sz w:val="30"/>
          <w:szCs w:val="30"/>
        </w:rPr>
        <w:t>与</w:t>
      </w:r>
      <w:r w:rsidRPr="002D75B3">
        <w:rPr>
          <w:rFonts w:ascii="仿宋_GB2312" w:eastAsia="仿宋_GB2312" w:hint="eastAsia"/>
          <w:sz w:val="30"/>
          <w:szCs w:val="30"/>
        </w:rPr>
        <w:t>承销</w:t>
      </w:r>
      <w:r w:rsidR="00684157">
        <w:rPr>
          <w:rFonts w:ascii="仿宋_GB2312" w:eastAsia="仿宋_GB2312" w:hint="eastAsia"/>
          <w:sz w:val="30"/>
          <w:szCs w:val="30"/>
        </w:rPr>
        <w:t>业务</w:t>
      </w:r>
      <w:r w:rsidRPr="002D75B3">
        <w:rPr>
          <w:rFonts w:ascii="仿宋_GB2312" w:eastAsia="仿宋_GB2312" w:hint="eastAsia"/>
          <w:sz w:val="30"/>
          <w:szCs w:val="30"/>
        </w:rPr>
        <w:t>实施</w:t>
      </w:r>
      <w:r>
        <w:rPr>
          <w:rFonts w:ascii="仿宋_GB2312" w:eastAsia="仿宋_GB2312" w:hint="eastAsia"/>
          <w:sz w:val="30"/>
          <w:szCs w:val="30"/>
        </w:rPr>
        <w:t>细则》等相关规则的规定。</w:t>
      </w:r>
    </w:p>
    <w:p w:rsidR="00CF5CD8" w:rsidRPr="00CF5CD8" w:rsidRDefault="002D73CE" w:rsidP="00CF5CD8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F173A5">
        <w:rPr>
          <w:rFonts w:ascii="仿宋_GB2312" w:eastAsia="仿宋_GB2312" w:hint="eastAsia"/>
          <w:b/>
          <w:sz w:val="30"/>
          <w:szCs w:val="30"/>
        </w:rPr>
        <w:t>二是衔接好科创板的规则适用。</w:t>
      </w:r>
      <w:r>
        <w:rPr>
          <w:rFonts w:ascii="仿宋_GB2312" w:eastAsia="仿宋_GB2312" w:hint="eastAsia"/>
          <w:sz w:val="30"/>
          <w:szCs w:val="30"/>
        </w:rPr>
        <w:t>为丰富科创板</w:t>
      </w:r>
      <w:r w:rsidR="00CF4855">
        <w:rPr>
          <w:rFonts w:ascii="仿宋_GB2312" w:eastAsia="仿宋_GB2312" w:hint="eastAsia"/>
          <w:sz w:val="30"/>
          <w:szCs w:val="30"/>
        </w:rPr>
        <w:t>上市公司</w:t>
      </w:r>
      <w:r w:rsidR="004729C5">
        <w:rPr>
          <w:rFonts w:ascii="仿宋_GB2312" w:eastAsia="仿宋_GB2312" w:hint="eastAsia"/>
          <w:sz w:val="30"/>
          <w:szCs w:val="30"/>
        </w:rPr>
        <w:t>融资工具</w:t>
      </w:r>
      <w:r w:rsidR="00CF4855">
        <w:rPr>
          <w:rFonts w:ascii="仿宋_GB2312" w:eastAsia="仿宋_GB2312" w:hint="eastAsia"/>
          <w:sz w:val="30"/>
          <w:szCs w:val="30"/>
        </w:rPr>
        <w:t>和并购重组支付工具</w:t>
      </w:r>
      <w:r w:rsidR="004729C5">
        <w:rPr>
          <w:rFonts w:ascii="仿宋_GB2312" w:eastAsia="仿宋_GB2312" w:hint="eastAsia"/>
          <w:sz w:val="30"/>
          <w:szCs w:val="30"/>
        </w:rPr>
        <w:t>，</w:t>
      </w:r>
      <w:r w:rsidR="00CF4855">
        <w:rPr>
          <w:rFonts w:ascii="仿宋_GB2312" w:eastAsia="仿宋_GB2312" w:hint="eastAsia"/>
          <w:sz w:val="30"/>
          <w:szCs w:val="30"/>
        </w:rPr>
        <w:t>助力推动提高科创板上市公司质量，</w:t>
      </w:r>
      <w:r>
        <w:rPr>
          <w:rFonts w:ascii="仿宋_GB2312" w:eastAsia="仿宋_GB2312" w:hint="eastAsia"/>
          <w:sz w:val="30"/>
          <w:szCs w:val="30"/>
        </w:rPr>
        <w:t>本次修订将科创板</w:t>
      </w:r>
      <w:r w:rsidR="00F52C42">
        <w:rPr>
          <w:rFonts w:ascii="仿宋_GB2312" w:eastAsia="仿宋_GB2312" w:hint="eastAsia"/>
          <w:sz w:val="30"/>
          <w:szCs w:val="30"/>
        </w:rPr>
        <w:t>公司</w:t>
      </w:r>
      <w:r>
        <w:rPr>
          <w:rFonts w:ascii="仿宋_GB2312" w:eastAsia="仿宋_GB2312" w:hint="eastAsia"/>
          <w:sz w:val="30"/>
          <w:szCs w:val="30"/>
        </w:rPr>
        <w:t>纳入</w:t>
      </w:r>
      <w:r w:rsidR="00CF5CD8" w:rsidRPr="00CF5CD8">
        <w:rPr>
          <w:rFonts w:ascii="仿宋_GB2312" w:eastAsia="仿宋_GB2312" w:hint="eastAsia"/>
          <w:sz w:val="30"/>
          <w:szCs w:val="30"/>
        </w:rPr>
        <w:t>《优先股实施细则》</w:t>
      </w:r>
      <w:r>
        <w:rPr>
          <w:rFonts w:ascii="仿宋_GB2312" w:eastAsia="仿宋_GB2312" w:hint="eastAsia"/>
          <w:sz w:val="30"/>
          <w:szCs w:val="30"/>
        </w:rPr>
        <w:t>适用范围，为科创板公司发行优先股和持续监管提供规则依据，</w:t>
      </w:r>
      <w:r w:rsidRPr="002D75B3">
        <w:rPr>
          <w:rFonts w:ascii="仿宋_GB2312" w:eastAsia="仿宋_GB2312" w:hint="eastAsia"/>
          <w:sz w:val="30"/>
          <w:szCs w:val="30"/>
        </w:rPr>
        <w:t>相应补充</w:t>
      </w:r>
      <w:r>
        <w:rPr>
          <w:rFonts w:ascii="仿宋_GB2312" w:eastAsia="仿宋_GB2312" w:hint="eastAsia"/>
          <w:sz w:val="30"/>
          <w:szCs w:val="30"/>
        </w:rPr>
        <w:t>《</w:t>
      </w:r>
      <w:r w:rsidRPr="002D75B3">
        <w:rPr>
          <w:rFonts w:ascii="仿宋_GB2312" w:eastAsia="仿宋_GB2312" w:hint="eastAsia"/>
          <w:sz w:val="30"/>
          <w:szCs w:val="30"/>
        </w:rPr>
        <w:t>科创板</w:t>
      </w:r>
      <w:r>
        <w:rPr>
          <w:rFonts w:ascii="仿宋_GB2312" w:eastAsia="仿宋_GB2312" w:hint="eastAsia"/>
          <w:sz w:val="30"/>
          <w:szCs w:val="30"/>
        </w:rPr>
        <w:t>股票</w:t>
      </w:r>
      <w:r w:rsidRPr="002D75B3">
        <w:rPr>
          <w:rFonts w:ascii="仿宋_GB2312" w:eastAsia="仿宋_GB2312" w:hint="eastAsia"/>
          <w:sz w:val="30"/>
          <w:szCs w:val="30"/>
        </w:rPr>
        <w:t>上市规则</w:t>
      </w:r>
      <w:r>
        <w:rPr>
          <w:rFonts w:ascii="仿宋_GB2312" w:eastAsia="仿宋_GB2312" w:hint="eastAsia"/>
          <w:sz w:val="30"/>
          <w:szCs w:val="30"/>
        </w:rPr>
        <w:t>》作为规则</w:t>
      </w:r>
      <w:r w:rsidR="00CF4855">
        <w:rPr>
          <w:rFonts w:ascii="仿宋_GB2312" w:eastAsia="仿宋_GB2312" w:hint="eastAsia"/>
          <w:sz w:val="30"/>
          <w:szCs w:val="30"/>
        </w:rPr>
        <w:t>制定</w:t>
      </w:r>
      <w:r>
        <w:rPr>
          <w:rFonts w:ascii="仿宋_GB2312" w:eastAsia="仿宋_GB2312" w:hint="eastAsia"/>
          <w:sz w:val="30"/>
          <w:szCs w:val="30"/>
        </w:rPr>
        <w:t>依据</w:t>
      </w:r>
      <w:r w:rsidR="00CF4855">
        <w:rPr>
          <w:rFonts w:ascii="仿宋_GB2312" w:eastAsia="仿宋_GB2312" w:hint="eastAsia"/>
          <w:sz w:val="30"/>
          <w:szCs w:val="30"/>
        </w:rPr>
        <w:t>。</w:t>
      </w:r>
    </w:p>
    <w:p w:rsidR="002D73CE" w:rsidRPr="00F173A5" w:rsidRDefault="002854AF" w:rsidP="00F173A5">
      <w:pPr>
        <w:spacing w:line="560" w:lineRule="exact"/>
        <w:ind w:firstLineChars="200" w:firstLine="600"/>
        <w:outlineLvl w:val="0"/>
        <w:rPr>
          <w:rFonts w:ascii="楷体_GB2312" w:eastAsia="楷体_GB2312" w:hAnsi="黑体"/>
          <w:sz w:val="30"/>
          <w:szCs w:val="30"/>
        </w:rPr>
      </w:pPr>
      <w:r w:rsidRPr="00F173A5">
        <w:rPr>
          <w:rFonts w:ascii="楷体_GB2312" w:eastAsia="楷体_GB2312" w:hAnsi="黑体" w:hint="eastAsia"/>
          <w:sz w:val="30"/>
          <w:szCs w:val="30"/>
        </w:rPr>
        <w:t>（二）优化优先股交易机制</w:t>
      </w:r>
    </w:p>
    <w:p w:rsidR="00CF5CD8" w:rsidRPr="00CF5CD8" w:rsidRDefault="002D73CE" w:rsidP="00CF5CD8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F173A5">
        <w:rPr>
          <w:rFonts w:ascii="仿宋_GB2312" w:eastAsia="仿宋_GB2312" w:hint="eastAsia"/>
          <w:b/>
          <w:sz w:val="30"/>
          <w:szCs w:val="30"/>
        </w:rPr>
        <w:t>一是与《交易规则》做好衔接。</w:t>
      </w:r>
      <w:r w:rsidR="00CF4855" w:rsidRPr="00F173A5">
        <w:rPr>
          <w:rFonts w:ascii="仿宋_GB2312" w:eastAsia="仿宋_GB2312" w:hint="eastAsia"/>
          <w:sz w:val="30"/>
          <w:szCs w:val="30"/>
        </w:rPr>
        <w:t>上市公司</w:t>
      </w:r>
      <w:r w:rsidR="00F15D36">
        <w:rPr>
          <w:rFonts w:ascii="仿宋_GB2312" w:eastAsia="仿宋_GB2312" w:hint="eastAsia"/>
          <w:sz w:val="30"/>
          <w:szCs w:val="30"/>
        </w:rPr>
        <w:t>向不特定对象</w:t>
      </w:r>
      <w:r>
        <w:rPr>
          <w:rFonts w:ascii="仿宋_GB2312" w:eastAsia="仿宋_GB2312" w:hint="eastAsia"/>
          <w:sz w:val="30"/>
          <w:szCs w:val="30"/>
        </w:rPr>
        <w:t>发行</w:t>
      </w:r>
      <w:r w:rsidR="001723B4"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优先股现有竞价、大宗交易</w:t>
      </w:r>
      <w:r w:rsidR="006B7F3E">
        <w:rPr>
          <w:rFonts w:ascii="仿宋_GB2312" w:eastAsia="仿宋_GB2312" w:hint="eastAsia"/>
          <w:sz w:val="30"/>
          <w:szCs w:val="30"/>
        </w:rPr>
        <w:t>总体</w:t>
      </w:r>
      <w:r>
        <w:rPr>
          <w:rFonts w:ascii="仿宋_GB2312" w:eastAsia="仿宋_GB2312" w:hint="eastAsia"/>
          <w:sz w:val="30"/>
          <w:szCs w:val="30"/>
        </w:rPr>
        <w:t>参照适用普通股的交易机制</w:t>
      </w:r>
      <w:r w:rsidR="00CF4855">
        <w:rPr>
          <w:rFonts w:ascii="仿宋_GB2312" w:eastAsia="仿宋_GB2312" w:hint="eastAsia"/>
          <w:sz w:val="30"/>
          <w:szCs w:val="30"/>
        </w:rPr>
        <w:t>，包括优先股</w:t>
      </w:r>
      <w:r w:rsidR="00CF4855" w:rsidRPr="00AB29D7">
        <w:rPr>
          <w:rFonts w:ascii="仿宋_GB2312" w:eastAsia="仿宋_GB2312" w:hint="eastAsia"/>
          <w:sz w:val="30"/>
          <w:szCs w:val="30"/>
        </w:rPr>
        <w:t>价格涨跌幅限制范围、计算公式</w:t>
      </w:r>
      <w:r w:rsidR="00CF4855">
        <w:rPr>
          <w:rFonts w:ascii="仿宋_GB2312" w:eastAsia="仿宋_GB2312" w:hint="eastAsia"/>
          <w:sz w:val="30"/>
          <w:szCs w:val="30"/>
        </w:rPr>
        <w:t>等。同时，对优先股的除息处理、</w:t>
      </w:r>
      <w:r w:rsidR="009C4977">
        <w:rPr>
          <w:rFonts w:ascii="仿宋_GB2312" w:eastAsia="仿宋_GB2312" w:hint="eastAsia"/>
          <w:sz w:val="30"/>
          <w:szCs w:val="30"/>
        </w:rPr>
        <w:t>大宗交易金额下限、异常波动标准等作出特别规定。如</w:t>
      </w:r>
      <w:r w:rsidR="009C4977" w:rsidRPr="0016388F">
        <w:rPr>
          <w:rFonts w:ascii="仿宋_GB2312" w:eastAsia="仿宋_GB2312" w:hint="eastAsia"/>
          <w:sz w:val="30"/>
          <w:szCs w:val="30"/>
        </w:rPr>
        <w:t>优先股的除息处理独立于普通股进行</w:t>
      </w:r>
      <w:r w:rsidR="009C4977">
        <w:rPr>
          <w:rFonts w:ascii="仿宋_GB2312" w:eastAsia="仿宋_GB2312" w:hint="eastAsia"/>
          <w:sz w:val="30"/>
          <w:szCs w:val="30"/>
        </w:rPr>
        <w:t>，</w:t>
      </w:r>
      <w:r w:rsidR="009C4977" w:rsidRPr="0016388F">
        <w:rPr>
          <w:rFonts w:ascii="仿宋_GB2312" w:eastAsia="仿宋_GB2312" w:hint="eastAsia"/>
          <w:sz w:val="30"/>
          <w:szCs w:val="30"/>
        </w:rPr>
        <w:t>并单独公布相应的除息参考价格。优先股单笔买卖申报交易金额不低于人民币200万元的，可以采用大宗交易方式。</w:t>
      </w:r>
    </w:p>
    <w:p w:rsidR="00CF5CD8" w:rsidRDefault="00AE7DA0" w:rsidP="00CF5CD8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F173A5">
        <w:rPr>
          <w:rFonts w:ascii="仿宋_GB2312" w:eastAsia="仿宋_GB2312" w:hint="eastAsia"/>
          <w:b/>
          <w:sz w:val="30"/>
          <w:szCs w:val="30"/>
        </w:rPr>
        <w:t>二是做好科创板优先股交易机制安排。</w:t>
      </w:r>
      <w:r w:rsidRPr="004C0F1D">
        <w:rPr>
          <w:rFonts w:ascii="仿宋_GB2312" w:eastAsia="仿宋_GB2312" w:hint="eastAsia"/>
          <w:sz w:val="30"/>
          <w:szCs w:val="30"/>
        </w:rPr>
        <w:t>在科创板优先股交易机制方面，</w:t>
      </w:r>
      <w:r>
        <w:rPr>
          <w:rFonts w:ascii="仿宋_GB2312" w:eastAsia="仿宋_GB2312" w:hint="eastAsia"/>
          <w:sz w:val="30"/>
          <w:szCs w:val="30"/>
        </w:rPr>
        <w:t>科创板公司向不特定对象发行的优</w:t>
      </w:r>
      <w:r w:rsidR="004729C5">
        <w:rPr>
          <w:rFonts w:ascii="仿宋_GB2312" w:eastAsia="仿宋_GB2312" w:hint="eastAsia"/>
          <w:sz w:val="30"/>
          <w:szCs w:val="30"/>
        </w:rPr>
        <w:t>先股涨跌幅与</w:t>
      </w:r>
      <w:r w:rsidR="00F173A5">
        <w:rPr>
          <w:rFonts w:ascii="仿宋_GB2312" w:eastAsia="仿宋_GB2312" w:hint="eastAsia"/>
          <w:sz w:val="30"/>
          <w:szCs w:val="30"/>
        </w:rPr>
        <w:t>普通</w:t>
      </w:r>
      <w:r w:rsidR="00F173A5">
        <w:rPr>
          <w:rFonts w:ascii="仿宋_GB2312" w:eastAsia="仿宋_GB2312" w:hint="eastAsia"/>
          <w:sz w:val="30"/>
          <w:szCs w:val="30"/>
        </w:rPr>
        <w:lastRenderedPageBreak/>
        <w:t>股</w:t>
      </w:r>
      <w:r w:rsidR="004729C5">
        <w:rPr>
          <w:rFonts w:ascii="仿宋_GB2312" w:eastAsia="仿宋_GB2312" w:hint="eastAsia"/>
          <w:sz w:val="30"/>
          <w:szCs w:val="30"/>
        </w:rPr>
        <w:t>保持一致</w:t>
      </w:r>
      <w:r w:rsidR="009C4977">
        <w:rPr>
          <w:rFonts w:ascii="仿宋_GB2312" w:eastAsia="仿宋_GB2312" w:hint="eastAsia"/>
          <w:sz w:val="30"/>
          <w:szCs w:val="30"/>
        </w:rPr>
        <w:t>，</w:t>
      </w:r>
      <w:r w:rsidR="009C4977" w:rsidRPr="009C4977">
        <w:rPr>
          <w:rFonts w:ascii="仿宋_GB2312" w:eastAsia="仿宋_GB2312" w:hint="eastAsia"/>
          <w:sz w:val="30"/>
          <w:szCs w:val="30"/>
        </w:rPr>
        <w:t>涨跌幅限制比例为20%</w:t>
      </w:r>
      <w:r w:rsidR="009C4977">
        <w:rPr>
          <w:rFonts w:ascii="仿宋_GB2312" w:eastAsia="仿宋_GB2312" w:hint="eastAsia"/>
          <w:sz w:val="30"/>
          <w:szCs w:val="30"/>
        </w:rPr>
        <w:t>。</w:t>
      </w:r>
      <w:r w:rsidR="009C4977" w:rsidRPr="009C4977">
        <w:rPr>
          <w:rFonts w:ascii="仿宋_GB2312" w:eastAsia="仿宋_GB2312" w:hint="eastAsia"/>
          <w:sz w:val="30"/>
          <w:szCs w:val="30"/>
        </w:rPr>
        <w:t>科创板上市优先股连续3个交易日内收盘价格涨跌幅累计达到±30%的</w:t>
      </w:r>
      <w:r w:rsidR="009C4977">
        <w:rPr>
          <w:rFonts w:ascii="仿宋_GB2312" w:eastAsia="仿宋_GB2312" w:hint="eastAsia"/>
          <w:sz w:val="30"/>
          <w:szCs w:val="30"/>
        </w:rPr>
        <w:t>，属于异常波动</w:t>
      </w:r>
      <w:r w:rsidRPr="004C0F1D">
        <w:rPr>
          <w:rFonts w:ascii="仿宋_GB2312" w:eastAsia="仿宋_GB2312" w:hint="eastAsia"/>
          <w:sz w:val="30"/>
          <w:szCs w:val="30"/>
        </w:rPr>
        <w:t>。</w:t>
      </w:r>
      <w:r w:rsidR="00AB7CF0">
        <w:rPr>
          <w:rFonts w:ascii="仿宋_GB2312" w:eastAsia="仿宋_GB2312" w:hint="eastAsia"/>
          <w:sz w:val="30"/>
          <w:szCs w:val="30"/>
        </w:rPr>
        <w:t>此外，</w:t>
      </w:r>
      <w:r>
        <w:rPr>
          <w:rFonts w:ascii="仿宋_GB2312" w:eastAsia="仿宋_GB2312" w:hint="eastAsia"/>
          <w:sz w:val="30"/>
          <w:szCs w:val="30"/>
        </w:rPr>
        <w:t>科创</w:t>
      </w:r>
      <w:r w:rsidR="004729C5">
        <w:rPr>
          <w:rFonts w:ascii="仿宋_GB2312" w:eastAsia="仿宋_GB2312" w:hint="eastAsia"/>
          <w:sz w:val="30"/>
          <w:szCs w:val="30"/>
        </w:rPr>
        <w:t>板公司向特定对象发行的优先股适用现有的转让机制，不作特别安排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E7DA0" w:rsidRPr="00F173A5" w:rsidRDefault="002854AF" w:rsidP="00F173A5">
      <w:pPr>
        <w:spacing w:line="560" w:lineRule="exact"/>
        <w:ind w:firstLineChars="200" w:firstLine="600"/>
        <w:outlineLvl w:val="0"/>
        <w:rPr>
          <w:rFonts w:ascii="楷体_GB2312" w:eastAsia="楷体_GB2312" w:hAnsi="黑体"/>
          <w:sz w:val="30"/>
          <w:szCs w:val="30"/>
        </w:rPr>
      </w:pPr>
      <w:r w:rsidRPr="00F173A5">
        <w:rPr>
          <w:rFonts w:ascii="楷体_GB2312" w:eastAsia="楷体_GB2312" w:hAnsi="黑体" w:hint="eastAsia"/>
          <w:sz w:val="30"/>
          <w:szCs w:val="30"/>
        </w:rPr>
        <w:t>（三）取消签订上市协议、转让服务协议</w:t>
      </w:r>
    </w:p>
    <w:p w:rsidR="00CF5CD8" w:rsidRDefault="002D73CE" w:rsidP="00CF5CD8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D423CE">
        <w:rPr>
          <w:rFonts w:ascii="仿宋_GB2312" w:eastAsia="仿宋_GB2312" w:hint="eastAsia"/>
          <w:sz w:val="30"/>
          <w:szCs w:val="30"/>
        </w:rPr>
        <w:t>考虑到</w:t>
      </w:r>
      <w:r>
        <w:rPr>
          <w:rFonts w:ascii="仿宋_GB2312" w:eastAsia="仿宋_GB2312" w:hint="eastAsia"/>
          <w:sz w:val="30"/>
          <w:szCs w:val="30"/>
        </w:rPr>
        <w:t>本所</w:t>
      </w:r>
      <w:r w:rsidRPr="00D423CE">
        <w:rPr>
          <w:rFonts w:ascii="仿宋_GB2312" w:eastAsia="仿宋_GB2312" w:hint="eastAsia"/>
          <w:sz w:val="30"/>
          <w:szCs w:val="30"/>
        </w:rPr>
        <w:t>上市公司</w:t>
      </w:r>
      <w:r>
        <w:rPr>
          <w:rFonts w:ascii="仿宋_GB2312" w:eastAsia="仿宋_GB2312" w:hint="eastAsia"/>
          <w:sz w:val="30"/>
          <w:szCs w:val="30"/>
        </w:rPr>
        <w:t>均与本所签订了上市协议，按照目前实践做法，发行可转债、优先股等证券均不再另行签署上市协议和转让服务协议。因此，</w:t>
      </w:r>
      <w:r w:rsidR="00103DC6">
        <w:rPr>
          <w:rFonts w:ascii="仿宋_GB2312" w:eastAsia="仿宋_GB2312" w:hint="eastAsia"/>
          <w:sz w:val="30"/>
          <w:szCs w:val="30"/>
        </w:rPr>
        <w:t>本次修订</w:t>
      </w:r>
      <w:r w:rsidR="006B7F3E">
        <w:rPr>
          <w:rFonts w:ascii="仿宋_GB2312" w:eastAsia="仿宋_GB2312" w:hint="eastAsia"/>
          <w:sz w:val="30"/>
          <w:szCs w:val="30"/>
        </w:rPr>
        <w:t>删除</w:t>
      </w:r>
      <w:r w:rsidR="00103DC6">
        <w:rPr>
          <w:rFonts w:ascii="仿宋_GB2312" w:eastAsia="仿宋_GB2312" w:hint="eastAsia"/>
          <w:sz w:val="30"/>
          <w:szCs w:val="30"/>
        </w:rPr>
        <w:t>了关于</w:t>
      </w:r>
      <w:r>
        <w:rPr>
          <w:rFonts w:ascii="仿宋_GB2312" w:eastAsia="仿宋_GB2312" w:hint="eastAsia"/>
          <w:sz w:val="30"/>
          <w:szCs w:val="30"/>
        </w:rPr>
        <w:t>签署相关协议的规定，简化相关</w:t>
      </w:r>
      <w:r w:rsidR="009D7A0F">
        <w:rPr>
          <w:rFonts w:ascii="仿宋_GB2312" w:eastAsia="仿宋_GB2312" w:hint="eastAsia"/>
          <w:sz w:val="30"/>
          <w:szCs w:val="30"/>
        </w:rPr>
        <w:t>办理</w:t>
      </w:r>
      <w:r>
        <w:rPr>
          <w:rFonts w:ascii="仿宋_GB2312" w:eastAsia="仿宋_GB2312" w:hint="eastAsia"/>
          <w:sz w:val="30"/>
          <w:szCs w:val="30"/>
        </w:rPr>
        <w:t>流程。</w:t>
      </w:r>
    </w:p>
    <w:p w:rsidR="00AE7DA0" w:rsidRPr="00F173A5" w:rsidRDefault="002854AF" w:rsidP="00F173A5">
      <w:pPr>
        <w:spacing w:line="560" w:lineRule="exact"/>
        <w:ind w:firstLineChars="200" w:firstLine="600"/>
        <w:outlineLvl w:val="0"/>
        <w:rPr>
          <w:rFonts w:ascii="楷体_GB2312" w:eastAsia="楷体_GB2312" w:hAnsi="黑体"/>
          <w:sz w:val="30"/>
          <w:szCs w:val="30"/>
        </w:rPr>
      </w:pPr>
      <w:r w:rsidRPr="00F173A5">
        <w:rPr>
          <w:rFonts w:ascii="楷体_GB2312" w:eastAsia="楷体_GB2312" w:hAnsi="黑体" w:hint="eastAsia"/>
          <w:sz w:val="30"/>
          <w:szCs w:val="30"/>
        </w:rPr>
        <w:t>（四）优化停复牌制度</w:t>
      </w:r>
    </w:p>
    <w:p w:rsidR="00CF5CD8" w:rsidRPr="00CF5CD8" w:rsidRDefault="00907031" w:rsidP="00CF5CD8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优先股停复牌</w:t>
      </w:r>
      <w:r w:rsidR="00190425">
        <w:rPr>
          <w:rFonts w:ascii="仿宋_GB2312" w:eastAsia="仿宋_GB2312" w:hint="eastAsia"/>
          <w:sz w:val="30"/>
          <w:szCs w:val="30"/>
        </w:rPr>
        <w:t>总体</w:t>
      </w:r>
      <w:r>
        <w:rPr>
          <w:rFonts w:ascii="仿宋_GB2312" w:eastAsia="仿宋_GB2312" w:hint="eastAsia"/>
          <w:sz w:val="30"/>
          <w:szCs w:val="30"/>
        </w:rPr>
        <w:t>按照《</w:t>
      </w:r>
      <w:r w:rsidRPr="006A05AF">
        <w:rPr>
          <w:rFonts w:ascii="仿宋_GB2312" w:eastAsia="仿宋_GB2312" w:hint="eastAsia"/>
          <w:sz w:val="30"/>
          <w:szCs w:val="30"/>
        </w:rPr>
        <w:t>股票上市规则</w:t>
      </w:r>
      <w:r>
        <w:rPr>
          <w:rFonts w:ascii="仿宋_GB2312" w:eastAsia="仿宋_GB2312" w:hint="eastAsia"/>
          <w:sz w:val="30"/>
          <w:szCs w:val="30"/>
        </w:rPr>
        <w:t>》</w:t>
      </w:r>
      <w:r w:rsidR="008F7A95">
        <w:rPr>
          <w:rFonts w:ascii="仿宋_GB2312" w:eastAsia="仿宋_GB2312" w:hint="eastAsia"/>
          <w:sz w:val="30"/>
          <w:szCs w:val="30"/>
        </w:rPr>
        <w:t>《科创板股票上市规则》</w:t>
      </w:r>
      <w:r>
        <w:rPr>
          <w:rFonts w:ascii="仿宋_GB2312" w:eastAsia="仿宋_GB2312" w:hint="eastAsia"/>
          <w:sz w:val="30"/>
          <w:szCs w:val="30"/>
        </w:rPr>
        <w:t>关于股票及其衍生品种停复牌的相关规定执行，坚持通过</w:t>
      </w:r>
      <w:r w:rsidR="00726BF6" w:rsidRPr="006A05AF">
        <w:rPr>
          <w:rFonts w:ascii="仿宋_GB2312" w:eastAsia="仿宋_GB2312" w:hint="eastAsia"/>
          <w:sz w:val="30"/>
          <w:szCs w:val="30"/>
        </w:rPr>
        <w:t>分阶段披露</w:t>
      </w:r>
      <w:r>
        <w:rPr>
          <w:rFonts w:ascii="仿宋_GB2312" w:eastAsia="仿宋_GB2312" w:hint="eastAsia"/>
          <w:sz w:val="30"/>
          <w:szCs w:val="30"/>
        </w:rPr>
        <w:t>保护投资者知情权，通过</w:t>
      </w:r>
      <w:r w:rsidR="00726BF6" w:rsidRPr="006A05AF">
        <w:rPr>
          <w:rFonts w:ascii="仿宋_GB2312" w:eastAsia="仿宋_GB2312" w:hint="eastAsia"/>
          <w:sz w:val="30"/>
          <w:szCs w:val="30"/>
        </w:rPr>
        <w:t>减少停牌</w:t>
      </w:r>
      <w:r>
        <w:rPr>
          <w:rFonts w:ascii="仿宋_GB2312" w:eastAsia="仿宋_GB2312" w:hint="eastAsia"/>
          <w:sz w:val="30"/>
          <w:szCs w:val="30"/>
        </w:rPr>
        <w:t>保护投资者交易权。</w:t>
      </w:r>
      <w:r w:rsidR="00726BF6" w:rsidRPr="006A05AF">
        <w:rPr>
          <w:rFonts w:ascii="仿宋_GB2312" w:eastAsia="仿宋_GB2312" w:hint="eastAsia"/>
          <w:sz w:val="30"/>
          <w:szCs w:val="30"/>
        </w:rPr>
        <w:t>预计应披露的重大信息在披露前已难以保密或者已经泄密，可能或已经对其优先股的交易或转让</w:t>
      </w:r>
      <w:r w:rsidR="00726BF6">
        <w:rPr>
          <w:rFonts w:ascii="仿宋_GB2312" w:eastAsia="仿宋_GB2312" w:hint="eastAsia"/>
          <w:sz w:val="30"/>
          <w:szCs w:val="30"/>
        </w:rPr>
        <w:t>价格产生较大影响的，</w:t>
      </w:r>
      <w:r>
        <w:rPr>
          <w:rFonts w:ascii="仿宋_GB2312" w:eastAsia="仿宋_GB2312" w:hint="eastAsia"/>
          <w:sz w:val="30"/>
          <w:szCs w:val="30"/>
        </w:rPr>
        <w:t>应当及时披露相关事项，不再要求立即对优先股进行停牌。</w:t>
      </w:r>
    </w:p>
    <w:p w:rsidR="00AE7DA0" w:rsidRPr="00F173A5" w:rsidRDefault="002854AF" w:rsidP="00F173A5">
      <w:pPr>
        <w:spacing w:line="560" w:lineRule="exact"/>
        <w:ind w:firstLineChars="200" w:firstLine="600"/>
        <w:outlineLvl w:val="0"/>
        <w:rPr>
          <w:rFonts w:ascii="楷体_GB2312" w:eastAsia="楷体_GB2312" w:hAnsi="黑体"/>
          <w:sz w:val="30"/>
          <w:szCs w:val="30"/>
        </w:rPr>
      </w:pPr>
      <w:r w:rsidRPr="00F173A5">
        <w:rPr>
          <w:rFonts w:ascii="楷体_GB2312" w:eastAsia="楷体_GB2312" w:hAnsi="黑体" w:hint="eastAsia"/>
          <w:sz w:val="30"/>
          <w:szCs w:val="30"/>
        </w:rPr>
        <w:t>（五）增加监管对象和监管依据</w:t>
      </w:r>
    </w:p>
    <w:p w:rsidR="00CF5CD8" w:rsidRDefault="00CF5CD8" w:rsidP="00CF5CD8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CF5CD8">
        <w:rPr>
          <w:rFonts w:ascii="仿宋_GB2312" w:eastAsia="仿宋_GB2312" w:hint="eastAsia"/>
          <w:sz w:val="30"/>
          <w:szCs w:val="30"/>
        </w:rPr>
        <w:t>为督促相关主体在优先股发行、上市、交易、转让、信息披露等事项中归位尽责，新增控股股东、实际控制人、中介机构及其责任人员等作为监管对象。同时，新增《股票上市规则》《科创板股票上市规则》《交易规则》作为采取纪律处分和监管措施的依据。</w:t>
      </w:r>
    </w:p>
    <w:p w:rsidR="00072312" w:rsidRDefault="005B5308">
      <w:pPr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特此说明。</w:t>
      </w:r>
    </w:p>
    <w:sectPr w:rsidR="00072312" w:rsidSect="002A03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90198" w16cex:dateUtc="2023-02-04T08:08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AF3" w:rsidRDefault="00F06AF3" w:rsidP="002D73CE">
      <w:r>
        <w:separator/>
      </w:r>
    </w:p>
  </w:endnote>
  <w:endnote w:type="continuationSeparator" w:id="0">
    <w:p w:rsidR="00F06AF3" w:rsidRDefault="00F06AF3" w:rsidP="002D7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23306871"/>
      <w:docPartObj>
        <w:docPartGallery w:val="Page Numbers (Bottom of Page)"/>
        <w:docPartUnique/>
      </w:docPartObj>
    </w:sdtPr>
    <w:sdtContent>
      <w:p w:rsidR="00901BDD" w:rsidRPr="00901BDD" w:rsidRDefault="00E909EE" w:rsidP="00901BD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1B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1BDD" w:rsidRPr="00901BD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1B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629A" w:rsidRPr="0050629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 w:rsidRPr="00901B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AF3" w:rsidRDefault="00F06AF3" w:rsidP="002D73CE">
      <w:r>
        <w:separator/>
      </w:r>
    </w:p>
  </w:footnote>
  <w:footnote w:type="continuationSeparator" w:id="0">
    <w:p w:rsidR="00F06AF3" w:rsidRDefault="00F06AF3" w:rsidP="002D7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3CE"/>
    <w:rsid w:val="00030120"/>
    <w:rsid w:val="00065783"/>
    <w:rsid w:val="00072312"/>
    <w:rsid w:val="000B5DE5"/>
    <w:rsid w:val="000C0DA0"/>
    <w:rsid w:val="00103DC6"/>
    <w:rsid w:val="00121D38"/>
    <w:rsid w:val="001529BC"/>
    <w:rsid w:val="00171FAD"/>
    <w:rsid w:val="001723B4"/>
    <w:rsid w:val="00190425"/>
    <w:rsid w:val="00196FEA"/>
    <w:rsid w:val="001A7479"/>
    <w:rsid w:val="001A77DF"/>
    <w:rsid w:val="001B59F8"/>
    <w:rsid w:val="001D1371"/>
    <w:rsid w:val="001D1AFB"/>
    <w:rsid w:val="001D5343"/>
    <w:rsid w:val="00200750"/>
    <w:rsid w:val="00203AE9"/>
    <w:rsid w:val="00227329"/>
    <w:rsid w:val="00233941"/>
    <w:rsid w:val="00245A4E"/>
    <w:rsid w:val="00262289"/>
    <w:rsid w:val="002630C0"/>
    <w:rsid w:val="00272726"/>
    <w:rsid w:val="00282CD7"/>
    <w:rsid w:val="002854AF"/>
    <w:rsid w:val="002969F7"/>
    <w:rsid w:val="002A03B8"/>
    <w:rsid w:val="002A1F0E"/>
    <w:rsid w:val="002B1439"/>
    <w:rsid w:val="002B6950"/>
    <w:rsid w:val="002C73E9"/>
    <w:rsid w:val="002D73CE"/>
    <w:rsid w:val="003263C4"/>
    <w:rsid w:val="00337E91"/>
    <w:rsid w:val="0037128D"/>
    <w:rsid w:val="00381362"/>
    <w:rsid w:val="003877D4"/>
    <w:rsid w:val="003B40DF"/>
    <w:rsid w:val="003C5079"/>
    <w:rsid w:val="003D105D"/>
    <w:rsid w:val="003F1920"/>
    <w:rsid w:val="003F5941"/>
    <w:rsid w:val="004143A4"/>
    <w:rsid w:val="004163FF"/>
    <w:rsid w:val="004228F4"/>
    <w:rsid w:val="00450D1D"/>
    <w:rsid w:val="00460649"/>
    <w:rsid w:val="004729C5"/>
    <w:rsid w:val="004764A5"/>
    <w:rsid w:val="00482637"/>
    <w:rsid w:val="004C5643"/>
    <w:rsid w:val="004D33DD"/>
    <w:rsid w:val="004E0ECB"/>
    <w:rsid w:val="00502635"/>
    <w:rsid w:val="0050629A"/>
    <w:rsid w:val="00523DDA"/>
    <w:rsid w:val="00550331"/>
    <w:rsid w:val="00566388"/>
    <w:rsid w:val="00567504"/>
    <w:rsid w:val="00570AE6"/>
    <w:rsid w:val="00590146"/>
    <w:rsid w:val="005A75F2"/>
    <w:rsid w:val="005B3147"/>
    <w:rsid w:val="005B5308"/>
    <w:rsid w:val="005C66CA"/>
    <w:rsid w:val="005D13D1"/>
    <w:rsid w:val="005E1428"/>
    <w:rsid w:val="005E43E5"/>
    <w:rsid w:val="005F03D5"/>
    <w:rsid w:val="005F06C3"/>
    <w:rsid w:val="00607CF4"/>
    <w:rsid w:val="0062042C"/>
    <w:rsid w:val="006242E5"/>
    <w:rsid w:val="006268A6"/>
    <w:rsid w:val="00632779"/>
    <w:rsid w:val="00632F38"/>
    <w:rsid w:val="0063636E"/>
    <w:rsid w:val="006404C8"/>
    <w:rsid w:val="00640E7C"/>
    <w:rsid w:val="00653F87"/>
    <w:rsid w:val="006606E5"/>
    <w:rsid w:val="00660722"/>
    <w:rsid w:val="00670393"/>
    <w:rsid w:val="00672BE4"/>
    <w:rsid w:val="00684157"/>
    <w:rsid w:val="0069666A"/>
    <w:rsid w:val="006A0205"/>
    <w:rsid w:val="006B7F3E"/>
    <w:rsid w:val="006E1D13"/>
    <w:rsid w:val="00726BF6"/>
    <w:rsid w:val="0073218A"/>
    <w:rsid w:val="00741D84"/>
    <w:rsid w:val="007440CF"/>
    <w:rsid w:val="00757094"/>
    <w:rsid w:val="007750A6"/>
    <w:rsid w:val="007829EC"/>
    <w:rsid w:val="00792995"/>
    <w:rsid w:val="007D34D2"/>
    <w:rsid w:val="007D412F"/>
    <w:rsid w:val="007F577F"/>
    <w:rsid w:val="0081580B"/>
    <w:rsid w:val="008278BE"/>
    <w:rsid w:val="00837A92"/>
    <w:rsid w:val="00872096"/>
    <w:rsid w:val="008A7EEE"/>
    <w:rsid w:val="008F00F7"/>
    <w:rsid w:val="008F5230"/>
    <w:rsid w:val="008F7A95"/>
    <w:rsid w:val="00901BDD"/>
    <w:rsid w:val="00903906"/>
    <w:rsid w:val="00907031"/>
    <w:rsid w:val="00915417"/>
    <w:rsid w:val="00925153"/>
    <w:rsid w:val="00925CC0"/>
    <w:rsid w:val="00945668"/>
    <w:rsid w:val="00967F1B"/>
    <w:rsid w:val="0099079C"/>
    <w:rsid w:val="009A44B1"/>
    <w:rsid w:val="009C4977"/>
    <w:rsid w:val="009D7A0F"/>
    <w:rsid w:val="00A01B08"/>
    <w:rsid w:val="00A317EB"/>
    <w:rsid w:val="00A501DA"/>
    <w:rsid w:val="00A66433"/>
    <w:rsid w:val="00A91220"/>
    <w:rsid w:val="00AA36BC"/>
    <w:rsid w:val="00AB7CF0"/>
    <w:rsid w:val="00AE6CA1"/>
    <w:rsid w:val="00AE7DA0"/>
    <w:rsid w:val="00B00228"/>
    <w:rsid w:val="00B022AC"/>
    <w:rsid w:val="00B15661"/>
    <w:rsid w:val="00B42E5F"/>
    <w:rsid w:val="00B45EA4"/>
    <w:rsid w:val="00B602AF"/>
    <w:rsid w:val="00B70686"/>
    <w:rsid w:val="00B806D1"/>
    <w:rsid w:val="00B83447"/>
    <w:rsid w:val="00B8357E"/>
    <w:rsid w:val="00B863C3"/>
    <w:rsid w:val="00B875C4"/>
    <w:rsid w:val="00B933CA"/>
    <w:rsid w:val="00C051A4"/>
    <w:rsid w:val="00C41AA5"/>
    <w:rsid w:val="00C54D7F"/>
    <w:rsid w:val="00C60193"/>
    <w:rsid w:val="00C61FBE"/>
    <w:rsid w:val="00C643BC"/>
    <w:rsid w:val="00C66B77"/>
    <w:rsid w:val="00C75F81"/>
    <w:rsid w:val="00CA0AB8"/>
    <w:rsid w:val="00CA66D3"/>
    <w:rsid w:val="00CC1D48"/>
    <w:rsid w:val="00CD636A"/>
    <w:rsid w:val="00CE62A5"/>
    <w:rsid w:val="00CF17B8"/>
    <w:rsid w:val="00CF4855"/>
    <w:rsid w:val="00CF5CD8"/>
    <w:rsid w:val="00D02DCA"/>
    <w:rsid w:val="00D14098"/>
    <w:rsid w:val="00D25391"/>
    <w:rsid w:val="00D3525F"/>
    <w:rsid w:val="00D42CC3"/>
    <w:rsid w:val="00D612CB"/>
    <w:rsid w:val="00D626A3"/>
    <w:rsid w:val="00D72525"/>
    <w:rsid w:val="00D9752A"/>
    <w:rsid w:val="00E059CF"/>
    <w:rsid w:val="00E13ED4"/>
    <w:rsid w:val="00E205B5"/>
    <w:rsid w:val="00E7496B"/>
    <w:rsid w:val="00E809AA"/>
    <w:rsid w:val="00E909EE"/>
    <w:rsid w:val="00E960E6"/>
    <w:rsid w:val="00EB0A7E"/>
    <w:rsid w:val="00EB6392"/>
    <w:rsid w:val="00EE3366"/>
    <w:rsid w:val="00F05FD7"/>
    <w:rsid w:val="00F06AF3"/>
    <w:rsid w:val="00F15D36"/>
    <w:rsid w:val="00F15F9E"/>
    <w:rsid w:val="00F173A5"/>
    <w:rsid w:val="00F31F70"/>
    <w:rsid w:val="00F3391B"/>
    <w:rsid w:val="00F52C42"/>
    <w:rsid w:val="00F6343D"/>
    <w:rsid w:val="00F71E22"/>
    <w:rsid w:val="00F90C13"/>
    <w:rsid w:val="00F96CBA"/>
    <w:rsid w:val="00FA24E0"/>
    <w:rsid w:val="00FA3603"/>
    <w:rsid w:val="00FD49B4"/>
    <w:rsid w:val="00FE5A10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3CE"/>
    <w:rPr>
      <w:sz w:val="18"/>
      <w:szCs w:val="18"/>
    </w:rPr>
  </w:style>
  <w:style w:type="paragraph" w:styleId="a5">
    <w:name w:val="List Paragraph"/>
    <w:basedOn w:val="a"/>
    <w:uiPriority w:val="34"/>
    <w:qFormat/>
    <w:rsid w:val="00EB0A7E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6268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68A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7496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7496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7496B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7496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7496B"/>
    <w:rPr>
      <w:b/>
      <w:bCs/>
    </w:rPr>
  </w:style>
  <w:style w:type="paragraph" w:styleId="aa">
    <w:name w:val="Document Map"/>
    <w:basedOn w:val="a"/>
    <w:link w:val="Char4"/>
    <w:uiPriority w:val="99"/>
    <w:semiHidden/>
    <w:unhideWhenUsed/>
    <w:rsid w:val="00A01B08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A01B08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2022-03-14T07:57:00Z</cp:lastPrinted>
  <dcterms:created xsi:type="dcterms:W3CDTF">2023-02-05T13:44:00Z</dcterms:created>
  <dcterms:modified xsi:type="dcterms:W3CDTF">2023-02-17T07:30:00Z</dcterms:modified>
</cp:coreProperties>
</file>