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C8EE2">
      <w:pPr>
        <w:adjustRightInd w:val="0"/>
        <w:snapToGrid w:val="0"/>
        <w:spacing w:line="600" w:lineRule="exact"/>
        <w:rPr>
          <w:rFonts w:ascii="仿宋_GB2312" w:hAnsi="Times New Roman" w:eastAsia="仿宋_GB2312"/>
          <w:b/>
          <w:sz w:val="30"/>
          <w:szCs w:val="30"/>
        </w:rPr>
      </w:pPr>
    </w:p>
    <w:p w14:paraId="3452282E">
      <w:pPr>
        <w:adjustRightInd w:val="0"/>
        <w:snapToGrid w:val="0"/>
        <w:spacing w:line="600" w:lineRule="exact"/>
        <w:rPr>
          <w:rFonts w:ascii="仿宋_GB2312" w:hAnsi="Times New Roman" w:eastAsia="仿宋_GB2312"/>
          <w:b/>
          <w:sz w:val="30"/>
          <w:szCs w:val="30"/>
        </w:rPr>
      </w:pPr>
    </w:p>
    <w:p w14:paraId="4EDC2967">
      <w:pPr>
        <w:adjustRightInd w:val="0"/>
        <w:snapToGrid w:val="0"/>
        <w:spacing w:line="600" w:lineRule="exact"/>
        <w:rPr>
          <w:rFonts w:ascii="仿宋_GB2312" w:hAnsi="Times New Roman" w:eastAsia="仿宋_GB2312"/>
          <w:b/>
          <w:sz w:val="30"/>
          <w:szCs w:val="30"/>
        </w:rPr>
      </w:pPr>
    </w:p>
    <w:p w14:paraId="6F2D3333">
      <w:pPr>
        <w:jc w:val="center"/>
        <w:rPr>
          <w:rFonts w:hint="eastAsia" w:ascii="黑体" w:hAnsi="黑体" w:eastAsia="黑体"/>
          <w:b/>
          <w:sz w:val="44"/>
          <w:szCs w:val="44"/>
        </w:rPr>
      </w:pPr>
      <w:r>
        <w:rPr>
          <w:rFonts w:hint="eastAsia" w:ascii="黑体" w:hAnsi="黑体" w:eastAsia="黑体"/>
          <w:b/>
          <w:sz w:val="44"/>
          <w:szCs w:val="44"/>
        </w:rPr>
        <w:t>上海证券交易所证券发行与承销规则适用指引第1号——证券上市公告书内容与格式</w:t>
      </w:r>
    </w:p>
    <w:p w14:paraId="3412231D">
      <w:pPr>
        <w:jc w:val="center"/>
        <w:rPr>
          <w:rFonts w:hint="eastAsia" w:ascii="黑体" w:hAnsi="黑体" w:eastAsia="黑体"/>
          <w:b/>
          <w:sz w:val="44"/>
          <w:szCs w:val="44"/>
        </w:rPr>
      </w:pPr>
      <w:r>
        <w:rPr>
          <w:rFonts w:hint="eastAsia" w:ascii="黑体" w:hAnsi="黑体" w:eastAsia="黑体"/>
          <w:b/>
          <w:sz w:val="44"/>
          <w:szCs w:val="44"/>
        </w:rPr>
        <w:t>（2025年3月修订）</w:t>
      </w:r>
    </w:p>
    <w:p w14:paraId="36D9E57B">
      <w:pPr>
        <w:adjustRightInd w:val="0"/>
        <w:snapToGrid w:val="0"/>
        <w:spacing w:line="600" w:lineRule="exact"/>
        <w:rPr>
          <w:rFonts w:ascii="仿宋_GB2312" w:hAnsi="Times New Roman" w:eastAsia="仿宋_GB2312"/>
          <w:b/>
          <w:sz w:val="30"/>
          <w:szCs w:val="30"/>
        </w:rPr>
      </w:pPr>
    </w:p>
    <w:p w14:paraId="60456045">
      <w:pPr>
        <w:adjustRightInd w:val="0"/>
        <w:snapToGrid w:val="0"/>
        <w:spacing w:line="600" w:lineRule="exact"/>
        <w:rPr>
          <w:rFonts w:ascii="仿宋_GB2312" w:hAnsi="Times New Roman" w:eastAsia="仿宋_GB2312"/>
          <w:b/>
          <w:sz w:val="30"/>
          <w:szCs w:val="30"/>
        </w:rPr>
      </w:pPr>
    </w:p>
    <w:sdt>
      <w:sdtPr>
        <w:rPr>
          <w:rFonts w:ascii="宋体" w:hAnsi="宋体" w:eastAsia="宋体"/>
        </w:rPr>
        <w:id w:val="147477207"/>
        <w:docPartObj>
          <w:docPartGallery w:val="Table of Contents"/>
          <w:docPartUnique/>
        </w:docPartObj>
      </w:sdtPr>
      <w:sdtEndPr>
        <w:rPr>
          <w:rFonts w:ascii="方正大标宋简体" w:hAnsi="华文中宋" w:eastAsia="方正大标宋简体"/>
          <w:szCs w:val="42"/>
        </w:rPr>
      </w:sdtEndPr>
      <w:sdtContent>
        <w:p w14:paraId="608B26EF">
          <w:pPr>
            <w:jc w:val="center"/>
            <w:rPr>
              <w:rFonts w:hint="eastAsia" w:ascii="黑体" w:hAnsi="黑体" w:eastAsia="黑体" w:cs="黑体"/>
              <w:b/>
              <w:bCs/>
              <w:sz w:val="24"/>
              <w:szCs w:val="24"/>
            </w:rPr>
          </w:pPr>
          <w:r>
            <w:rPr>
              <w:rFonts w:hint="eastAsia" w:ascii="黑体" w:hAnsi="黑体" w:eastAsia="黑体" w:cs="黑体"/>
              <w:b/>
              <w:bCs/>
              <w:sz w:val="32"/>
              <w:szCs w:val="32"/>
            </w:rPr>
            <w:t>目 录</w:t>
          </w:r>
        </w:p>
        <w:p w14:paraId="55617FEE">
          <w:pPr>
            <w:jc w:val="center"/>
            <w:rPr>
              <w:rFonts w:hint="eastAsia" w:ascii="黑体" w:hAnsi="黑体" w:eastAsia="黑体" w:cs="黑体"/>
              <w:b/>
              <w:bCs/>
              <w:sz w:val="24"/>
              <w:szCs w:val="24"/>
            </w:rPr>
          </w:pPr>
        </w:p>
        <w:p w14:paraId="1875B6E3">
          <w:pPr>
            <w:jc w:val="center"/>
            <w:rPr>
              <w:rFonts w:hint="eastAsia" w:ascii="黑体" w:hAnsi="黑体" w:eastAsia="黑体" w:cs="黑体"/>
              <w:b/>
              <w:bCs/>
              <w:sz w:val="24"/>
              <w:szCs w:val="24"/>
            </w:rPr>
          </w:pPr>
        </w:p>
        <w:p w14:paraId="76F5EBBE">
          <w:pPr>
            <w:pStyle w:val="8"/>
            <w:tabs>
              <w:tab w:val="right" w:leader="dot" w:pos="8296"/>
            </w:tabs>
            <w:rPr>
              <w:sz w:val="30"/>
              <w:szCs w:val="30"/>
            </w:rPr>
          </w:pPr>
          <w:r>
            <w:rPr>
              <w:rFonts w:hint="eastAsia" w:ascii="黑体" w:hAnsi="黑体" w:eastAsia="黑体" w:cs="黑体"/>
              <w:kern w:val="0"/>
              <w:sz w:val="30"/>
              <w:szCs w:val="30"/>
            </w:rPr>
            <w:fldChar w:fldCharType="begin"/>
          </w:r>
          <w:r>
            <w:rPr>
              <w:rFonts w:hint="eastAsia" w:ascii="黑体" w:hAnsi="黑体" w:eastAsia="黑体" w:cs="黑体"/>
              <w:sz w:val="30"/>
              <w:szCs w:val="30"/>
            </w:rPr>
            <w:instrText xml:space="preserve">TOC \o "1-1" \h \u </w:instrText>
          </w:r>
          <w:r>
            <w:rPr>
              <w:rFonts w:hint="eastAsia" w:ascii="黑体" w:hAnsi="黑体" w:eastAsia="黑体" w:cs="黑体"/>
              <w:kern w:val="0"/>
              <w:sz w:val="30"/>
              <w:szCs w:val="30"/>
            </w:rPr>
            <w:fldChar w:fldCharType="separate"/>
          </w:r>
          <w:r>
            <w:fldChar w:fldCharType="begin"/>
          </w:r>
          <w:r>
            <w:instrText xml:space="preserve"> HYPERLINK \l "_Toc127515039" </w:instrText>
          </w:r>
          <w:r>
            <w:fldChar w:fldCharType="separate"/>
          </w:r>
          <w:r>
            <w:rPr>
              <w:rStyle w:val="13"/>
              <w:rFonts w:hint="eastAsia" w:ascii="黑体" w:hAnsi="黑体" w:eastAsia="黑体"/>
              <w:sz w:val="30"/>
              <w:szCs w:val="30"/>
            </w:rPr>
            <w:t>1.上海证券交易所股票上市公告书</w:t>
          </w:r>
          <w:r>
            <w:rPr>
              <w:rStyle w:val="13"/>
              <w:rFonts w:hint="eastAsia" w:ascii="黑体" w:hAnsi="黑体" w:eastAsia="黑体"/>
              <w:sz w:val="30"/>
              <w:szCs w:val="30"/>
            </w:rPr>
            <w:fldChar w:fldCharType="end"/>
          </w:r>
          <w:r>
            <w:fldChar w:fldCharType="begin"/>
          </w:r>
          <w:r>
            <w:instrText xml:space="preserve"> HYPERLINK \l "_Toc127515040" </w:instrText>
          </w:r>
          <w:r>
            <w:fldChar w:fldCharType="separate"/>
          </w:r>
          <w:r>
            <w:rPr>
              <w:rStyle w:val="13"/>
              <w:rFonts w:hint="eastAsia" w:ascii="黑体" w:hAnsi="黑体" w:eastAsia="黑体"/>
              <w:sz w:val="30"/>
              <w:szCs w:val="30"/>
            </w:rPr>
            <w:t>内容与格式指引</w:t>
          </w:r>
          <w:r>
            <w:rPr>
              <w:sz w:val="30"/>
              <w:szCs w:val="30"/>
            </w:rPr>
            <w:tab/>
          </w:r>
          <w:r>
            <w:rPr>
              <w:sz w:val="30"/>
              <w:szCs w:val="30"/>
            </w:rPr>
            <w:fldChar w:fldCharType="begin"/>
          </w:r>
          <w:r>
            <w:rPr>
              <w:sz w:val="30"/>
              <w:szCs w:val="30"/>
            </w:rPr>
            <w:instrText xml:space="preserve"> PAGEREF _Toc127515040 \h </w:instrText>
          </w:r>
          <w:r>
            <w:rPr>
              <w:sz w:val="30"/>
              <w:szCs w:val="30"/>
            </w:rPr>
            <w:fldChar w:fldCharType="separate"/>
          </w:r>
          <w:r>
            <w:rPr>
              <w:sz w:val="30"/>
              <w:szCs w:val="30"/>
            </w:rPr>
            <w:t>2</w:t>
          </w:r>
          <w:r>
            <w:rPr>
              <w:sz w:val="30"/>
              <w:szCs w:val="30"/>
            </w:rPr>
            <w:fldChar w:fldCharType="end"/>
          </w:r>
          <w:r>
            <w:rPr>
              <w:sz w:val="30"/>
              <w:szCs w:val="30"/>
            </w:rPr>
            <w:fldChar w:fldCharType="end"/>
          </w:r>
        </w:p>
        <w:p w14:paraId="5361CA97">
          <w:pPr>
            <w:pStyle w:val="8"/>
            <w:tabs>
              <w:tab w:val="right" w:leader="dot" w:pos="8296"/>
            </w:tabs>
            <w:rPr>
              <w:sz w:val="30"/>
              <w:szCs w:val="30"/>
            </w:rPr>
          </w:pPr>
          <w:r>
            <w:fldChar w:fldCharType="begin"/>
          </w:r>
          <w:r>
            <w:instrText xml:space="preserve"> HYPERLINK \l "_Toc127515108" </w:instrText>
          </w:r>
          <w:r>
            <w:fldChar w:fldCharType="separate"/>
          </w:r>
          <w:r>
            <w:rPr>
              <w:rStyle w:val="13"/>
              <w:rFonts w:hint="eastAsia" w:ascii="黑体" w:hAnsi="黑体" w:eastAsia="黑体"/>
              <w:sz w:val="30"/>
              <w:szCs w:val="30"/>
            </w:rPr>
            <w:t>2.上海证券交易所存托凭证上市公告书</w:t>
          </w:r>
          <w:r>
            <w:rPr>
              <w:rStyle w:val="13"/>
              <w:rFonts w:hint="eastAsia" w:ascii="黑体" w:hAnsi="黑体" w:eastAsia="黑体"/>
              <w:sz w:val="30"/>
              <w:szCs w:val="30"/>
            </w:rPr>
            <w:fldChar w:fldCharType="end"/>
          </w:r>
          <w:r>
            <w:fldChar w:fldCharType="begin"/>
          </w:r>
          <w:r>
            <w:instrText xml:space="preserve"> HYPERLINK \l "_Toc127515109" </w:instrText>
          </w:r>
          <w:r>
            <w:fldChar w:fldCharType="separate"/>
          </w:r>
          <w:r>
            <w:rPr>
              <w:rStyle w:val="13"/>
              <w:rFonts w:hint="eastAsia" w:ascii="黑体" w:hAnsi="黑体" w:eastAsia="黑体"/>
              <w:sz w:val="30"/>
              <w:szCs w:val="30"/>
            </w:rPr>
            <w:t>内容与格式指引</w:t>
          </w:r>
          <w:r>
            <w:rPr>
              <w:sz w:val="30"/>
              <w:szCs w:val="30"/>
            </w:rPr>
            <w:tab/>
          </w:r>
          <w:r>
            <w:rPr>
              <w:sz w:val="30"/>
              <w:szCs w:val="30"/>
            </w:rPr>
            <w:fldChar w:fldCharType="begin"/>
          </w:r>
          <w:r>
            <w:rPr>
              <w:sz w:val="30"/>
              <w:szCs w:val="30"/>
            </w:rPr>
            <w:instrText xml:space="preserve"> PAGEREF _Toc127515109 \h </w:instrText>
          </w:r>
          <w:r>
            <w:rPr>
              <w:sz w:val="30"/>
              <w:szCs w:val="30"/>
            </w:rPr>
            <w:fldChar w:fldCharType="separate"/>
          </w:r>
          <w:r>
            <w:rPr>
              <w:sz w:val="30"/>
              <w:szCs w:val="30"/>
            </w:rPr>
            <w:t>23</w:t>
          </w:r>
          <w:r>
            <w:rPr>
              <w:sz w:val="30"/>
              <w:szCs w:val="30"/>
            </w:rPr>
            <w:fldChar w:fldCharType="end"/>
          </w:r>
          <w:r>
            <w:rPr>
              <w:sz w:val="30"/>
              <w:szCs w:val="30"/>
            </w:rPr>
            <w:fldChar w:fldCharType="end"/>
          </w:r>
        </w:p>
        <w:p w14:paraId="69A5D25A">
          <w:pPr>
            <w:spacing w:line="560" w:lineRule="exact"/>
            <w:rPr>
              <w:rFonts w:hint="eastAsia" w:ascii="方正大标宋简体" w:hAnsi="华文中宋" w:eastAsia="方正大标宋简体"/>
              <w:sz w:val="42"/>
              <w:szCs w:val="42"/>
            </w:rPr>
          </w:pPr>
          <w:r>
            <w:rPr>
              <w:rFonts w:hint="eastAsia" w:ascii="黑体" w:hAnsi="黑体" w:eastAsia="黑体" w:cs="黑体"/>
              <w:sz w:val="30"/>
              <w:szCs w:val="30"/>
            </w:rPr>
            <w:fldChar w:fldCharType="end"/>
          </w:r>
        </w:p>
      </w:sdtContent>
    </w:sdt>
    <w:p w14:paraId="1983BC2F">
      <w:pPr>
        <w:rPr>
          <w:rFonts w:hint="eastAsia" w:ascii="黑体" w:hAnsi="黑体" w:eastAsia="黑体"/>
          <w:b/>
          <w:sz w:val="44"/>
          <w:szCs w:val="44"/>
        </w:rPr>
      </w:pPr>
      <w:r>
        <w:rPr>
          <w:rFonts w:hint="eastAsia" w:ascii="黑体" w:hAnsi="黑体" w:eastAsia="黑体"/>
          <w:b/>
          <w:sz w:val="44"/>
          <w:szCs w:val="44"/>
        </w:rPr>
        <w:br w:type="page"/>
      </w:r>
    </w:p>
    <w:p w14:paraId="6DD729B8">
      <w:pPr>
        <w:spacing w:line="560" w:lineRule="exact"/>
        <w:jc w:val="center"/>
        <w:outlineLvl w:val="0"/>
        <w:rPr>
          <w:rFonts w:hint="eastAsia" w:ascii="黑体" w:hAnsi="黑体" w:eastAsia="黑体"/>
          <w:b/>
          <w:sz w:val="44"/>
          <w:szCs w:val="44"/>
        </w:rPr>
      </w:pPr>
    </w:p>
    <w:p w14:paraId="72685F18">
      <w:pPr>
        <w:spacing w:line="560" w:lineRule="exact"/>
        <w:jc w:val="center"/>
        <w:outlineLvl w:val="0"/>
        <w:rPr>
          <w:rFonts w:hint="eastAsia" w:ascii="黑体" w:hAnsi="黑体" w:eastAsia="黑体"/>
          <w:b/>
          <w:sz w:val="44"/>
          <w:szCs w:val="44"/>
        </w:rPr>
      </w:pPr>
      <w:bookmarkStart w:id="0" w:name="_Toc127515039"/>
      <w:r>
        <w:rPr>
          <w:rFonts w:hint="eastAsia" w:ascii="黑体" w:hAnsi="黑体" w:eastAsia="黑体"/>
          <w:b/>
          <w:sz w:val="44"/>
          <w:szCs w:val="44"/>
        </w:rPr>
        <w:t>上海证券交易所股票上市公告书</w:t>
      </w:r>
      <w:bookmarkEnd w:id="0"/>
    </w:p>
    <w:p w14:paraId="29150140">
      <w:pPr>
        <w:spacing w:line="560" w:lineRule="exact"/>
        <w:jc w:val="center"/>
        <w:outlineLvl w:val="0"/>
        <w:rPr>
          <w:rFonts w:hint="eastAsia" w:ascii="黑体" w:hAnsi="黑体" w:eastAsia="黑体"/>
          <w:b/>
          <w:sz w:val="44"/>
          <w:szCs w:val="44"/>
        </w:rPr>
      </w:pPr>
      <w:bookmarkStart w:id="1" w:name="_Toc127515040"/>
      <w:r>
        <w:rPr>
          <w:rFonts w:hint="eastAsia" w:ascii="黑体" w:hAnsi="黑体" w:eastAsia="黑体"/>
          <w:b/>
          <w:sz w:val="44"/>
          <w:szCs w:val="44"/>
        </w:rPr>
        <w:t>内容与格式指引</w:t>
      </w:r>
      <w:bookmarkEnd w:id="1"/>
    </w:p>
    <w:p w14:paraId="25DDAC86">
      <w:pPr>
        <w:spacing w:line="560" w:lineRule="exact"/>
        <w:jc w:val="center"/>
        <w:rPr>
          <w:rFonts w:hint="eastAsia" w:ascii="黑体" w:hAnsi="黑体" w:eastAsia="黑体"/>
          <w:b/>
          <w:sz w:val="36"/>
          <w:szCs w:val="36"/>
        </w:rPr>
      </w:pPr>
    </w:p>
    <w:p w14:paraId="443053F7">
      <w:pPr>
        <w:spacing w:line="560" w:lineRule="exact"/>
        <w:jc w:val="center"/>
        <w:outlineLvl w:val="0"/>
        <w:rPr>
          <w:rFonts w:hint="eastAsia" w:ascii="黑体" w:hAnsi="黑体" w:eastAsia="黑体"/>
          <w:b/>
          <w:sz w:val="30"/>
          <w:szCs w:val="30"/>
        </w:rPr>
      </w:pPr>
      <w:bookmarkStart w:id="2" w:name="_Toc6959"/>
      <w:bookmarkStart w:id="3" w:name="_Toc127515041"/>
      <w:r>
        <w:rPr>
          <w:rFonts w:hint="eastAsia" w:ascii="黑体" w:hAnsi="黑体" w:eastAsia="黑体"/>
          <w:b/>
          <w:sz w:val="30"/>
          <w:szCs w:val="30"/>
        </w:rPr>
        <w:t xml:space="preserve">第一章 </w:t>
      </w:r>
      <w:r>
        <w:rPr>
          <w:rFonts w:ascii="黑体" w:hAnsi="黑体" w:eastAsia="黑体"/>
          <w:b/>
          <w:sz w:val="30"/>
          <w:szCs w:val="30"/>
        </w:rPr>
        <w:t xml:space="preserve"> </w:t>
      </w:r>
      <w:r>
        <w:rPr>
          <w:rFonts w:hint="eastAsia" w:ascii="黑体" w:hAnsi="黑体" w:eastAsia="黑体"/>
          <w:b/>
          <w:sz w:val="30"/>
          <w:szCs w:val="30"/>
        </w:rPr>
        <w:t>总则</w:t>
      </w:r>
      <w:bookmarkEnd w:id="2"/>
      <w:bookmarkEnd w:id="3"/>
    </w:p>
    <w:p w14:paraId="0D1208EB">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bookmarkStart w:id="4" w:name="OLE_LINK3"/>
      <w:r>
        <w:rPr>
          <w:rFonts w:hint="eastAsia" w:ascii="仿宋_GB2312" w:hAnsi="黑体" w:eastAsia="仿宋_GB2312" w:cs="Times New Roman"/>
          <w:b/>
          <w:bCs/>
          <w:color w:val="auto"/>
          <w:kern w:val="2"/>
          <w:sz w:val="30"/>
          <w:szCs w:val="30"/>
          <w:lang w:val="en-US" w:eastAsia="zh-CN" w:bidi="ar-SA"/>
        </w:rPr>
        <w:t>第一条</w:t>
      </w:r>
      <w:r>
        <w:rPr>
          <w:rFonts w:hint="eastAsia" w:ascii="仿宋_GB2312" w:eastAsia="仿宋_GB2312"/>
          <w:sz w:val="30"/>
          <w:szCs w:val="30"/>
        </w:rPr>
        <w:t>为了规范首次公开发行股票公司在上海证券交易所（以下简称本所）上市、北京证券交易所（以下简称北交所）上市公司（以下简称转板公司）在本所科创板转板上市的信息披露行为，保护投资者合法权益，根据《中华人民共和国证券法》（以下简称《证券法》）、《上海证券交易所股票上市规则》《上海证券交易所科创板股票上市规则》（以下统称《上市规则》）、《北京证券交易所上市公司向上海证券交易所科创板转板办法（试行）》《上海证券交易所首次公开发行证券发行与承销业务实施细则》等有关规定，制定本指引。</w:t>
      </w:r>
    </w:p>
    <w:bookmarkEnd w:id="4"/>
    <w:p w14:paraId="07ECDF37">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bookmarkStart w:id="5" w:name="OLE_LINK1"/>
      <w:r>
        <w:rPr>
          <w:rFonts w:hint="eastAsia" w:ascii="仿宋_GB2312" w:hAnsi="黑体" w:eastAsia="仿宋_GB2312" w:cs="Times New Roman"/>
          <w:b/>
          <w:bCs/>
          <w:color w:val="auto"/>
          <w:kern w:val="2"/>
          <w:sz w:val="30"/>
          <w:szCs w:val="30"/>
          <w:lang w:val="en-US" w:eastAsia="zh-CN" w:bidi="ar-SA"/>
        </w:rPr>
        <w:t>第二条</w:t>
      </w:r>
      <w:r>
        <w:rPr>
          <w:rFonts w:hint="eastAsia" w:ascii="仿宋_GB2312" w:eastAsia="仿宋_GB2312"/>
          <w:sz w:val="30"/>
          <w:szCs w:val="30"/>
        </w:rPr>
        <w:t>在中华人民共和国境内首次公开发行股票并申请在本所上市的发行人及转板公司，应当按照本指引编制和披露上市公告书。</w:t>
      </w:r>
      <w:bookmarkEnd w:id="5"/>
    </w:p>
    <w:p w14:paraId="253BEB2B">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第三条</w:t>
      </w:r>
      <w:r>
        <w:rPr>
          <w:rFonts w:hint="eastAsia" w:ascii="仿宋_GB2312" w:eastAsia="仿宋_GB2312"/>
          <w:sz w:val="30"/>
          <w:szCs w:val="30"/>
        </w:rPr>
        <w:t>发行人、转板公司及其全体董事、高级管理人员应当保证上市公告书所披露信息的真实、准确、完整，承诺不存在虚假记载、误导性陈述或者重大遗漏，并依法承担法律责任。</w:t>
      </w:r>
    </w:p>
    <w:p w14:paraId="06B98E37">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第四条</w:t>
      </w:r>
      <w:r>
        <w:rPr>
          <w:rFonts w:hint="eastAsia" w:ascii="仿宋_GB2312" w:eastAsia="仿宋_GB2312"/>
          <w:sz w:val="30"/>
          <w:szCs w:val="30"/>
        </w:rPr>
        <w:t>本指引的规定是对上市公告书信息披露的最低要求。除本指引规定事项外，凡在招股意向书披露日或者招股说明书披露日至上市公告书披露前，或者转板公司收到本所同意上市决定日至上市公告书披露前，所发生的对投资者作出投资决策有重大影响的信息，发行人、转板公司均应当披露。</w:t>
      </w:r>
    </w:p>
    <w:p w14:paraId="1791934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指引某些具体要求对发行人、转板公司确实不适用的，或者依照本指引披露可能导致其难以符合注册地有关规定、境外上市地规则要求的，发行人、转板公司可以根据实际情况，在不影响披露内容完整性的前提下作出适当修改，但应当在上市公告书中说明具体原因及修改情况。</w:t>
      </w:r>
    </w:p>
    <w:p w14:paraId="46CC90BE">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第五条</w:t>
      </w:r>
      <w:r>
        <w:rPr>
          <w:rFonts w:hint="eastAsia" w:ascii="仿宋_GB2312" w:eastAsia="仿宋_GB2312"/>
          <w:sz w:val="30"/>
          <w:szCs w:val="30"/>
        </w:rPr>
        <w:t>发行人、转板公司同时有证券在境外交易所上市的，发行人、转板公司及其相关信息披露义务人应当保证境外证券交易所要求披露的信息，同时在本所网站和符合中国证监会规定条件的媒体按照本指引和本所其他相关规定的要求披露。</w:t>
      </w:r>
    </w:p>
    <w:p w14:paraId="30D9A377">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第六条</w:t>
      </w:r>
      <w:r>
        <w:rPr>
          <w:rFonts w:hint="eastAsia" w:ascii="仿宋_GB2312" w:eastAsia="仿宋_GB2312"/>
          <w:sz w:val="30"/>
          <w:szCs w:val="30"/>
        </w:rPr>
        <w:t>发行人、转板公司应当在其首次公开发行股票上市前，将上市公告书全文在本所网站和符合中国证监会规定条件的媒体披露，将上市公告书的提示性公告刊登在符合中国证监会规定条件的报刊上。</w:t>
      </w:r>
    </w:p>
    <w:p w14:paraId="2860C8E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提示性公告应当披露下列内容：“经上海证券交易所审核同意，本公司人民币普通股股票将于××××年××月××日在上海证券交易所主板/科创板上市，上市公告书全文和首次公开发行股票的招股说明书（转板报告书）全文披露于××网（</w:t>
      </w:r>
      <w:r>
        <w:rPr>
          <w:rFonts w:ascii="Times New Roman" w:hAnsi="Times New Roman" w:eastAsia="仿宋_GB2312"/>
          <w:sz w:val="30"/>
          <w:szCs w:val="30"/>
        </w:rPr>
        <w:t>www.xxxx.xxx</w:t>
      </w:r>
      <w:r>
        <w:rPr>
          <w:rFonts w:hint="eastAsia" w:ascii="仿宋_GB2312" w:eastAsia="仿宋_GB2312"/>
          <w:sz w:val="30"/>
          <w:szCs w:val="30"/>
        </w:rPr>
        <w:t>），供投资者查阅。”</w:t>
      </w:r>
    </w:p>
    <w:p w14:paraId="2408E48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提示性公告还应当包括下列内容：</w:t>
      </w:r>
    </w:p>
    <w:p w14:paraId="043393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（一）股票简称；</w:t>
      </w:r>
    </w:p>
    <w:p w14:paraId="49AFEB1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（二）股票代码；</w:t>
      </w:r>
    </w:p>
    <w:p w14:paraId="7CDA1ED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（三）首次公开发行后总股本/转板公司总股本；</w:t>
      </w:r>
    </w:p>
    <w:p w14:paraId="56DE811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（四）首次公开发行股票数量/转板公司流通股本数量；</w:t>
      </w:r>
    </w:p>
    <w:p w14:paraId="310A23F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（五）发行人、转板公司及其保荐人的联系地址及联系电话；</w:t>
      </w:r>
    </w:p>
    <w:p w14:paraId="6D13B7A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（六）本所要求的其他内容。</w:t>
      </w:r>
    </w:p>
    <w:p w14:paraId="2879E04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发行人、转板公司可以将上市公告书或者提示性公告刊载于其他报刊和网站，但其披露时间不得早于在本所网站和符合中国证监会规定条件的媒体的披露时间。</w:t>
      </w:r>
    </w:p>
    <w:p w14:paraId="669DF6C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上市公告书披露前，任何当事人不得泄露有关信息，或者利用有关信息谋取利益。</w:t>
      </w:r>
    </w:p>
    <w:p w14:paraId="55123612">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第七条</w:t>
      </w:r>
      <w:r>
        <w:rPr>
          <w:rFonts w:hint="eastAsia" w:ascii="仿宋_GB2312" w:eastAsia="仿宋_GB2312"/>
          <w:sz w:val="30"/>
          <w:szCs w:val="30"/>
        </w:rPr>
        <w:t>上市公告书应使用事实描述性语言，保证其内容简明扼要、通俗易懂，不得有祝贺、宣传、广告、恭维、推荐、诋毁等性质的词句。上市公告书应当符合以下一般要求：</w:t>
      </w:r>
    </w:p>
    <w:p w14:paraId="36B12655">
      <w:pPr>
        <w:adjustRightInd w:val="0"/>
        <w:snapToGrid w:val="0"/>
        <w:spacing w:line="560" w:lineRule="exact"/>
        <w:ind w:left="50" w:leftChars="24" w:firstLine="600" w:firstLineChars="200"/>
        <w:rPr>
          <w:rFonts w:ascii="仿宋_GB2312" w:eastAsia="仿宋_GB2312"/>
          <w:sz w:val="30"/>
          <w:szCs w:val="30"/>
        </w:rPr>
      </w:pPr>
      <w:r>
        <w:rPr>
          <w:rFonts w:hint="eastAsia" w:ascii="仿宋_GB2312" w:eastAsia="仿宋_GB2312"/>
          <w:sz w:val="30"/>
          <w:szCs w:val="30"/>
        </w:rPr>
        <w:t>（一）封面应当标有“××××公司首次公开发行股票主板/科创板上市公告书”“××××公司转板上市公告书”的字样，并载明发行人、转板公司、保荐人、主承销商的名称和住所、公告日期等，可载有发行人、转板公司的英文名称、徽章或者其他标记、图案等；</w:t>
      </w:r>
    </w:p>
    <w:p w14:paraId="451863E5">
      <w:pPr>
        <w:adjustRightInd w:val="0"/>
        <w:snapToGrid w:val="0"/>
        <w:spacing w:line="560" w:lineRule="exact"/>
        <w:ind w:left="50" w:leftChars="24" w:firstLine="600" w:firstLineChars="200"/>
        <w:rPr>
          <w:rFonts w:ascii="仿宋_GB2312" w:eastAsia="仿宋_GB2312"/>
          <w:sz w:val="30"/>
          <w:szCs w:val="30"/>
        </w:rPr>
      </w:pPr>
      <w:r>
        <w:rPr>
          <w:rFonts w:hint="eastAsia" w:ascii="仿宋_GB2312" w:eastAsia="仿宋_GB2312"/>
          <w:sz w:val="30"/>
          <w:szCs w:val="30"/>
        </w:rPr>
        <w:t>（二）引用的数据应当有充分、客观的依据，并注明资料来源；</w:t>
      </w:r>
    </w:p>
    <w:p w14:paraId="53BD19F0">
      <w:pPr>
        <w:adjustRightInd w:val="0"/>
        <w:snapToGrid w:val="0"/>
        <w:spacing w:line="560" w:lineRule="exact"/>
        <w:ind w:left="50" w:leftChars="24" w:firstLine="600" w:firstLineChars="200"/>
        <w:rPr>
          <w:rFonts w:ascii="仿宋_GB2312" w:eastAsia="仿宋_GB2312"/>
          <w:sz w:val="30"/>
          <w:szCs w:val="30"/>
        </w:rPr>
      </w:pPr>
      <w:r>
        <w:rPr>
          <w:rFonts w:hint="eastAsia" w:ascii="仿宋_GB2312" w:eastAsia="仿宋_GB2312"/>
          <w:sz w:val="30"/>
          <w:szCs w:val="30"/>
        </w:rPr>
        <w:t>（三）引用的数字应当采用阿拉伯数字，货币金额除特别说明外，指人民币金额，并以元、千元、万元或者亿元为单位；</w:t>
      </w:r>
    </w:p>
    <w:p w14:paraId="1898EC8C">
      <w:pPr>
        <w:adjustRightInd w:val="0"/>
        <w:snapToGrid w:val="0"/>
        <w:spacing w:line="560" w:lineRule="exact"/>
        <w:ind w:left="50" w:leftChars="24" w:firstLine="600" w:firstLineChars="200"/>
        <w:rPr>
          <w:rFonts w:ascii="仿宋_GB2312" w:eastAsia="仿宋_GB2312"/>
          <w:sz w:val="30"/>
          <w:szCs w:val="30"/>
        </w:rPr>
      </w:pPr>
      <w:r>
        <w:rPr>
          <w:rFonts w:hint="eastAsia" w:ascii="仿宋_GB2312" w:eastAsia="仿宋_GB2312"/>
          <w:sz w:val="30"/>
          <w:szCs w:val="30"/>
        </w:rPr>
        <w:t>（四）发行人、转板公司可以根据有关规定或者其他需求，编制上市公告书外文译本，但应当保证中、外文文本的一致性，并在外文文本上注明：“本上市公告书分别以中、英（或者日、法等）文编制，在对中外文文本的理解上发生歧义时，以中文文本为准”。</w:t>
      </w:r>
    </w:p>
    <w:p w14:paraId="3DB780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在不影响信息披露的完整性和不致引起阅读不便的前提下，发行人、转板公司可以采用相互引证的方法，对各相关部分的内容进行适当的技术处理，避免不必要的重复，保持文字简洁。</w:t>
      </w:r>
    </w:p>
    <w:p w14:paraId="43DB4FDC">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第八条</w:t>
      </w:r>
      <w:r>
        <w:rPr>
          <w:rFonts w:hint="eastAsia" w:ascii="仿宋_GB2312" w:eastAsia="仿宋_GB2312"/>
          <w:sz w:val="30"/>
          <w:szCs w:val="30"/>
        </w:rPr>
        <w:t>红筹企业及其控股股东、实际控制人、董事、高级管理人员等相关各方，按照中国证监会及本所有关规定在上市公告书中作出承诺、声明与提示的，在不改变实质内容的前提下，可以结合境外注册地法律、境外上市地的规则或者实践中普遍认可的标准，对相关承诺、声明与提示的表述作出适当调整。</w:t>
      </w:r>
    </w:p>
    <w:p w14:paraId="4F937360">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第九条</w:t>
      </w:r>
      <w:r>
        <w:rPr>
          <w:rFonts w:hint="eastAsia" w:ascii="仿宋_GB2312" w:eastAsia="仿宋_GB2312"/>
          <w:sz w:val="30"/>
          <w:szCs w:val="30"/>
        </w:rPr>
        <w:t>发行人、转板公司上市公告书拟披露的信息符合本所《上市规则》规定的暂缓或者豁免披露情形的，可以按照本所相关规定暂缓或者豁免披露，但应当在上市公告书的相关章节说明未按本指引要求进行披露的原因。</w:t>
      </w:r>
    </w:p>
    <w:p w14:paraId="66BE1C83">
      <w:pPr>
        <w:spacing w:line="560" w:lineRule="exact"/>
        <w:jc w:val="center"/>
        <w:rPr>
          <w:rFonts w:hint="eastAsia" w:ascii="黑体" w:hAnsi="黑体" w:eastAsia="黑体"/>
          <w:b/>
          <w:sz w:val="30"/>
          <w:szCs w:val="30"/>
        </w:rPr>
      </w:pPr>
    </w:p>
    <w:p w14:paraId="2658CA59">
      <w:pPr>
        <w:spacing w:line="560" w:lineRule="exact"/>
        <w:jc w:val="center"/>
        <w:outlineLvl w:val="0"/>
        <w:rPr>
          <w:rFonts w:hint="eastAsia" w:ascii="黑体" w:hAnsi="黑体" w:eastAsia="黑体"/>
          <w:b/>
          <w:sz w:val="30"/>
          <w:szCs w:val="30"/>
        </w:rPr>
      </w:pPr>
      <w:bookmarkStart w:id="6" w:name="_Toc127515042"/>
      <w:bookmarkStart w:id="7" w:name="_Toc23029"/>
      <w:r>
        <w:rPr>
          <w:rFonts w:hint="eastAsia" w:ascii="黑体" w:hAnsi="黑体" w:eastAsia="黑体"/>
          <w:b/>
          <w:sz w:val="30"/>
          <w:szCs w:val="30"/>
        </w:rPr>
        <w:t>第二章</w:t>
      </w:r>
      <w:r>
        <w:rPr>
          <w:rFonts w:ascii="黑体" w:hAnsi="黑体" w:eastAsia="黑体"/>
          <w:b/>
          <w:sz w:val="30"/>
          <w:szCs w:val="30"/>
        </w:rPr>
        <w:t xml:space="preserve"> </w:t>
      </w:r>
      <w:r>
        <w:rPr>
          <w:rFonts w:hint="eastAsia" w:ascii="黑体" w:hAnsi="黑体" w:eastAsia="黑体"/>
          <w:b/>
          <w:sz w:val="30"/>
          <w:szCs w:val="30"/>
        </w:rPr>
        <w:t xml:space="preserve"> 上市公告书</w:t>
      </w:r>
      <w:bookmarkEnd w:id="6"/>
      <w:bookmarkEnd w:id="7"/>
    </w:p>
    <w:p w14:paraId="37577C5E">
      <w:pPr>
        <w:adjustRightInd w:val="0"/>
        <w:snapToGrid w:val="0"/>
        <w:spacing w:line="560" w:lineRule="exact"/>
        <w:jc w:val="center"/>
        <w:rPr>
          <w:rFonts w:ascii="仿宋_GB2312" w:eastAsia="仿宋_GB2312"/>
          <w:b/>
          <w:sz w:val="30"/>
          <w:szCs w:val="30"/>
        </w:rPr>
      </w:pPr>
      <w:r>
        <w:rPr>
          <w:rFonts w:hint="eastAsia" w:ascii="仿宋_GB2312" w:eastAsia="仿宋_GB2312"/>
          <w:b/>
          <w:sz w:val="30"/>
          <w:szCs w:val="30"/>
        </w:rPr>
        <w:t>第一节</w:t>
      </w:r>
      <w:r>
        <w:rPr>
          <w:rFonts w:ascii="仿宋_GB2312" w:eastAsia="仿宋_GB2312"/>
          <w:b/>
          <w:sz w:val="30"/>
          <w:szCs w:val="30"/>
        </w:rPr>
        <w:t xml:space="preserve"> </w:t>
      </w:r>
      <w:r>
        <w:rPr>
          <w:rFonts w:hint="eastAsia" w:ascii="仿宋_GB2312" w:eastAsia="仿宋_GB2312"/>
          <w:b/>
          <w:sz w:val="30"/>
          <w:szCs w:val="30"/>
        </w:rPr>
        <w:t xml:space="preserve"> 重要声明与提示</w:t>
      </w:r>
    </w:p>
    <w:p w14:paraId="324AF94B">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第十条</w:t>
      </w:r>
      <w:r>
        <w:rPr>
          <w:rFonts w:hint="eastAsia" w:ascii="仿宋_GB2312" w:eastAsia="仿宋_GB2312"/>
          <w:sz w:val="30"/>
          <w:szCs w:val="30"/>
        </w:rPr>
        <w:t>发行人、转板公司的上市公告书显要位置应当载有如下重要声明与提示：</w:t>
      </w:r>
    </w:p>
    <w:p w14:paraId="014A6F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（一）“本公司及全体董事、高级管理人员保证上市公告书所披露信息的真实、准确、完整，承诺上市公告书不存在虚假记载、误导性陈述或者重大遗漏，并依法承担法律责任”；</w:t>
      </w:r>
    </w:p>
    <w:p w14:paraId="1F9A4B7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（二）“上海证券交易所、有关政府机关对本公司股票上市及有关事项的意见，均不表明对本公司的任何保证”；</w:t>
      </w:r>
    </w:p>
    <w:p w14:paraId="7D4D88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（三）“本公司提醒广大投资者认真阅读刊载于××网站的本公司招股说明书（转板报告书）‘风险因素’章节的内容，注意风险，审慎决策，理性投资”；</w:t>
      </w:r>
    </w:p>
    <w:p w14:paraId="2270957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（四）“本公司提醒广大投资者注意，凡本上市公告书未涉及的有关内容，请投资者查阅本公司招股说明书（转板报告书）全文”。</w:t>
      </w:r>
    </w:p>
    <w:p w14:paraId="5422DDDB">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第十一条</w:t>
      </w:r>
      <w:r>
        <w:rPr>
          <w:rFonts w:hint="eastAsia" w:ascii="仿宋_GB2312" w:eastAsia="仿宋_GB2312"/>
          <w:sz w:val="30"/>
          <w:szCs w:val="30"/>
        </w:rPr>
        <w:t>发行人、转板公司应当在上市公告书显要位置，就首次公开发行股票、转板公司流通股（以下合称新股）上市初期的投资风险作特别提示，提醒投资者充分了解交易风险、理性参与新股交易。风险提示应结合涨跌幅限制放宽、流通股数量较少、市盈率高于同行业平均水平（如适用）、股票上市首日即可作为融资融券标的等因素，有针对性地作出描述。</w:t>
      </w:r>
    </w:p>
    <w:p w14:paraId="58A5FC6A">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第十二条</w:t>
      </w:r>
      <w:r>
        <w:rPr>
          <w:rFonts w:hint="eastAsia" w:ascii="仿宋_GB2312" w:eastAsia="仿宋_GB2312"/>
          <w:sz w:val="30"/>
          <w:szCs w:val="30"/>
        </w:rPr>
        <w:t>发行人、转板公司上市时未盈利或者存在累计未弥补亏损的，发行人、转板公司应当在上市公告书显要位置就公司未来一定期间无法盈利或者无法进行利润分配等风险作特别提示。</w:t>
      </w:r>
    </w:p>
    <w:p w14:paraId="72D150E3">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第十三条</w:t>
      </w:r>
      <w:r>
        <w:rPr>
          <w:rFonts w:hint="eastAsia" w:ascii="仿宋_GB2312" w:eastAsia="仿宋_GB2312"/>
          <w:sz w:val="30"/>
          <w:szCs w:val="30"/>
        </w:rPr>
        <w:t>发行人、转板公司具有表决权差异、协议控制架构或者类似特殊安排的，应当披露相关情况，特别是风险事项和公司治理等信息，提醒投资者结合自身风险认知和承受能力，审慎判断是否参与交易。</w:t>
      </w:r>
    </w:p>
    <w:p w14:paraId="63190142">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第十四条</w:t>
      </w:r>
      <w:r>
        <w:rPr>
          <w:rFonts w:hint="eastAsia" w:ascii="仿宋_GB2312" w:eastAsia="仿宋_GB2312"/>
          <w:sz w:val="30"/>
          <w:szCs w:val="30"/>
        </w:rPr>
        <w:t>红筹企业股权结构、公司治理、运行规范等事项适用境外注册地公司法等法律法规的，应当说明其投资者权益保护水平是否在总体上不低于境内法律法规规定的要求，并由保荐人和律师事务所发表结论性意见。</w:t>
      </w:r>
    </w:p>
    <w:p w14:paraId="5152374A">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红筹企业应当说明，投资者能否依据境内法律或者发行人注册地法律向发行人及相关主体提起民事诉讼程序，以及相关民事判决、裁定的可执行性；投资者在合法权益受到损害时，是否能够获得与境外投资者相当的赔偿，以及相应保障性措施。</w:t>
      </w:r>
    </w:p>
    <w:p w14:paraId="5A1FE474">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第十五条</w:t>
      </w:r>
      <w:r>
        <w:rPr>
          <w:rFonts w:hint="eastAsia" w:ascii="仿宋_GB2312" w:eastAsia="仿宋_GB2312"/>
          <w:sz w:val="30"/>
          <w:szCs w:val="30"/>
        </w:rPr>
        <w:t>红筹企业应当充分披露与境外发行人相关的风险因素，包括但不限于下列内容：</w:t>
      </w:r>
    </w:p>
    <w:p w14:paraId="148C166D">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（一）投资者持有的发行人依据境外注册地公司法律发行的股份在股东法律地位、享有权利、分红派息、行使表决权等方面存在较大差异及其可能引发的风险；</w:t>
      </w:r>
    </w:p>
    <w:p w14:paraId="5D4516BB">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（二）发行人依据境外注册地公司法律发行股份，其股票持有人名册登记机构、持股信息变动记载方式、股份登记及托管要求、与境内市场股份登记及托管方式存在差异及其可能引发的风险；</w:t>
      </w:r>
    </w:p>
    <w:p w14:paraId="3E85FA8C">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（三）因发行人多地上市、证券交易规则差异、基础股票价格波动等，造成境内发行股票价格波动的风险；</w:t>
      </w:r>
    </w:p>
    <w:p w14:paraId="34E994F1">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（四）在境外增发证券可能导致投资者权益被摊薄的风险；</w:t>
      </w:r>
    </w:p>
    <w:p w14:paraId="0003B15B">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（五）已在境外上市的发行人，在持续信息披露监管方面与境内可能存在差异的风险；</w:t>
      </w:r>
    </w:p>
    <w:p w14:paraId="28B78E55">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（六）发行人公司章程的治理实践与境内上市公司遵循的公司治理规则的主要差异、影响及其可能引发的风险；</w:t>
      </w:r>
    </w:p>
    <w:p w14:paraId="24DC150B">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（七）境内外法律制度、监管环境差异可能引发的其他风险。</w:t>
      </w:r>
    </w:p>
    <w:p w14:paraId="2A201735">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第十六条</w:t>
      </w:r>
      <w:r>
        <w:rPr>
          <w:rFonts w:hint="eastAsia" w:ascii="仿宋_GB2312" w:eastAsia="仿宋_GB2312"/>
          <w:sz w:val="30"/>
          <w:szCs w:val="30"/>
        </w:rPr>
        <w:t>发行人、转板公司及相关信息披露义务人因经营活动的实际情况、行业监管要求或者公司注册地有关规定，申请调整适用中国证监会、本所相关规定的，应当披露调整适用情况，由律师事务所发表意见并作重要提示。</w:t>
      </w:r>
    </w:p>
    <w:p w14:paraId="2C272409">
      <w:pPr>
        <w:adjustRightInd w:val="0"/>
        <w:snapToGrid w:val="0"/>
        <w:spacing w:line="560" w:lineRule="exact"/>
        <w:jc w:val="center"/>
        <w:rPr>
          <w:rFonts w:ascii="仿宋_GB2312" w:eastAsia="仿宋_GB2312"/>
          <w:b/>
          <w:sz w:val="30"/>
          <w:szCs w:val="30"/>
        </w:rPr>
      </w:pPr>
      <w:r>
        <w:rPr>
          <w:rFonts w:hint="eastAsia" w:ascii="仿宋_GB2312" w:eastAsia="仿宋_GB2312"/>
          <w:b/>
          <w:sz w:val="30"/>
          <w:szCs w:val="30"/>
        </w:rPr>
        <w:t>第二节</w:t>
      </w:r>
      <w:r>
        <w:rPr>
          <w:rFonts w:ascii="仿宋_GB2312" w:eastAsia="仿宋_GB2312"/>
          <w:b/>
          <w:sz w:val="30"/>
          <w:szCs w:val="30"/>
        </w:rPr>
        <w:t xml:space="preserve"> </w:t>
      </w:r>
      <w:r>
        <w:rPr>
          <w:rFonts w:hint="eastAsia" w:ascii="仿宋_GB2312" w:eastAsia="仿宋_GB2312"/>
          <w:b/>
          <w:sz w:val="30"/>
          <w:szCs w:val="30"/>
        </w:rPr>
        <w:t xml:space="preserve"> 股票上市情况</w:t>
      </w:r>
    </w:p>
    <w:p w14:paraId="749E2BF2">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第十七条</w:t>
      </w:r>
      <w:r>
        <w:rPr>
          <w:rFonts w:hint="eastAsia" w:ascii="仿宋_GB2312" w:eastAsia="仿宋_GB2312"/>
          <w:sz w:val="30"/>
          <w:szCs w:val="30"/>
        </w:rPr>
        <w:t>发行人应当披露股票注册及上市审核情况，包括但不限于下列内容：</w:t>
      </w:r>
    </w:p>
    <w:p w14:paraId="7308CDB9">
      <w:pPr>
        <w:pStyle w:val="19"/>
        <w:adjustRightInd w:val="0"/>
        <w:snapToGrid w:val="0"/>
        <w:spacing w:line="560" w:lineRule="exact"/>
        <w:ind w:left="600" w:firstLine="0" w:firstLineChars="0"/>
        <w:rPr>
          <w:rFonts w:ascii="仿宋_GB2312" w:eastAsia="仿宋_GB2312"/>
          <w:sz w:val="30"/>
          <w:szCs w:val="30"/>
        </w:rPr>
      </w:pPr>
      <w:r>
        <w:rPr>
          <w:rFonts w:hint="eastAsia" w:ascii="仿宋_GB2312" w:eastAsia="仿宋_GB2312"/>
          <w:sz w:val="30"/>
          <w:szCs w:val="30"/>
        </w:rPr>
        <w:t>（一）编制上市公告书的法律依据；</w:t>
      </w:r>
    </w:p>
    <w:p w14:paraId="33C91C88">
      <w:pPr>
        <w:pStyle w:val="19"/>
        <w:adjustRightInd w:val="0"/>
        <w:snapToGrid w:val="0"/>
        <w:spacing w:line="560" w:lineRule="exact"/>
        <w:ind w:left="600" w:firstLine="0" w:firstLineChars="0"/>
        <w:rPr>
          <w:rFonts w:ascii="仿宋_GB2312" w:eastAsia="仿宋_GB2312"/>
          <w:sz w:val="30"/>
          <w:szCs w:val="30"/>
        </w:rPr>
      </w:pPr>
      <w:r>
        <w:rPr>
          <w:rFonts w:hint="eastAsia" w:ascii="仿宋_GB2312" w:eastAsia="仿宋_GB2312"/>
          <w:sz w:val="30"/>
          <w:szCs w:val="30"/>
        </w:rPr>
        <w:t>（二）中国证监会予以注册的决定及其主要内容；</w:t>
      </w:r>
    </w:p>
    <w:p w14:paraId="45585DA8">
      <w:pPr>
        <w:pStyle w:val="19"/>
        <w:adjustRightInd w:val="0"/>
        <w:snapToGrid w:val="0"/>
        <w:spacing w:line="560" w:lineRule="exact"/>
        <w:ind w:left="600" w:firstLine="0" w:firstLineChars="0"/>
        <w:rPr>
          <w:rFonts w:ascii="仿宋_GB2312" w:eastAsia="仿宋_GB2312"/>
          <w:sz w:val="30"/>
          <w:szCs w:val="30"/>
        </w:rPr>
      </w:pPr>
      <w:r>
        <w:rPr>
          <w:rFonts w:hint="eastAsia" w:ascii="仿宋_GB2312" w:eastAsia="仿宋_GB2312"/>
          <w:sz w:val="30"/>
          <w:szCs w:val="30"/>
        </w:rPr>
        <w:t>（三）本所同意股票上市的决定及其主要内容。</w:t>
      </w:r>
    </w:p>
    <w:p w14:paraId="6A0DBE1C">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转板公司应当参照前款第（一）项、第（三）项的规定，披露股票上市审核情况。</w:t>
      </w:r>
    </w:p>
    <w:p w14:paraId="2C432E56">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第十八条</w:t>
      </w:r>
      <w:r>
        <w:rPr>
          <w:rFonts w:hint="eastAsia" w:ascii="仿宋_GB2312" w:eastAsia="仿宋_GB2312"/>
          <w:sz w:val="30"/>
          <w:szCs w:val="30"/>
        </w:rPr>
        <w:t>发行人应当披露股票上市的相关信息，包括但不限于下列内容：</w:t>
      </w:r>
    </w:p>
    <w:p w14:paraId="28555DE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（一）上市地点及上市板块；</w:t>
      </w:r>
    </w:p>
    <w:p w14:paraId="6DFF42E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（二）上市时间；</w:t>
      </w:r>
    </w:p>
    <w:p w14:paraId="74B65A4D">
      <w:pPr>
        <w:pStyle w:val="9"/>
        <w:spacing w:before="0" w:beforeAutospacing="0" w:after="0" w:afterAutospacing="0" w:line="560" w:lineRule="exact"/>
        <w:ind w:firstLine="600" w:firstLineChars="200"/>
        <w:rPr>
          <w:rFonts w:ascii="仿宋_GB2312" w:hAnsi="Calibri" w:eastAsia="仿宋_GB2312" w:cs="Times New Roman"/>
          <w:kern w:val="2"/>
          <w:sz w:val="30"/>
          <w:szCs w:val="30"/>
        </w:rPr>
      </w:pPr>
      <w:r>
        <w:rPr>
          <w:rFonts w:hint="eastAsia" w:ascii="仿宋_GB2312" w:eastAsia="仿宋_GB2312"/>
          <w:sz w:val="30"/>
          <w:szCs w:val="30"/>
        </w:rPr>
        <w:t>（三）</w:t>
      </w:r>
      <w:r>
        <w:rPr>
          <w:rFonts w:hint="eastAsia" w:ascii="仿宋_GB2312" w:hAnsi="Calibri" w:eastAsia="仿宋_GB2312" w:cs="Times New Roman"/>
          <w:kern w:val="2"/>
          <w:sz w:val="30"/>
          <w:szCs w:val="30"/>
        </w:rPr>
        <w:t>股票简称；</w:t>
      </w:r>
    </w:p>
    <w:p w14:paraId="12B339C8">
      <w:pPr>
        <w:pStyle w:val="9"/>
        <w:spacing w:before="0" w:beforeAutospacing="0" w:after="0" w:afterAutospacing="0" w:line="560" w:lineRule="exact"/>
        <w:ind w:firstLine="600" w:firstLineChars="200"/>
        <w:rPr>
          <w:rFonts w:ascii="仿宋_GB2312" w:hAnsi="Calibri" w:eastAsia="仿宋_GB2312" w:cs="Times New Roman"/>
          <w:kern w:val="2"/>
          <w:sz w:val="30"/>
          <w:szCs w:val="30"/>
        </w:rPr>
      </w:pPr>
      <w:r>
        <w:rPr>
          <w:rFonts w:hint="eastAsia" w:ascii="仿宋_GB2312" w:eastAsia="仿宋_GB2312"/>
          <w:sz w:val="30"/>
          <w:szCs w:val="30"/>
        </w:rPr>
        <w:t>（四）</w:t>
      </w:r>
      <w:r>
        <w:rPr>
          <w:rFonts w:hint="eastAsia" w:ascii="仿宋_GB2312" w:hAnsi="Calibri" w:eastAsia="仿宋_GB2312" w:cs="Times New Roman"/>
          <w:kern w:val="2"/>
          <w:sz w:val="30"/>
          <w:szCs w:val="30"/>
        </w:rPr>
        <w:t>股票代码；</w:t>
      </w:r>
    </w:p>
    <w:p w14:paraId="00BC603D">
      <w:pPr>
        <w:pStyle w:val="9"/>
        <w:spacing w:before="0" w:beforeAutospacing="0" w:after="0" w:afterAutospacing="0" w:line="560" w:lineRule="exact"/>
        <w:ind w:firstLine="600" w:firstLineChars="200"/>
        <w:rPr>
          <w:rFonts w:ascii="仿宋_GB2312" w:hAnsi="Calibri" w:eastAsia="仿宋_GB2312" w:cs="Times New Roman"/>
          <w:kern w:val="2"/>
          <w:sz w:val="30"/>
          <w:szCs w:val="30"/>
        </w:rPr>
      </w:pPr>
      <w:r>
        <w:rPr>
          <w:rFonts w:hint="eastAsia" w:ascii="仿宋_GB2312" w:eastAsia="仿宋_GB2312"/>
          <w:sz w:val="30"/>
          <w:szCs w:val="30"/>
        </w:rPr>
        <w:t>（五）</w:t>
      </w:r>
      <w:r>
        <w:rPr>
          <w:rFonts w:hint="eastAsia" w:ascii="仿宋_GB2312" w:hAnsi="Calibri" w:eastAsia="仿宋_GB2312" w:cs="Times New Roman"/>
          <w:kern w:val="2"/>
          <w:sz w:val="30"/>
          <w:szCs w:val="30"/>
        </w:rPr>
        <w:t>本次公开发行后的总股本（采用超额配售选择权的，应当分别披露未行使超额配售选择权及全额行使超额配售选择权的发行后总股本）；</w:t>
      </w:r>
    </w:p>
    <w:p w14:paraId="55C4A893">
      <w:pPr>
        <w:pStyle w:val="9"/>
        <w:spacing w:before="0" w:beforeAutospacing="0" w:after="0" w:afterAutospacing="0" w:line="560" w:lineRule="exact"/>
        <w:ind w:firstLine="600" w:firstLineChars="200"/>
        <w:rPr>
          <w:rFonts w:ascii="仿宋_GB2312" w:hAnsi="Calibri" w:eastAsia="仿宋_GB2312" w:cs="Times New Roman"/>
          <w:kern w:val="2"/>
          <w:sz w:val="30"/>
          <w:szCs w:val="30"/>
        </w:rPr>
      </w:pPr>
      <w:r>
        <w:rPr>
          <w:rFonts w:hint="eastAsia" w:ascii="仿宋_GB2312" w:eastAsia="仿宋_GB2312"/>
          <w:sz w:val="30"/>
          <w:szCs w:val="30"/>
        </w:rPr>
        <w:t>（六）</w:t>
      </w:r>
      <w:r>
        <w:rPr>
          <w:rFonts w:hint="eastAsia" w:ascii="仿宋_GB2312" w:hAnsi="Calibri" w:eastAsia="仿宋_GB2312" w:cs="Times New Roman"/>
          <w:kern w:val="2"/>
          <w:sz w:val="30"/>
          <w:szCs w:val="30"/>
        </w:rPr>
        <w:t>本次公开发行的股票数量（采用超额配售选择权的，应当分别披露未行使超额配售选择权及全额行使超额配售选择权拟发行股票的具体数量）；</w:t>
      </w:r>
    </w:p>
    <w:p w14:paraId="7483F3E1">
      <w:pPr>
        <w:pStyle w:val="9"/>
        <w:spacing w:before="0" w:beforeAutospacing="0" w:after="0" w:afterAutospacing="0" w:line="560" w:lineRule="exact"/>
        <w:ind w:firstLine="600" w:firstLineChars="200"/>
        <w:rPr>
          <w:rFonts w:ascii="仿宋_GB2312" w:hAnsi="Calibri" w:eastAsia="仿宋_GB2312" w:cs="Times New Roman"/>
          <w:kern w:val="2"/>
          <w:sz w:val="30"/>
          <w:szCs w:val="30"/>
        </w:rPr>
      </w:pPr>
      <w:r>
        <w:rPr>
          <w:rFonts w:hint="eastAsia" w:ascii="仿宋_GB2312" w:eastAsia="仿宋_GB2312"/>
          <w:sz w:val="30"/>
          <w:szCs w:val="30"/>
        </w:rPr>
        <w:t>（七）</w:t>
      </w:r>
      <w:r>
        <w:rPr>
          <w:rFonts w:hint="eastAsia" w:ascii="仿宋_GB2312" w:hAnsi="Calibri" w:eastAsia="仿宋_GB2312" w:cs="Times New Roman"/>
          <w:kern w:val="2"/>
          <w:sz w:val="30"/>
          <w:szCs w:val="30"/>
        </w:rPr>
        <w:t>本次上市的无流通限制及限售安排的股票数量；</w:t>
      </w:r>
    </w:p>
    <w:p w14:paraId="052FFA4D">
      <w:pPr>
        <w:pStyle w:val="9"/>
        <w:spacing w:before="0" w:beforeAutospacing="0" w:after="0" w:afterAutospacing="0" w:line="560" w:lineRule="exact"/>
        <w:ind w:firstLine="600" w:firstLineChars="200"/>
        <w:rPr>
          <w:rFonts w:ascii="仿宋_GB2312" w:hAnsi="Calibri" w:eastAsia="仿宋_GB2312" w:cs="Times New Roman"/>
          <w:kern w:val="2"/>
          <w:sz w:val="30"/>
          <w:szCs w:val="30"/>
        </w:rPr>
      </w:pPr>
      <w:r>
        <w:rPr>
          <w:rFonts w:hint="eastAsia" w:ascii="仿宋_GB2312" w:eastAsia="仿宋_GB2312"/>
          <w:sz w:val="30"/>
          <w:szCs w:val="30"/>
        </w:rPr>
        <w:t>（八）</w:t>
      </w:r>
      <w:r>
        <w:rPr>
          <w:rFonts w:hint="eastAsia" w:ascii="仿宋_GB2312" w:hAnsi="Calibri" w:eastAsia="仿宋_GB2312" w:cs="Times New Roman"/>
          <w:kern w:val="2"/>
          <w:sz w:val="30"/>
          <w:szCs w:val="30"/>
        </w:rPr>
        <w:t>本次上市的有流通限制或者限售安排的股票数量；</w:t>
      </w:r>
    </w:p>
    <w:p w14:paraId="1CA1FD51">
      <w:pPr>
        <w:pStyle w:val="9"/>
        <w:spacing w:before="0" w:beforeAutospacing="0" w:after="0" w:afterAutospacing="0" w:line="560" w:lineRule="exact"/>
        <w:ind w:firstLine="600" w:firstLineChars="200"/>
        <w:rPr>
          <w:rFonts w:ascii="仿宋_GB2312" w:hAnsi="Calibri" w:eastAsia="仿宋_GB2312" w:cs="Times New Roman"/>
          <w:kern w:val="2"/>
          <w:sz w:val="30"/>
          <w:szCs w:val="30"/>
        </w:rPr>
      </w:pPr>
      <w:r>
        <w:rPr>
          <w:rFonts w:hint="eastAsia" w:ascii="仿宋_GB2312" w:eastAsia="仿宋_GB2312"/>
          <w:sz w:val="30"/>
          <w:szCs w:val="30"/>
        </w:rPr>
        <w:t>（九）参与战略配售的</w:t>
      </w:r>
      <w:r>
        <w:rPr>
          <w:rFonts w:hint="eastAsia" w:ascii="仿宋_GB2312" w:hAnsi="Calibri" w:eastAsia="仿宋_GB2312" w:cs="Times New Roman"/>
          <w:kern w:val="2"/>
          <w:sz w:val="30"/>
          <w:szCs w:val="30"/>
        </w:rPr>
        <w:t>投资者在本次公开发行中获得配售的股票数量；</w:t>
      </w:r>
    </w:p>
    <w:p w14:paraId="0D7FDFC0">
      <w:pPr>
        <w:pStyle w:val="9"/>
        <w:spacing w:before="0" w:beforeAutospacing="0" w:after="0" w:afterAutospacing="0" w:line="560" w:lineRule="exact"/>
        <w:ind w:firstLine="600" w:firstLineChars="200"/>
        <w:rPr>
          <w:rFonts w:ascii="仿宋_GB2312" w:hAnsi="Calibri" w:eastAsia="仿宋_GB2312" w:cs="Times New Roman"/>
          <w:kern w:val="2"/>
          <w:sz w:val="30"/>
          <w:szCs w:val="30"/>
        </w:rPr>
      </w:pPr>
      <w:r>
        <w:rPr>
          <w:rFonts w:hint="eastAsia" w:ascii="仿宋_GB2312" w:eastAsia="仿宋_GB2312"/>
          <w:sz w:val="30"/>
          <w:szCs w:val="30"/>
        </w:rPr>
        <w:t>（十）</w:t>
      </w:r>
      <w:r>
        <w:rPr>
          <w:rFonts w:hint="eastAsia" w:ascii="仿宋_GB2312" w:hAnsi="Calibri" w:eastAsia="仿宋_GB2312" w:cs="Times New Roman"/>
          <w:kern w:val="2"/>
          <w:sz w:val="30"/>
          <w:szCs w:val="30"/>
        </w:rPr>
        <w:t>发行前股东所持股份的流通限制及期限；</w:t>
      </w:r>
    </w:p>
    <w:p w14:paraId="7DB77B9F">
      <w:pPr>
        <w:pStyle w:val="9"/>
        <w:spacing w:before="0" w:beforeAutospacing="0" w:after="0" w:afterAutospacing="0" w:line="560" w:lineRule="exact"/>
        <w:ind w:firstLine="600" w:firstLineChars="200"/>
        <w:rPr>
          <w:rFonts w:ascii="仿宋_GB2312" w:hAnsi="Calibri" w:eastAsia="仿宋_GB2312" w:cs="Times New Roman"/>
          <w:kern w:val="2"/>
          <w:sz w:val="30"/>
          <w:szCs w:val="30"/>
        </w:rPr>
      </w:pPr>
      <w:r>
        <w:rPr>
          <w:rFonts w:hint="eastAsia" w:ascii="仿宋_GB2312" w:eastAsia="仿宋_GB2312"/>
          <w:sz w:val="30"/>
          <w:szCs w:val="30"/>
        </w:rPr>
        <w:t>（十一）</w:t>
      </w:r>
      <w:r>
        <w:rPr>
          <w:rFonts w:hint="eastAsia" w:ascii="仿宋_GB2312" w:hAnsi="Calibri" w:eastAsia="仿宋_GB2312" w:cs="Times New Roman"/>
          <w:kern w:val="2"/>
          <w:sz w:val="30"/>
          <w:szCs w:val="30"/>
        </w:rPr>
        <w:t>发行前股东对所持股份自愿限售的承诺；</w:t>
      </w:r>
    </w:p>
    <w:p w14:paraId="030E8FC8">
      <w:pPr>
        <w:pStyle w:val="9"/>
        <w:spacing w:before="0" w:beforeAutospacing="0" w:after="0" w:afterAutospacing="0" w:line="560" w:lineRule="exact"/>
        <w:ind w:firstLine="600" w:firstLineChars="200"/>
        <w:rPr>
          <w:rFonts w:ascii="仿宋_GB2312" w:hAnsi="Calibri" w:eastAsia="仿宋_GB2312" w:cs="Times New Roman"/>
          <w:kern w:val="2"/>
          <w:sz w:val="30"/>
          <w:szCs w:val="30"/>
        </w:rPr>
      </w:pPr>
      <w:r>
        <w:rPr>
          <w:rFonts w:hint="eastAsia" w:ascii="仿宋_GB2312" w:eastAsia="仿宋_GB2312"/>
          <w:sz w:val="30"/>
          <w:szCs w:val="30"/>
        </w:rPr>
        <w:t>（十二）</w:t>
      </w:r>
      <w:r>
        <w:rPr>
          <w:rFonts w:hint="eastAsia" w:ascii="仿宋_GB2312" w:hAnsi="Calibri" w:eastAsia="仿宋_GB2312" w:cs="Times New Roman"/>
          <w:kern w:val="2"/>
          <w:sz w:val="30"/>
          <w:szCs w:val="30"/>
        </w:rPr>
        <w:t>本次上市股份的其他限售安排；</w:t>
      </w:r>
    </w:p>
    <w:p w14:paraId="60AE9970">
      <w:pPr>
        <w:pStyle w:val="9"/>
        <w:spacing w:before="0" w:beforeAutospacing="0" w:after="0" w:afterAutospacing="0" w:line="560" w:lineRule="exact"/>
        <w:ind w:firstLine="600" w:firstLineChars="200"/>
        <w:rPr>
          <w:rFonts w:ascii="仿宋_GB2312" w:hAnsi="Calibri" w:eastAsia="仿宋_GB2312" w:cs="Times New Roman"/>
          <w:kern w:val="2"/>
          <w:sz w:val="30"/>
          <w:szCs w:val="30"/>
        </w:rPr>
      </w:pPr>
      <w:r>
        <w:rPr>
          <w:rFonts w:hint="eastAsia" w:ascii="仿宋_GB2312" w:eastAsia="仿宋_GB2312"/>
          <w:sz w:val="30"/>
          <w:szCs w:val="30"/>
        </w:rPr>
        <w:t>（十三）</w:t>
      </w:r>
      <w:r>
        <w:rPr>
          <w:rFonts w:hint="eastAsia" w:ascii="仿宋_GB2312" w:hAnsi="Calibri" w:eastAsia="仿宋_GB2312" w:cs="Times New Roman"/>
          <w:kern w:val="2"/>
          <w:sz w:val="30"/>
          <w:szCs w:val="30"/>
        </w:rPr>
        <w:t>股票登记机构；</w:t>
      </w:r>
    </w:p>
    <w:p w14:paraId="254136DB">
      <w:pPr>
        <w:pStyle w:val="9"/>
        <w:spacing w:before="0" w:beforeAutospacing="0" w:after="0" w:afterAutospacing="0" w:line="560" w:lineRule="exact"/>
        <w:ind w:firstLine="600" w:firstLineChars="200"/>
        <w:rPr>
          <w:rFonts w:ascii="仿宋_GB2312" w:hAnsi="Calibri" w:eastAsia="仿宋_GB2312" w:cs="Times New Roman"/>
          <w:kern w:val="2"/>
          <w:sz w:val="30"/>
          <w:szCs w:val="30"/>
        </w:rPr>
      </w:pPr>
      <w:r>
        <w:rPr>
          <w:rFonts w:hint="eastAsia" w:ascii="仿宋_GB2312" w:eastAsia="仿宋_GB2312"/>
          <w:sz w:val="30"/>
          <w:szCs w:val="30"/>
        </w:rPr>
        <w:t>（十四）</w:t>
      </w:r>
      <w:r>
        <w:rPr>
          <w:rFonts w:hint="eastAsia" w:ascii="仿宋_GB2312" w:hAnsi="Calibri" w:eastAsia="仿宋_GB2312" w:cs="Times New Roman"/>
          <w:kern w:val="2"/>
          <w:sz w:val="30"/>
          <w:szCs w:val="30"/>
        </w:rPr>
        <w:t>上市保荐人。</w:t>
      </w:r>
    </w:p>
    <w:p w14:paraId="51E23FE2">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第十九条</w:t>
      </w:r>
      <w:r>
        <w:rPr>
          <w:rFonts w:hint="eastAsia" w:ascii="仿宋_GB2312" w:eastAsia="仿宋_GB2312"/>
          <w:sz w:val="30"/>
          <w:szCs w:val="30"/>
        </w:rPr>
        <w:t>转板公司应当披露股票在科创板上市相关信息，包括但不限于下列内容：</w:t>
      </w:r>
    </w:p>
    <w:p w14:paraId="6FB9902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（一）上市地点及上市板块；</w:t>
      </w:r>
    </w:p>
    <w:p w14:paraId="3CDBF3D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（二）上市时间；</w:t>
      </w:r>
    </w:p>
    <w:p w14:paraId="5D2690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（三）股票简称；</w:t>
      </w:r>
    </w:p>
    <w:p w14:paraId="2B952CD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（四）股票代码；</w:t>
      </w:r>
    </w:p>
    <w:p w14:paraId="14E673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（五）每股面值（如有）；</w:t>
      </w:r>
    </w:p>
    <w:p w14:paraId="67DA5FF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（六）上市首日开盘参考价；</w:t>
      </w:r>
    </w:p>
    <w:p w14:paraId="3FA1924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（七）标明计算基础和口径的市盈率（如适用）；</w:t>
      </w:r>
    </w:p>
    <w:p w14:paraId="3475831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（八）所属行业最近一个月平均静态市盈率；</w:t>
      </w:r>
    </w:p>
    <w:p w14:paraId="1B31CB6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（九）同行业可比上市公司估值情况；</w:t>
      </w:r>
    </w:p>
    <w:p w14:paraId="605569B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（十）每股收益（如有）；</w:t>
      </w:r>
    </w:p>
    <w:p w14:paraId="47C6556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（十一）每股净资产；</w:t>
      </w:r>
    </w:p>
    <w:p w14:paraId="1EC6E67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（十二）转板费用概算（包括保荐费、信息披露费、转板手续费等）；</w:t>
      </w:r>
    </w:p>
    <w:p w14:paraId="4F838CB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（十三）标明计算基础和口径的市净率；</w:t>
      </w:r>
    </w:p>
    <w:p w14:paraId="04B91D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（十四）转板公司总股本；</w:t>
      </w:r>
    </w:p>
    <w:p w14:paraId="4CB3176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（十五）本次上市的无流通限制及限售安排的股票数量；</w:t>
      </w:r>
    </w:p>
    <w:p w14:paraId="0D94FFA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（十六）本次上市的有流通限制或者限售安排的股票数量；</w:t>
      </w:r>
    </w:p>
    <w:p w14:paraId="282005C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（十七）本次上市前股东所持股份的流通限制及期限；</w:t>
      </w:r>
    </w:p>
    <w:p w14:paraId="6F8A7CE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（十八）本次上市前股东对所持股份自愿限售的承诺；</w:t>
      </w:r>
    </w:p>
    <w:p w14:paraId="2EE6B36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（十九）股票登记机构；</w:t>
      </w:r>
    </w:p>
    <w:p w14:paraId="637DA8F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（二十）股东户数。</w:t>
      </w:r>
    </w:p>
    <w:p w14:paraId="66C82C86">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第二十条</w:t>
      </w:r>
      <w:r>
        <w:rPr>
          <w:rFonts w:hint="eastAsia" w:ascii="仿宋_GB2312" w:eastAsia="仿宋_GB2312"/>
          <w:sz w:val="30"/>
          <w:szCs w:val="30"/>
        </w:rPr>
        <w:t>发行人应当披露申请首次公开发行并上市时选择的具体上市标准，公开发行后达到所选定的上市标准及其说明。</w:t>
      </w:r>
    </w:p>
    <w:p w14:paraId="2861093E">
      <w:pPr>
        <w:pStyle w:val="19"/>
        <w:adjustRightInd w:val="0"/>
        <w:snapToGrid w:val="0"/>
        <w:spacing w:line="560" w:lineRule="exact"/>
        <w:ind w:firstLine="567" w:firstLineChars="189"/>
        <w:rPr>
          <w:rFonts w:ascii="仿宋_GB2312" w:eastAsia="仿宋_GB2312"/>
          <w:sz w:val="30"/>
          <w:szCs w:val="30"/>
        </w:rPr>
      </w:pPr>
      <w:r>
        <w:rPr>
          <w:rFonts w:hint="eastAsia" w:ascii="仿宋_GB2312" w:eastAsia="仿宋_GB2312"/>
          <w:sz w:val="30"/>
          <w:szCs w:val="30"/>
        </w:rPr>
        <w:t>转板公司应当披露申请转板时选择的具体上市标准，转板后达到所选定的上市标准及其说明。</w:t>
      </w:r>
    </w:p>
    <w:p w14:paraId="2DAC4CF7">
      <w:pPr>
        <w:adjustRightInd w:val="0"/>
        <w:snapToGrid w:val="0"/>
        <w:spacing w:line="560" w:lineRule="exact"/>
        <w:jc w:val="center"/>
        <w:rPr>
          <w:rFonts w:ascii="仿宋_GB2312" w:eastAsia="仿宋_GB2312"/>
          <w:b/>
          <w:sz w:val="30"/>
          <w:szCs w:val="30"/>
        </w:rPr>
      </w:pPr>
      <w:r>
        <w:rPr>
          <w:rFonts w:hint="eastAsia" w:ascii="仿宋_GB2312" w:eastAsia="仿宋_GB2312"/>
          <w:b/>
          <w:sz w:val="30"/>
          <w:szCs w:val="30"/>
        </w:rPr>
        <w:t>第三节</w:t>
      </w:r>
      <w:r>
        <w:rPr>
          <w:rFonts w:ascii="仿宋_GB2312" w:eastAsia="仿宋_GB2312"/>
          <w:b/>
          <w:sz w:val="30"/>
          <w:szCs w:val="30"/>
        </w:rPr>
        <w:t xml:space="preserve"> </w:t>
      </w:r>
      <w:r>
        <w:rPr>
          <w:rFonts w:hint="eastAsia" w:ascii="仿宋_GB2312" w:eastAsia="仿宋_GB2312"/>
          <w:b/>
          <w:sz w:val="30"/>
          <w:szCs w:val="30"/>
        </w:rPr>
        <w:t xml:space="preserve"> 公司及实际控制人、股东情况</w:t>
      </w:r>
    </w:p>
    <w:p w14:paraId="46117779">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第二十一条</w:t>
      </w:r>
      <w:r>
        <w:rPr>
          <w:rFonts w:hint="eastAsia" w:ascii="仿宋_GB2312" w:eastAsia="仿宋_GB2312"/>
          <w:sz w:val="30"/>
          <w:szCs w:val="30"/>
        </w:rPr>
        <w:t>发行人、转板公司应当披露其基本情况，包括中英文名称、本次发行前注册资本（转板公司总股本）、法定代表人、住所、经营范围、主营业务、所属行业、电话、传真、电子邮箱、董事会秘书（境内证券事务机构及其信息披露境内代表）等。</w:t>
      </w:r>
    </w:p>
    <w:p w14:paraId="27212B55">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第二十二条</w:t>
      </w:r>
      <w:r>
        <w:rPr>
          <w:rFonts w:hint="eastAsia" w:ascii="仿宋_GB2312" w:eastAsia="仿宋_GB2312"/>
          <w:sz w:val="30"/>
          <w:szCs w:val="30"/>
        </w:rPr>
        <w:t>转板公司应当披露在全国中小企业股份转让系统（以下简称全国股转系统）挂牌期间、北交所上市期间的基本情况，主要包括挂牌日期、北交所上市日期、证券简称及代码、调入全国股转系统原精选层时间（如有）、报告期内发行融资情况、董事会审议通过转板相关事宜决议公告日前60个交易日（不包括股票停牌日）通过竞价交易方式实现的股票累计成交量、交易市值等。</w:t>
      </w:r>
    </w:p>
    <w:p w14:paraId="3E883592">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第二十三条</w:t>
      </w:r>
      <w:r>
        <w:rPr>
          <w:rFonts w:hint="eastAsia" w:ascii="仿宋_GB2312" w:eastAsia="仿宋_GB2312"/>
          <w:sz w:val="30"/>
          <w:szCs w:val="30"/>
        </w:rPr>
        <w:t>发行人、转板公司应当披露控股股东、实际控制人的基本情况，以及本次上市前与控股股东、实际控制人的股权结构控制关系图。</w:t>
      </w:r>
    </w:p>
    <w:p w14:paraId="0A7BE5C7">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第二十四条</w:t>
      </w:r>
      <w:r>
        <w:rPr>
          <w:rFonts w:hint="eastAsia" w:ascii="仿宋_GB2312" w:eastAsia="仿宋_GB2312"/>
          <w:sz w:val="30"/>
          <w:szCs w:val="30"/>
        </w:rPr>
        <w:t>发行人、转板公司应当披露其全体董事、高级管理人员的姓名、任职起止日期、直接或者间接持有公司境内外股票和债券的数量及相关限售安排（具体格式见附件1）。</w:t>
      </w:r>
    </w:p>
    <w:p w14:paraId="4E2ABE90">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第二十五条</w:t>
      </w:r>
      <w:r>
        <w:rPr>
          <w:rFonts w:hint="eastAsia" w:ascii="仿宋_GB2312" w:eastAsia="仿宋_GB2312"/>
          <w:sz w:val="30"/>
          <w:szCs w:val="30"/>
        </w:rPr>
        <w:t>科创板发行人、转板公司应当披露核心技术人员的姓名、职务、直接或者间接持有发行人境内外股票的数量及相关限售安排。</w:t>
      </w:r>
    </w:p>
    <w:p w14:paraId="58DD67CA">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第二十六条</w:t>
      </w:r>
      <w:r>
        <w:rPr>
          <w:rFonts w:hint="eastAsia" w:ascii="仿宋_GB2312" w:eastAsia="仿宋_GB2312"/>
          <w:sz w:val="30"/>
          <w:szCs w:val="30"/>
        </w:rPr>
        <w:t>发行人、转板公司在本次公开发行或者转板申报前已经制定或者实施股权激励计划的，应当明确披露分次授予权益的对象、数量、未行权数量、授予或者登记时间及相关行权、限售安排等内容。</w:t>
      </w:r>
    </w:p>
    <w:p w14:paraId="40E3832E">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bookmarkStart w:id="8" w:name="OLE_LINK4"/>
      <w:bookmarkStart w:id="9" w:name="OLE_LINK5"/>
      <w:r>
        <w:rPr>
          <w:rFonts w:hint="eastAsia" w:ascii="仿宋_GB2312" w:hAnsi="黑体" w:eastAsia="仿宋_GB2312" w:cs="Times New Roman"/>
          <w:b/>
          <w:bCs/>
          <w:color w:val="auto"/>
          <w:kern w:val="2"/>
          <w:sz w:val="30"/>
          <w:szCs w:val="30"/>
          <w:lang w:val="en-US" w:eastAsia="zh-CN" w:bidi="ar-SA"/>
        </w:rPr>
        <w:t>第二十七条</w:t>
      </w:r>
      <w:r>
        <w:rPr>
          <w:rFonts w:hint="eastAsia" w:ascii="仿宋_GB2312" w:eastAsia="仿宋_GB2312"/>
          <w:sz w:val="30"/>
          <w:szCs w:val="30"/>
        </w:rPr>
        <w:t>发行人、转板公司在本次公开发行或者转板申请前实施员工持股计划的，应当披露员工持股计划的人员构成、限售安排等内容。</w:t>
      </w:r>
    </w:p>
    <w:bookmarkEnd w:id="8"/>
    <w:bookmarkEnd w:id="9"/>
    <w:p w14:paraId="732C4A88">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第二十八条</w:t>
      </w:r>
      <w:r>
        <w:rPr>
          <w:rFonts w:hint="eastAsia" w:ascii="仿宋_GB2312" w:eastAsia="仿宋_GB2312"/>
          <w:sz w:val="30"/>
          <w:szCs w:val="30"/>
        </w:rPr>
        <w:t>发行人应当以表格形式披露本次发行前后的股本结构变动情况（具体格式见附件2）。</w:t>
      </w:r>
    </w:p>
    <w:p w14:paraId="053446E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发行人控股股东、持股5%以上的其他股东以及在首次公开发行股票时向投资者公开发售股份的股东持有的股份，应当分股东列明所持股份变动情况。</w:t>
      </w:r>
    </w:p>
    <w:p w14:paraId="419103B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转板公司应当以表格形式披露本次在本所上市前的股东持股情况（具体格式见附件2）。</w:t>
      </w:r>
    </w:p>
    <w:p w14:paraId="7348E16A">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第二十九条</w:t>
      </w:r>
      <w:r>
        <w:rPr>
          <w:rFonts w:hint="eastAsia" w:ascii="仿宋_GB2312" w:eastAsia="仿宋_GB2312"/>
          <w:sz w:val="30"/>
          <w:szCs w:val="30"/>
        </w:rPr>
        <w:t>发行人、转板公司应当披露本次上市前的股东人数，持股数量前10名股东的名称、持股数量、持股比例及限售期限（具体格式见附件3）。</w:t>
      </w:r>
    </w:p>
    <w:p w14:paraId="4DFCA07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发行人、转板公司具有表决权差异安排的，应当披露本次上市前持有表决权数量前10名股东的名称或者姓名、持股数量、持有表决权数量及比例（具体格式见附件4）。</w:t>
      </w:r>
    </w:p>
    <w:p w14:paraId="6FA49991">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第三十条</w:t>
      </w:r>
      <w:r>
        <w:rPr>
          <w:rFonts w:hint="eastAsia" w:ascii="仿宋_GB2312" w:eastAsia="仿宋_GB2312"/>
          <w:sz w:val="30"/>
          <w:szCs w:val="30"/>
        </w:rPr>
        <w:t>发行人的高级管理人员与核心员工设立专项资产管理计划参与本次发行战略配售的，发行人应当披露前述专项资产管理计划获配的股票数量、占首次公开发行股票数量的比例以及本次获得配售股票的持有期限。发行人应当披露专项资产管理计划管理人、实际支配主体、参与人姓名、职务及比例等事宜。</w:t>
      </w:r>
    </w:p>
    <w:p w14:paraId="18A4538D">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第三十一条</w:t>
      </w:r>
      <w:r>
        <w:rPr>
          <w:rFonts w:hint="eastAsia" w:ascii="仿宋_GB2312" w:eastAsia="仿宋_GB2312"/>
          <w:sz w:val="30"/>
          <w:szCs w:val="30"/>
        </w:rPr>
        <w:t>发行人、主承销商向其他参与战略配售的投资者配售股票的，应当披露有关投资者名称、获配股数及限售安排。</w:t>
      </w:r>
    </w:p>
    <w:p w14:paraId="7326161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科创板发行人的保荐人相关子公司参与本次发行战略配售的，应当披露保荐人相关子公司名称、与保荐人的关系、获配股数、占首次公开发行股票数量的比例以及限售安排。</w:t>
      </w:r>
    </w:p>
    <w:p w14:paraId="1729A62E">
      <w:pPr>
        <w:adjustRightInd w:val="0"/>
        <w:snapToGrid w:val="0"/>
        <w:spacing w:line="560" w:lineRule="exact"/>
        <w:jc w:val="center"/>
        <w:rPr>
          <w:rFonts w:ascii="仿宋_GB2312" w:eastAsia="仿宋_GB2312"/>
          <w:b/>
          <w:sz w:val="30"/>
          <w:szCs w:val="30"/>
        </w:rPr>
      </w:pPr>
      <w:r>
        <w:rPr>
          <w:rFonts w:hint="eastAsia" w:ascii="仿宋_GB2312" w:eastAsia="仿宋_GB2312"/>
          <w:b/>
          <w:sz w:val="30"/>
          <w:szCs w:val="30"/>
        </w:rPr>
        <w:t xml:space="preserve">第四节 </w:t>
      </w:r>
      <w:r>
        <w:rPr>
          <w:rFonts w:ascii="仿宋_GB2312" w:eastAsia="仿宋_GB2312"/>
          <w:b/>
          <w:sz w:val="30"/>
          <w:szCs w:val="30"/>
        </w:rPr>
        <w:t xml:space="preserve"> </w:t>
      </w:r>
      <w:r>
        <w:rPr>
          <w:rFonts w:hint="eastAsia" w:ascii="仿宋_GB2312" w:eastAsia="仿宋_GB2312"/>
          <w:b/>
          <w:sz w:val="30"/>
          <w:szCs w:val="30"/>
        </w:rPr>
        <w:t>股票发行情况</w:t>
      </w:r>
    </w:p>
    <w:p w14:paraId="33D8ED15">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第三十二条</w:t>
      </w:r>
      <w:r>
        <w:rPr>
          <w:rFonts w:hint="eastAsia" w:ascii="仿宋_GB2312" w:eastAsia="仿宋_GB2312"/>
          <w:sz w:val="30"/>
          <w:szCs w:val="30"/>
        </w:rPr>
        <w:t>发行人应当披露本次股票上市前首次公开发行股票的情况，包括但不限于下列内容：</w:t>
      </w:r>
    </w:p>
    <w:p w14:paraId="240C053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（一）发行数量；</w:t>
      </w:r>
    </w:p>
    <w:p w14:paraId="7C30C68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（二）发行价格；</w:t>
      </w:r>
    </w:p>
    <w:p w14:paraId="763C0D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（三）每股面值（如有）；</w:t>
      </w:r>
    </w:p>
    <w:p w14:paraId="78D2F1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（四）标明计算基础和口径的市盈率（如适用）；</w:t>
      </w:r>
    </w:p>
    <w:p w14:paraId="4F945AE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（五）标明计算基础和口径的市净率；</w:t>
      </w:r>
    </w:p>
    <w:p w14:paraId="0970711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（六）发行方式；</w:t>
      </w:r>
    </w:p>
    <w:p w14:paraId="39AF4E0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（七）发行后每股收益（如有）；</w:t>
      </w:r>
    </w:p>
    <w:p w14:paraId="1551581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（八）发行后每股净资产；</w:t>
      </w:r>
    </w:p>
    <w:p w14:paraId="6CADDD6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（九）募集资金总额及注册会计师对资金到位的验证情况；</w:t>
      </w:r>
    </w:p>
    <w:p w14:paraId="65145B5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（十）发行费用总额及明细构成（以表格形式披露）；</w:t>
      </w:r>
    </w:p>
    <w:p w14:paraId="5901E4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（十一）募集资金净额及发行前公司股东转让股份资金净额；</w:t>
      </w:r>
    </w:p>
    <w:p w14:paraId="38AC2F1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（十二）发行后股东户数。</w:t>
      </w:r>
    </w:p>
    <w:p w14:paraId="4097F10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本条所指的首次公开发行股票，既包括公开发行新股，也包括公司股东公开发售股份。</w:t>
      </w:r>
    </w:p>
    <w:p w14:paraId="2005972C">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第三十三条</w:t>
      </w:r>
      <w:r>
        <w:rPr>
          <w:rFonts w:hint="eastAsia" w:ascii="仿宋_GB2312" w:eastAsia="仿宋_GB2312"/>
          <w:sz w:val="30"/>
          <w:szCs w:val="30"/>
        </w:rPr>
        <w:t>发行人和主承销商在发行方案中采用超额配售选择权的，应当披露其相关情况，包括全额行使超额配售选择权拟发行股票的具体数量及占首次公开发行股票数量的比例、实施期限、与参与本次配售的投资者达成的延期交付股份安排及具体实施方案等。</w:t>
      </w:r>
    </w:p>
    <w:p w14:paraId="1185245E">
      <w:pPr>
        <w:adjustRightInd w:val="0"/>
        <w:snapToGrid w:val="0"/>
        <w:spacing w:line="560" w:lineRule="exact"/>
        <w:jc w:val="center"/>
        <w:rPr>
          <w:rFonts w:ascii="仿宋_GB2312" w:eastAsia="仿宋_GB2312"/>
          <w:b/>
          <w:sz w:val="30"/>
          <w:szCs w:val="30"/>
        </w:rPr>
      </w:pPr>
      <w:r>
        <w:rPr>
          <w:rFonts w:hint="eastAsia" w:ascii="仿宋_GB2312" w:eastAsia="仿宋_GB2312"/>
          <w:b/>
          <w:sz w:val="30"/>
          <w:szCs w:val="30"/>
        </w:rPr>
        <w:t xml:space="preserve">第五节 </w:t>
      </w:r>
      <w:r>
        <w:rPr>
          <w:rFonts w:ascii="仿宋_GB2312" w:eastAsia="仿宋_GB2312"/>
          <w:b/>
          <w:sz w:val="30"/>
          <w:szCs w:val="30"/>
        </w:rPr>
        <w:t xml:space="preserve"> </w:t>
      </w:r>
      <w:r>
        <w:rPr>
          <w:rFonts w:hint="eastAsia" w:ascii="仿宋_GB2312" w:eastAsia="仿宋_GB2312"/>
          <w:b/>
          <w:sz w:val="30"/>
          <w:szCs w:val="30"/>
        </w:rPr>
        <w:t>财务会计情况</w:t>
      </w:r>
    </w:p>
    <w:p w14:paraId="3BD0D229">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第三十四条</w:t>
      </w:r>
      <w:r>
        <w:rPr>
          <w:rFonts w:hint="eastAsia" w:ascii="仿宋_GB2312" w:eastAsia="仿宋_GB2312"/>
          <w:sz w:val="30"/>
          <w:szCs w:val="30"/>
        </w:rPr>
        <w:t>在定期报告（包括年度报告、半年度报告和季度报告）披露期间披露上市公告书的发行人、转板公司，未在招股说明书或者转板报告书中披露当期报告的主要会计数据及财务指标的，可以在上市公告书中披露，或者在上市后按照中国证监会及本所的有关规定披露当期定期报告。</w:t>
      </w:r>
    </w:p>
    <w:p w14:paraId="551B489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在非定期报告披露期间披露上市公告书的发行人、转板公司，未在招股说明书或者转板报告书中披露最近一期定期报告的主要会计数据及财务指标的，应当在上市公告书中披露，或者将当期定期报告与上市公告书一并披露。</w:t>
      </w:r>
    </w:p>
    <w:p w14:paraId="12BC663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发行人、转板公司在上市公告书披露前，已在境外市场披露当期定期报告或者当期定期报告的主要会计数据及财务指标，且未在招股说明书或者转板报告书中披露的，应当在上市公告书中披露，或者将当期定期报告与上市公告书一并披露。</w:t>
      </w:r>
    </w:p>
    <w:p w14:paraId="60AAA0B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转板公司在上市公告书披露前，已在北交所披露当期定期报告或者当期定期报告的主要会计数据及财务指标，且未在转板报告书中披露的，应当在上市公告书中披露，或者将当期定期报告与上市公告书一并披露。</w:t>
      </w:r>
    </w:p>
    <w:p w14:paraId="0CE3E6D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发行人、转板公司上述定期报告、主要会计数据及财务指标编制采用的会计准则，应当符合中国证监会及本所的有关规定。</w:t>
      </w:r>
    </w:p>
    <w:p w14:paraId="1E1CA572">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第三十五条</w:t>
      </w:r>
      <w:r>
        <w:rPr>
          <w:rFonts w:hint="eastAsia" w:ascii="仿宋_GB2312" w:eastAsia="仿宋_GB2312"/>
          <w:sz w:val="30"/>
          <w:szCs w:val="30"/>
        </w:rPr>
        <w:t>发行人、转板公司如预计年初至上市后的第一个报告期期末的累计净利润以及扣除非经常性损益后孰低的净利润可能较上年同期发生重大变动的，应分析并披露可能出现的情况及主要原因。</w:t>
      </w:r>
    </w:p>
    <w:p w14:paraId="4C03D53D">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第三十六条</w:t>
      </w:r>
      <w:r>
        <w:rPr>
          <w:rFonts w:hint="eastAsia" w:ascii="仿宋_GB2312" w:eastAsia="仿宋_GB2312"/>
          <w:sz w:val="30"/>
          <w:szCs w:val="30"/>
        </w:rPr>
        <w:t>发行人、转板公司在上市公告书中披露当期定期报告的主要会计数据及财务指标的，应当以表格形式（具体格式见附件5）列明，并简要说明报告期的经营情况、财务状况及影响经营业绩的主要因素。对于变动幅度在30%以上的项目，应当说明变动的主要原因。</w:t>
      </w:r>
    </w:p>
    <w:p w14:paraId="4A18624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发行人、转板公司在上市公告书中披露定期报告的主要会计数据及财务指标的，应当在提交上市申请文件时提供经现任法定代表人、主管会计工作的负责人、总会计师（如有）、会计机构负责人（会计主管人员）签字并盖章的以下文件，并与上市公告书同时披露：</w:t>
      </w:r>
    </w:p>
    <w:p w14:paraId="247FCEF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（一）报告期及上年度期末的比较式资产负债表；</w:t>
      </w:r>
    </w:p>
    <w:p w14:paraId="5634571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（二）报告期与上年同期的比较式利润表；</w:t>
      </w:r>
    </w:p>
    <w:p w14:paraId="30FCDF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（三）报告期的现金流量表。</w:t>
      </w:r>
    </w:p>
    <w:p w14:paraId="7017E1EE">
      <w:pPr>
        <w:adjustRightInd w:val="0"/>
        <w:snapToGrid w:val="0"/>
        <w:spacing w:line="560" w:lineRule="exact"/>
        <w:jc w:val="center"/>
        <w:rPr>
          <w:rFonts w:ascii="仿宋_GB2312" w:eastAsia="仿宋_GB2312"/>
          <w:sz w:val="30"/>
          <w:szCs w:val="30"/>
        </w:rPr>
      </w:pPr>
      <w:r>
        <w:rPr>
          <w:rFonts w:hint="eastAsia" w:ascii="仿宋_GB2312" w:eastAsia="仿宋_GB2312"/>
          <w:b/>
          <w:sz w:val="30"/>
          <w:szCs w:val="30"/>
        </w:rPr>
        <w:t>第六节</w:t>
      </w:r>
      <w:r>
        <w:rPr>
          <w:rFonts w:ascii="仿宋_GB2312" w:eastAsia="仿宋_GB2312"/>
          <w:b/>
          <w:sz w:val="30"/>
          <w:szCs w:val="30"/>
        </w:rPr>
        <w:t xml:space="preserve"> </w:t>
      </w:r>
      <w:r>
        <w:rPr>
          <w:rFonts w:hint="eastAsia" w:ascii="仿宋_GB2312" w:eastAsia="仿宋_GB2312"/>
          <w:b/>
          <w:sz w:val="30"/>
          <w:szCs w:val="30"/>
        </w:rPr>
        <w:t xml:space="preserve"> 其他重要事项</w:t>
      </w:r>
    </w:p>
    <w:p w14:paraId="5F4367E3">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第三十七条</w:t>
      </w:r>
      <w:r>
        <w:rPr>
          <w:rFonts w:hint="eastAsia" w:ascii="仿宋_GB2312" w:eastAsia="仿宋_GB2312"/>
          <w:sz w:val="30"/>
          <w:szCs w:val="30"/>
        </w:rPr>
        <w:t>发行人在招股意向书或者招股说明书披露日至上市公告书披露前，或者转板公司收到本所同意上市决定日至上市公告书披露前，发生《证券法》《上市公司信息披露管理办法》等规定的重大事件，投资者尚未得知的，发行人、转板公司应当在上市公告书中披露事件的起因、目前的状态和可能产生的影响及法律后果。</w:t>
      </w:r>
    </w:p>
    <w:p w14:paraId="37F556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招股意向书、转板报告书中披露的事项，在上市公告书披露前发生重大变化的，发行人应当在上市公告书中详细披露相关变化情况及其对公司的影响。</w:t>
      </w:r>
    </w:p>
    <w:p w14:paraId="59F870C3">
      <w:pPr>
        <w:adjustRightInd w:val="0"/>
        <w:snapToGrid w:val="0"/>
        <w:spacing w:line="560" w:lineRule="exact"/>
        <w:jc w:val="center"/>
        <w:rPr>
          <w:rFonts w:ascii="仿宋_GB2312" w:eastAsia="仿宋_GB2312"/>
          <w:b/>
          <w:sz w:val="30"/>
          <w:szCs w:val="30"/>
        </w:rPr>
      </w:pPr>
      <w:r>
        <w:rPr>
          <w:rFonts w:hint="eastAsia" w:ascii="仿宋_GB2312" w:eastAsia="仿宋_GB2312"/>
          <w:b/>
          <w:sz w:val="30"/>
          <w:szCs w:val="30"/>
        </w:rPr>
        <w:t>第七节</w:t>
      </w:r>
      <w:r>
        <w:rPr>
          <w:rFonts w:ascii="仿宋_GB2312" w:eastAsia="仿宋_GB2312"/>
          <w:b/>
          <w:sz w:val="30"/>
          <w:szCs w:val="30"/>
        </w:rPr>
        <w:t xml:space="preserve"> </w:t>
      </w:r>
      <w:r>
        <w:rPr>
          <w:rFonts w:hint="eastAsia" w:ascii="仿宋_GB2312" w:eastAsia="仿宋_GB2312"/>
          <w:b/>
          <w:sz w:val="30"/>
          <w:szCs w:val="30"/>
        </w:rPr>
        <w:t xml:space="preserve"> 上市保荐人及其意见</w:t>
      </w:r>
    </w:p>
    <w:p w14:paraId="2B0AD650">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第三十八条</w:t>
      </w:r>
      <w:r>
        <w:rPr>
          <w:rFonts w:hint="eastAsia" w:ascii="仿宋_GB2312" w:eastAsia="仿宋_GB2312"/>
          <w:sz w:val="30"/>
          <w:szCs w:val="30"/>
        </w:rPr>
        <w:t>发行人、转板公司应当披露保荐人对本次股票上市的推荐意见。</w:t>
      </w:r>
    </w:p>
    <w:p w14:paraId="59CC7D00">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第三十九条</w:t>
      </w:r>
      <w:r>
        <w:rPr>
          <w:rFonts w:hint="eastAsia" w:ascii="仿宋_GB2312" w:eastAsia="仿宋_GB2312"/>
          <w:sz w:val="30"/>
          <w:szCs w:val="30"/>
        </w:rPr>
        <w:t>发行人、转板公司应当披露保荐人的有关情况，包括名称、法定代表人、住所、联系电话、传真、保荐代表人及联系人等。</w:t>
      </w:r>
    </w:p>
    <w:p w14:paraId="14E43CD9">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第四十条</w:t>
      </w:r>
      <w:r>
        <w:rPr>
          <w:rFonts w:hint="eastAsia" w:ascii="仿宋_GB2312" w:eastAsia="仿宋_GB2312"/>
          <w:sz w:val="30"/>
          <w:szCs w:val="30"/>
        </w:rPr>
        <w:t>发行人、转板公司应当披露为其提供持续督导工作的保荐代表人的具体情况，包括姓名、职位及主要经历。</w:t>
      </w:r>
    </w:p>
    <w:p w14:paraId="12FF0E20">
      <w:pPr>
        <w:adjustRightInd w:val="0"/>
        <w:snapToGrid w:val="0"/>
        <w:spacing w:line="560" w:lineRule="exact"/>
        <w:jc w:val="center"/>
        <w:rPr>
          <w:rFonts w:ascii="仿宋_GB2312" w:eastAsia="仿宋_GB2312"/>
          <w:b/>
          <w:sz w:val="30"/>
          <w:szCs w:val="30"/>
        </w:rPr>
      </w:pPr>
      <w:r>
        <w:rPr>
          <w:rFonts w:hint="eastAsia" w:ascii="仿宋_GB2312" w:eastAsia="仿宋_GB2312"/>
          <w:b/>
          <w:sz w:val="30"/>
          <w:szCs w:val="30"/>
        </w:rPr>
        <w:t xml:space="preserve">第八节 </w:t>
      </w:r>
      <w:r>
        <w:rPr>
          <w:rFonts w:ascii="仿宋_GB2312" w:eastAsia="仿宋_GB2312"/>
          <w:b/>
          <w:sz w:val="30"/>
          <w:szCs w:val="30"/>
        </w:rPr>
        <w:t xml:space="preserve"> </w:t>
      </w:r>
      <w:r>
        <w:rPr>
          <w:rFonts w:hint="eastAsia" w:ascii="仿宋_GB2312" w:eastAsia="仿宋_GB2312"/>
          <w:b/>
          <w:sz w:val="30"/>
          <w:szCs w:val="30"/>
        </w:rPr>
        <w:t>重要承诺事项</w:t>
      </w:r>
    </w:p>
    <w:p w14:paraId="5DCDAB6E">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bookmarkStart w:id="10" w:name="OLE_LINK2"/>
      <w:r>
        <w:rPr>
          <w:rFonts w:hint="eastAsia" w:ascii="仿宋_GB2312" w:hAnsi="黑体" w:eastAsia="仿宋_GB2312" w:cs="Times New Roman"/>
          <w:b/>
          <w:bCs/>
          <w:color w:val="auto"/>
          <w:kern w:val="2"/>
          <w:sz w:val="30"/>
          <w:szCs w:val="30"/>
          <w:lang w:val="en-US" w:eastAsia="zh-CN" w:bidi="ar-SA"/>
        </w:rPr>
        <w:t>第四十一条</w:t>
      </w:r>
      <w:r>
        <w:rPr>
          <w:rFonts w:hint="eastAsia" w:ascii="仿宋_GB2312" w:eastAsia="仿宋_GB2312"/>
          <w:sz w:val="30"/>
          <w:szCs w:val="30"/>
        </w:rPr>
        <w:t>发行人、转板公司、主承销商、参与网下配售的投资者及相关利益方存在维护公司股票上市后价格稳定的协议或者约定的，应当在上市公告书中予以披露。</w:t>
      </w:r>
    </w:p>
    <w:bookmarkEnd w:id="10"/>
    <w:p w14:paraId="36367194">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第四十二条</w:t>
      </w:r>
      <w:r>
        <w:rPr>
          <w:rFonts w:hint="eastAsia" w:ascii="仿宋_GB2312" w:eastAsia="仿宋_GB2312"/>
          <w:sz w:val="30"/>
          <w:szCs w:val="30"/>
        </w:rPr>
        <w:t>发行人、转板公司控股股东、持有发行人或者转板公司股份的董事和高级管理人员应当在上市公告书中公开承诺，遵守相关法律法规、中国证监会有关规定、《上市规则》及本所其他业务规则就股份的限售与减持作出的规定，并披露具体内容。</w:t>
      </w:r>
    </w:p>
    <w:p w14:paraId="61B013B4">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第四十三条</w:t>
      </w:r>
      <w:r>
        <w:rPr>
          <w:rFonts w:hint="eastAsia" w:ascii="仿宋_GB2312" w:eastAsia="仿宋_GB2312"/>
          <w:sz w:val="30"/>
          <w:szCs w:val="30"/>
        </w:rPr>
        <w:t>发行人、转板公司及其控股股东、董事及高级管理人员应当根据中国证监会有关规定及本所相关业务规则在上市公告书中披露稳定公司股价的措施和承诺。</w:t>
      </w:r>
    </w:p>
    <w:p w14:paraId="3AF0D188">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第四十四条</w:t>
      </w:r>
      <w:r>
        <w:rPr>
          <w:rFonts w:hint="eastAsia" w:ascii="仿宋_GB2312" w:eastAsia="仿宋_GB2312"/>
          <w:sz w:val="30"/>
          <w:szCs w:val="30"/>
        </w:rPr>
        <w:t>发行人、转板公司及其控股股东、实际控制人应当在上市公告书中公开承诺，发行人、转板公司存在欺诈发行上市的，发行人、转板公司及其控股股东、实际控制人将按规定购回已上市的股份。</w:t>
      </w:r>
    </w:p>
    <w:p w14:paraId="43A332E3">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第四十五条</w:t>
      </w:r>
      <w:r>
        <w:rPr>
          <w:rFonts w:hint="eastAsia" w:ascii="仿宋_GB2312" w:eastAsia="仿宋_GB2312"/>
          <w:sz w:val="30"/>
          <w:szCs w:val="30"/>
        </w:rPr>
        <w:t>发行人、转板公司及其控股股东、实际控制人、董事、高级管理人员以及保荐人、主承销商承诺因招股说明书或者转板报告书及其他信息披露资料有虚假记载、误导性陈述或者重大遗漏，致使投资者在证券发行和交易中遭受损失的，将依法赔偿投资者损失。</w:t>
      </w:r>
    </w:p>
    <w:p w14:paraId="66E3F831">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第四十六条</w:t>
      </w:r>
      <w:r>
        <w:rPr>
          <w:rFonts w:hint="eastAsia" w:ascii="仿宋_GB2312" w:eastAsia="仿宋_GB2312"/>
          <w:sz w:val="30"/>
          <w:szCs w:val="30"/>
        </w:rPr>
        <w:t>保荐人及证券服务机构承诺因其为发行人、转板公司本次公开发行或者转板过程中制作、出具的文件有虚假记载、误导性陈述或者重大遗漏，给投资者造成损失的，将依法赔偿投资者损失。</w:t>
      </w:r>
    </w:p>
    <w:p w14:paraId="52B565D0">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第四十七条</w:t>
      </w:r>
      <w:r>
        <w:rPr>
          <w:rFonts w:hint="eastAsia" w:ascii="仿宋_GB2312" w:eastAsia="仿宋_GB2312"/>
          <w:sz w:val="30"/>
          <w:szCs w:val="30"/>
        </w:rPr>
        <w:t>红筹企业及其控股股东、实际控制人、董事、高级管理人员等信息披露义务人应当在上市公告书中公开承诺，因发行人在境内发行股票并在上海证券交易所上市发生的纠纷适用中国法律，并由</w:t>
      </w:r>
      <w:r>
        <w:rPr>
          <w:rFonts w:hint="eastAsia" w:ascii="仿宋_GB2312" w:hAnsi="宋体" w:eastAsia="仿宋_GB2312"/>
          <w:sz w:val="30"/>
          <w:szCs w:val="30"/>
        </w:rPr>
        <w:t>中国境内有管辖权的人民法院管辖</w:t>
      </w:r>
      <w:r>
        <w:rPr>
          <w:rFonts w:hint="eastAsia" w:ascii="仿宋_GB2312" w:eastAsia="仿宋_GB2312"/>
          <w:sz w:val="30"/>
          <w:szCs w:val="30"/>
        </w:rPr>
        <w:t>。</w:t>
      </w:r>
    </w:p>
    <w:p w14:paraId="140FB9A0">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第四十八条</w:t>
      </w:r>
      <w:r>
        <w:rPr>
          <w:rFonts w:hint="eastAsia" w:ascii="仿宋_GB2312" w:eastAsia="仿宋_GB2312"/>
          <w:sz w:val="30"/>
          <w:szCs w:val="30"/>
        </w:rPr>
        <w:t>发行人、转板公司及其保荐人应当在上市公告书中公开承诺，除招股说明书、转板报告书等已披露的申请文件外，公司不存在其他影响发行上市和投资者判断的重大事项。</w:t>
      </w:r>
    </w:p>
    <w:p w14:paraId="3A50F988">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第四十九条</w:t>
      </w:r>
      <w:r>
        <w:rPr>
          <w:rFonts w:hint="eastAsia" w:ascii="仿宋_GB2312" w:eastAsia="仿宋_GB2312"/>
          <w:sz w:val="30"/>
          <w:szCs w:val="30"/>
        </w:rPr>
        <w:t>发行人、转板公司及其控股股东、实际控制人、董事、高级管理人员等责任主体，就本指引规定的事项或其他事项作出公开承诺的，承诺内容应当具体、明确，并同时披露未能履行承诺时的约束措施，接受社会监督。</w:t>
      </w:r>
    </w:p>
    <w:p w14:paraId="4F81980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保荐人应当对公开承诺内容以及未能履行承诺时的约束措施的合法性、合理性、有效性等发表意见。发行人、转板公司律师应对上述承诺及约束措施的合法性发表意见。</w:t>
      </w:r>
    </w:p>
    <w:p w14:paraId="39B2BC55">
      <w:pPr>
        <w:spacing w:line="560" w:lineRule="exact"/>
        <w:jc w:val="center"/>
        <w:rPr>
          <w:rFonts w:hint="eastAsia" w:ascii="黑体" w:hAnsi="黑体" w:eastAsia="黑体"/>
          <w:b/>
          <w:sz w:val="30"/>
          <w:szCs w:val="30"/>
        </w:rPr>
      </w:pPr>
    </w:p>
    <w:p w14:paraId="18EFD6A8">
      <w:pPr>
        <w:spacing w:line="560" w:lineRule="exact"/>
        <w:jc w:val="center"/>
        <w:outlineLvl w:val="0"/>
        <w:rPr>
          <w:rFonts w:hint="eastAsia" w:ascii="黑体" w:hAnsi="黑体" w:eastAsia="黑体"/>
          <w:b/>
          <w:sz w:val="30"/>
          <w:szCs w:val="30"/>
        </w:rPr>
      </w:pPr>
      <w:bookmarkStart w:id="11" w:name="_Toc127515043"/>
      <w:bookmarkStart w:id="12" w:name="_Toc26434"/>
      <w:r>
        <w:rPr>
          <w:rFonts w:hint="eastAsia" w:ascii="黑体" w:hAnsi="黑体" w:eastAsia="黑体"/>
          <w:b/>
          <w:sz w:val="30"/>
          <w:szCs w:val="30"/>
        </w:rPr>
        <w:t>第三章</w:t>
      </w:r>
      <w:r>
        <w:rPr>
          <w:rFonts w:ascii="黑体" w:hAnsi="黑体" w:eastAsia="黑体"/>
          <w:b/>
          <w:sz w:val="30"/>
          <w:szCs w:val="30"/>
        </w:rPr>
        <w:t xml:space="preserve"> </w:t>
      </w:r>
      <w:r>
        <w:rPr>
          <w:rFonts w:hint="eastAsia" w:ascii="黑体" w:hAnsi="黑体" w:eastAsia="黑体"/>
          <w:b/>
          <w:sz w:val="30"/>
          <w:szCs w:val="30"/>
        </w:rPr>
        <w:t xml:space="preserve"> 附则</w:t>
      </w:r>
      <w:bookmarkEnd w:id="11"/>
      <w:bookmarkEnd w:id="12"/>
    </w:p>
    <w:p w14:paraId="440AB356">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第五十条</w:t>
      </w:r>
      <w:r>
        <w:rPr>
          <w:rFonts w:hint="eastAsia" w:ascii="仿宋_GB2312" w:eastAsia="仿宋_GB2312"/>
          <w:sz w:val="30"/>
          <w:szCs w:val="30"/>
        </w:rPr>
        <w:t>本指引中红筹企业、董事、高级管理人员、表决权差异安排、协议控制架构等用语适用《上市规则》等相关规定。</w:t>
      </w:r>
    </w:p>
    <w:p w14:paraId="698ECEF2">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第五十一条</w:t>
      </w:r>
      <w:r>
        <w:rPr>
          <w:rFonts w:hint="eastAsia" w:ascii="仿宋_GB2312" w:eastAsia="仿宋_GB2312"/>
          <w:sz w:val="30"/>
          <w:szCs w:val="30"/>
        </w:rPr>
        <w:t>本指引由本所负责解释，并自发布之日起施行。本所于2023年2月17日发布的《上海证券交易所证券发行与承销规则适用指引第</w:t>
      </w:r>
      <w:r>
        <w:rPr>
          <w:rFonts w:ascii="仿宋_GB2312" w:eastAsia="仿宋_GB2312"/>
          <w:sz w:val="30"/>
          <w:szCs w:val="30"/>
        </w:rPr>
        <w:t>1</w:t>
      </w:r>
      <w:r>
        <w:rPr>
          <w:rFonts w:hint="eastAsia" w:ascii="仿宋_GB2312" w:eastAsia="仿宋_GB2312"/>
          <w:sz w:val="30"/>
          <w:szCs w:val="30"/>
        </w:rPr>
        <w:t>号——证券上市公告书内容与格式》（上证发〔2023〕48号）同时废止。</w:t>
      </w:r>
    </w:p>
    <w:p w14:paraId="26A5F88D">
      <w:pPr>
        <w:spacing w:line="560" w:lineRule="exact"/>
        <w:rPr>
          <w:rFonts w:ascii="仿宋_GB2312" w:eastAsia="仿宋_GB2312"/>
          <w:sz w:val="30"/>
          <w:szCs w:val="30"/>
        </w:rPr>
      </w:pPr>
    </w:p>
    <w:p w14:paraId="66AFE569">
      <w:pPr>
        <w:adjustRightInd w:val="0"/>
        <w:snapToGrid w:val="0"/>
        <w:spacing w:line="560" w:lineRule="exact"/>
        <w:ind w:firstLine="600" w:firstLineChars="200"/>
        <w:outlineLvl w:val="0"/>
        <w:rPr>
          <w:rFonts w:ascii="仿宋_GB2312" w:eastAsia="仿宋_GB2312"/>
          <w:sz w:val="30"/>
          <w:szCs w:val="30"/>
        </w:rPr>
      </w:pPr>
      <w:bookmarkStart w:id="13" w:name="_Toc27184"/>
      <w:bookmarkStart w:id="14" w:name="_Toc127515044"/>
      <w:r>
        <w:rPr>
          <w:rFonts w:hint="eastAsia" w:ascii="仿宋_GB2312" w:eastAsia="仿宋_GB2312"/>
          <w:sz w:val="30"/>
          <w:szCs w:val="30"/>
        </w:rPr>
        <w:t>附件：1.发行人/转板公司董事、高级管理人员及其</w:t>
      </w:r>
      <w:bookmarkEnd w:id="13"/>
      <w:bookmarkEnd w:id="14"/>
      <w:r>
        <w:rPr>
          <w:rFonts w:hint="eastAsia" w:ascii="仿宋_GB2312" w:eastAsia="仿宋_GB2312"/>
          <w:sz w:val="30"/>
          <w:szCs w:val="30"/>
        </w:rPr>
        <w:t>持有股</w:t>
      </w:r>
    </w:p>
    <w:p w14:paraId="0500D35A">
      <w:pPr>
        <w:adjustRightInd w:val="0"/>
        <w:snapToGrid w:val="0"/>
        <w:spacing w:line="560" w:lineRule="exact"/>
        <w:ind w:firstLine="1500" w:firstLineChars="500"/>
        <w:outlineLvl w:val="0"/>
        <w:rPr>
          <w:rFonts w:ascii="仿宋_GB2312" w:eastAsia="仿宋_GB2312"/>
          <w:sz w:val="30"/>
          <w:szCs w:val="30"/>
        </w:rPr>
      </w:pPr>
      <w:r>
        <w:rPr>
          <w:rFonts w:hint="eastAsia" w:ascii="仿宋_GB2312" w:eastAsia="仿宋_GB2312"/>
          <w:sz w:val="30"/>
          <w:szCs w:val="30"/>
        </w:rPr>
        <w:t>票、债券情况</w:t>
      </w:r>
    </w:p>
    <w:p w14:paraId="4BBF14B1">
      <w:pPr>
        <w:adjustRightInd w:val="0"/>
        <w:snapToGrid w:val="0"/>
        <w:spacing w:line="560" w:lineRule="exact"/>
        <w:ind w:firstLine="1500" w:firstLineChars="500"/>
        <w:rPr>
          <w:rFonts w:ascii="仿宋_GB2312" w:eastAsia="仿宋_GB2312"/>
          <w:sz w:val="30"/>
          <w:szCs w:val="30"/>
        </w:rPr>
      </w:pPr>
      <w:r>
        <w:rPr>
          <w:rFonts w:hint="eastAsia" w:ascii="仿宋_GB2312" w:eastAsia="仿宋_GB2312"/>
          <w:sz w:val="30"/>
          <w:szCs w:val="30"/>
        </w:rPr>
        <w:t>2.发行人本次发行前后股本结构变动情况/转板公司</w:t>
      </w:r>
    </w:p>
    <w:p w14:paraId="7C89AFFA">
      <w:pPr>
        <w:adjustRightInd w:val="0"/>
        <w:snapToGrid w:val="0"/>
        <w:spacing w:line="560" w:lineRule="exact"/>
        <w:ind w:firstLine="1500" w:firstLineChars="500"/>
        <w:rPr>
          <w:rFonts w:ascii="仿宋_GB2312" w:eastAsia="仿宋_GB2312"/>
          <w:sz w:val="30"/>
          <w:szCs w:val="30"/>
        </w:rPr>
      </w:pPr>
      <w:r>
        <w:rPr>
          <w:rFonts w:hint="eastAsia" w:ascii="仿宋_GB2312" w:eastAsia="仿宋_GB2312"/>
          <w:sz w:val="30"/>
          <w:szCs w:val="30"/>
        </w:rPr>
        <w:t>股票上市情况</w:t>
      </w:r>
    </w:p>
    <w:p w14:paraId="4930F651">
      <w:pPr>
        <w:adjustRightInd w:val="0"/>
        <w:snapToGrid w:val="0"/>
        <w:spacing w:line="560" w:lineRule="exact"/>
        <w:ind w:firstLine="1500" w:firstLineChars="500"/>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w:t>
      </w:r>
      <w:r>
        <w:rPr>
          <w:rFonts w:hint="eastAsia" w:ascii="仿宋_GB2312" w:eastAsia="仿宋_GB2312"/>
          <w:sz w:val="30"/>
          <w:szCs w:val="30"/>
        </w:rPr>
        <w:t>本次上市前公司前10名股东持股情况</w:t>
      </w:r>
    </w:p>
    <w:p w14:paraId="76665BDC">
      <w:pPr>
        <w:adjustRightInd w:val="0"/>
        <w:snapToGrid w:val="0"/>
        <w:spacing w:line="560" w:lineRule="exact"/>
        <w:ind w:firstLine="1500" w:firstLineChars="500"/>
        <w:rPr>
          <w:rFonts w:ascii="仿宋_GB2312" w:eastAsia="仿宋_GB2312"/>
          <w:sz w:val="30"/>
          <w:szCs w:val="30"/>
        </w:rPr>
      </w:pPr>
      <w:r>
        <w:rPr>
          <w:rFonts w:hint="eastAsia" w:ascii="仿宋_GB2312" w:eastAsia="仿宋_GB2312"/>
          <w:sz w:val="30"/>
          <w:szCs w:val="30"/>
        </w:rPr>
        <w:t>4.本次上市前公司表决权数量前10名股东情况</w:t>
      </w:r>
    </w:p>
    <w:p w14:paraId="4FDF1057">
      <w:pPr>
        <w:adjustRightInd w:val="0"/>
        <w:snapToGrid w:val="0"/>
        <w:spacing w:line="560" w:lineRule="exact"/>
        <w:ind w:firstLine="1500" w:firstLineChars="500"/>
        <w:rPr>
          <w:rFonts w:ascii="仿宋_GB2312" w:eastAsia="仿宋_GB2312"/>
          <w:sz w:val="30"/>
          <w:szCs w:val="30"/>
        </w:rPr>
      </w:pPr>
      <w:r>
        <w:rPr>
          <w:rFonts w:hint="eastAsia" w:ascii="仿宋_GB2312" w:eastAsia="仿宋_GB2312"/>
          <w:sz w:val="30"/>
          <w:szCs w:val="30"/>
        </w:rPr>
        <w:t>5.主要会计数据及财务指标</w:t>
      </w:r>
    </w:p>
    <w:p w14:paraId="3B82B88A">
      <w:pPr>
        <w:autoSpaceDE w:val="0"/>
        <w:autoSpaceDN w:val="0"/>
        <w:spacing w:before="89"/>
        <w:jc w:val="left"/>
        <w:outlineLvl w:val="0"/>
        <w:rPr>
          <w:rFonts w:hint="eastAsia" w:ascii="黑体" w:hAnsi="黑体" w:eastAsia="黑体"/>
          <w:sz w:val="32"/>
          <w:szCs w:val="32"/>
        </w:rPr>
      </w:pPr>
      <w:r>
        <w:rPr>
          <w:rFonts w:ascii="仿宋_GB2312" w:eastAsia="仿宋_GB2312"/>
          <w:sz w:val="30"/>
          <w:szCs w:val="30"/>
        </w:rPr>
        <w:br w:type="page"/>
      </w:r>
      <w:bookmarkStart w:id="15" w:name="_Toc127515045"/>
      <w:bookmarkStart w:id="16" w:name="_Toc2519"/>
      <w:r>
        <w:rPr>
          <w:rFonts w:hint="eastAsia" w:ascii="仿宋_GB2312" w:eastAsia="仿宋_GB2312"/>
          <w:b/>
          <w:sz w:val="30"/>
          <w:szCs w:val="30"/>
        </w:rPr>
        <w:t>附件1</w:t>
      </w:r>
      <w:bookmarkEnd w:id="15"/>
      <w:bookmarkEnd w:id="16"/>
    </w:p>
    <w:p w14:paraId="20EE654B">
      <w:pPr>
        <w:widowControl/>
        <w:shd w:val="clear" w:color="auto" w:fill="FFFFFF"/>
        <w:spacing w:line="560" w:lineRule="exact"/>
        <w:jc w:val="center"/>
        <w:rPr>
          <w:rFonts w:hint="eastAsia" w:ascii="黑体" w:hAnsi="黑体" w:eastAsia="黑体"/>
          <w:sz w:val="32"/>
          <w:szCs w:val="32"/>
        </w:rPr>
      </w:pPr>
      <w:r>
        <w:rPr>
          <w:rFonts w:hint="eastAsia" w:ascii="黑体" w:hAnsi="黑体" w:eastAsia="黑体"/>
          <w:sz w:val="32"/>
          <w:szCs w:val="32"/>
        </w:rPr>
        <w:t>发行人</w:t>
      </w:r>
      <w:r>
        <w:rPr>
          <w:rFonts w:ascii="黑体" w:hAnsi="黑体" w:eastAsia="黑体"/>
          <w:sz w:val="32"/>
          <w:szCs w:val="32"/>
        </w:rPr>
        <w:t>董事、高级管理人员及其持有股票、债券情况</w:t>
      </w:r>
    </w:p>
    <w:tbl>
      <w:tblPr>
        <w:tblStyle w:val="11"/>
        <w:tblW w:w="10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729"/>
        <w:gridCol w:w="839"/>
        <w:gridCol w:w="986"/>
        <w:gridCol w:w="1701"/>
        <w:gridCol w:w="1559"/>
        <w:gridCol w:w="1560"/>
        <w:gridCol w:w="1417"/>
        <w:gridCol w:w="709"/>
        <w:gridCol w:w="709"/>
      </w:tblGrid>
      <w:tr w14:paraId="29FE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684" w:type="dxa"/>
            <w:vAlign w:val="center"/>
          </w:tcPr>
          <w:p w14:paraId="74B0BBF2">
            <w:pPr>
              <w:autoSpaceDE w:val="0"/>
              <w:autoSpaceDN w:val="0"/>
              <w:spacing w:line="242" w:lineRule="auto"/>
              <w:jc w:val="center"/>
              <w:rPr>
                <w:rFonts w:hint="eastAsia" w:ascii="仿宋" w:hAnsi="仿宋" w:eastAsia="仿宋" w:cs="仿宋"/>
                <w:b/>
                <w:bCs/>
                <w:sz w:val="24"/>
                <w:szCs w:val="24"/>
              </w:rPr>
            </w:pPr>
            <w:r>
              <w:rPr>
                <w:rFonts w:ascii="仿宋" w:hAnsi="仿宋" w:eastAsia="仿宋" w:cs="仿宋"/>
                <w:b/>
                <w:bCs/>
                <w:spacing w:val="-10"/>
                <w:sz w:val="24"/>
                <w:szCs w:val="24"/>
              </w:rPr>
              <w:t>序号</w:t>
            </w:r>
          </w:p>
        </w:tc>
        <w:tc>
          <w:tcPr>
            <w:tcW w:w="729" w:type="dxa"/>
            <w:vAlign w:val="center"/>
          </w:tcPr>
          <w:p w14:paraId="3B271A9E">
            <w:pPr>
              <w:autoSpaceDE w:val="0"/>
              <w:autoSpaceDN w:val="0"/>
              <w:jc w:val="center"/>
              <w:rPr>
                <w:rFonts w:hint="eastAsia" w:ascii="仿宋" w:hAnsi="仿宋" w:eastAsia="仿宋" w:cs="仿宋"/>
                <w:b/>
                <w:bCs/>
                <w:sz w:val="24"/>
                <w:szCs w:val="24"/>
              </w:rPr>
            </w:pPr>
            <w:r>
              <w:rPr>
                <w:rFonts w:ascii="仿宋" w:hAnsi="仿宋" w:eastAsia="仿宋" w:cs="仿宋"/>
                <w:b/>
                <w:bCs/>
                <w:spacing w:val="-5"/>
                <w:sz w:val="24"/>
                <w:szCs w:val="24"/>
              </w:rPr>
              <w:t>姓名</w:t>
            </w:r>
          </w:p>
        </w:tc>
        <w:tc>
          <w:tcPr>
            <w:tcW w:w="839" w:type="dxa"/>
            <w:vAlign w:val="center"/>
          </w:tcPr>
          <w:p w14:paraId="6634E1DC">
            <w:pPr>
              <w:autoSpaceDE w:val="0"/>
              <w:autoSpaceDN w:val="0"/>
              <w:jc w:val="center"/>
              <w:rPr>
                <w:rFonts w:hint="eastAsia" w:ascii="仿宋" w:hAnsi="仿宋" w:eastAsia="仿宋" w:cs="仿宋"/>
                <w:b/>
                <w:bCs/>
                <w:sz w:val="24"/>
                <w:szCs w:val="24"/>
              </w:rPr>
            </w:pPr>
            <w:r>
              <w:rPr>
                <w:rFonts w:ascii="仿宋" w:hAnsi="仿宋" w:eastAsia="仿宋" w:cs="仿宋"/>
                <w:b/>
                <w:bCs/>
                <w:spacing w:val="-5"/>
                <w:sz w:val="24"/>
                <w:szCs w:val="24"/>
              </w:rPr>
              <w:t>职务</w:t>
            </w:r>
          </w:p>
        </w:tc>
        <w:tc>
          <w:tcPr>
            <w:tcW w:w="986" w:type="dxa"/>
            <w:vAlign w:val="center"/>
          </w:tcPr>
          <w:p w14:paraId="15C9932F">
            <w:pPr>
              <w:autoSpaceDE w:val="0"/>
              <w:autoSpaceDN w:val="0"/>
              <w:spacing w:line="242" w:lineRule="auto"/>
              <w:jc w:val="center"/>
              <w:rPr>
                <w:rFonts w:hint="eastAsia" w:ascii="仿宋" w:hAnsi="仿宋" w:eastAsia="仿宋" w:cs="仿宋"/>
                <w:b/>
                <w:bCs/>
                <w:sz w:val="24"/>
                <w:szCs w:val="24"/>
              </w:rPr>
            </w:pPr>
            <w:r>
              <w:rPr>
                <w:rFonts w:ascii="仿宋" w:hAnsi="仿宋" w:eastAsia="仿宋" w:cs="仿宋"/>
                <w:b/>
                <w:bCs/>
                <w:spacing w:val="-2"/>
                <w:sz w:val="24"/>
                <w:szCs w:val="24"/>
              </w:rPr>
              <w:t>任职起止日</w:t>
            </w:r>
            <w:r>
              <w:rPr>
                <w:rFonts w:ascii="仿宋" w:hAnsi="仿宋" w:eastAsia="仿宋" w:cs="仿宋"/>
                <w:b/>
                <w:bCs/>
                <w:spacing w:val="-10"/>
                <w:sz w:val="24"/>
                <w:szCs w:val="24"/>
              </w:rPr>
              <w:t>期</w:t>
            </w:r>
          </w:p>
        </w:tc>
        <w:tc>
          <w:tcPr>
            <w:tcW w:w="1701" w:type="dxa"/>
            <w:vAlign w:val="center"/>
          </w:tcPr>
          <w:p w14:paraId="712038E1">
            <w:pPr>
              <w:autoSpaceDE w:val="0"/>
              <w:autoSpaceDN w:val="0"/>
              <w:spacing w:line="242" w:lineRule="auto"/>
              <w:jc w:val="center"/>
              <w:rPr>
                <w:rFonts w:hint="eastAsia" w:ascii="仿宋" w:hAnsi="仿宋" w:eastAsia="仿宋" w:cs="仿宋"/>
                <w:b/>
                <w:bCs/>
                <w:spacing w:val="-4"/>
                <w:sz w:val="24"/>
                <w:szCs w:val="24"/>
              </w:rPr>
            </w:pPr>
            <w:r>
              <w:rPr>
                <w:rFonts w:ascii="仿宋" w:hAnsi="仿宋" w:eastAsia="仿宋" w:cs="仿宋"/>
                <w:b/>
                <w:bCs/>
                <w:spacing w:val="-4"/>
                <w:sz w:val="24"/>
                <w:szCs w:val="24"/>
              </w:rPr>
              <w:t>直接持股数量</w:t>
            </w:r>
          </w:p>
          <w:p w14:paraId="7C330286">
            <w:pPr>
              <w:autoSpaceDE w:val="0"/>
              <w:autoSpaceDN w:val="0"/>
              <w:spacing w:line="242" w:lineRule="auto"/>
              <w:jc w:val="center"/>
              <w:rPr>
                <w:rFonts w:hint="eastAsia" w:ascii="仿宋" w:hAnsi="仿宋" w:eastAsia="仿宋" w:cs="仿宋"/>
                <w:b/>
                <w:bCs/>
                <w:sz w:val="24"/>
                <w:szCs w:val="24"/>
              </w:rPr>
            </w:pPr>
            <w:r>
              <w:rPr>
                <w:rFonts w:ascii="仿宋" w:hAnsi="仿宋" w:eastAsia="仿宋" w:cs="仿宋"/>
                <w:b/>
                <w:bCs/>
                <w:spacing w:val="-4"/>
                <w:sz w:val="24"/>
                <w:szCs w:val="24"/>
              </w:rPr>
              <w:t>（万</w:t>
            </w:r>
            <w:r>
              <w:rPr>
                <w:rFonts w:ascii="仿宋" w:hAnsi="仿宋" w:eastAsia="仿宋" w:cs="仿宋"/>
                <w:b/>
                <w:bCs/>
                <w:spacing w:val="-6"/>
                <w:sz w:val="24"/>
                <w:szCs w:val="24"/>
              </w:rPr>
              <w:t>股）</w:t>
            </w:r>
          </w:p>
        </w:tc>
        <w:tc>
          <w:tcPr>
            <w:tcW w:w="1559" w:type="dxa"/>
            <w:vAlign w:val="center"/>
          </w:tcPr>
          <w:p w14:paraId="4BF4D95F">
            <w:pPr>
              <w:autoSpaceDE w:val="0"/>
              <w:autoSpaceDN w:val="0"/>
              <w:spacing w:line="242" w:lineRule="auto"/>
              <w:jc w:val="center"/>
              <w:rPr>
                <w:rFonts w:hint="eastAsia" w:ascii="仿宋" w:hAnsi="仿宋" w:eastAsia="仿宋" w:cs="仿宋"/>
                <w:b/>
                <w:bCs/>
                <w:spacing w:val="-4"/>
                <w:sz w:val="24"/>
                <w:szCs w:val="24"/>
              </w:rPr>
            </w:pPr>
            <w:r>
              <w:rPr>
                <w:rFonts w:ascii="仿宋" w:hAnsi="仿宋" w:eastAsia="仿宋" w:cs="仿宋"/>
                <w:b/>
                <w:bCs/>
                <w:spacing w:val="-4"/>
                <w:sz w:val="24"/>
                <w:szCs w:val="24"/>
              </w:rPr>
              <w:t>间接持股数量</w:t>
            </w:r>
          </w:p>
          <w:p w14:paraId="0B43F3BF">
            <w:pPr>
              <w:autoSpaceDE w:val="0"/>
              <w:autoSpaceDN w:val="0"/>
              <w:spacing w:line="242" w:lineRule="auto"/>
              <w:jc w:val="center"/>
              <w:rPr>
                <w:rFonts w:hint="eastAsia" w:ascii="仿宋" w:hAnsi="仿宋" w:eastAsia="仿宋" w:cs="仿宋"/>
                <w:b/>
                <w:bCs/>
                <w:sz w:val="24"/>
                <w:szCs w:val="24"/>
              </w:rPr>
            </w:pPr>
            <w:r>
              <w:rPr>
                <w:rFonts w:ascii="仿宋" w:hAnsi="仿宋" w:eastAsia="仿宋" w:cs="仿宋"/>
                <w:b/>
                <w:bCs/>
                <w:spacing w:val="-4"/>
                <w:sz w:val="24"/>
                <w:szCs w:val="24"/>
              </w:rPr>
              <w:t>（万</w:t>
            </w:r>
            <w:r>
              <w:rPr>
                <w:rFonts w:ascii="仿宋" w:hAnsi="仿宋" w:eastAsia="仿宋" w:cs="仿宋"/>
                <w:b/>
                <w:bCs/>
                <w:spacing w:val="-6"/>
                <w:sz w:val="24"/>
                <w:szCs w:val="24"/>
              </w:rPr>
              <w:t>股）</w:t>
            </w:r>
          </w:p>
        </w:tc>
        <w:tc>
          <w:tcPr>
            <w:tcW w:w="1560" w:type="dxa"/>
            <w:vAlign w:val="center"/>
          </w:tcPr>
          <w:p w14:paraId="48EA9EE2">
            <w:pPr>
              <w:autoSpaceDE w:val="0"/>
              <w:autoSpaceDN w:val="0"/>
              <w:spacing w:line="242" w:lineRule="auto"/>
              <w:jc w:val="center"/>
              <w:rPr>
                <w:rFonts w:hint="eastAsia" w:ascii="仿宋" w:hAnsi="仿宋" w:eastAsia="仿宋" w:cs="仿宋"/>
                <w:b/>
                <w:bCs/>
                <w:sz w:val="24"/>
                <w:szCs w:val="24"/>
              </w:rPr>
            </w:pPr>
            <w:r>
              <w:rPr>
                <w:rFonts w:ascii="仿宋" w:hAnsi="仿宋" w:eastAsia="仿宋" w:cs="仿宋"/>
                <w:b/>
                <w:bCs/>
                <w:spacing w:val="-2"/>
                <w:sz w:val="24"/>
                <w:szCs w:val="24"/>
              </w:rPr>
              <w:t>合计持股数</w:t>
            </w:r>
            <w:r>
              <w:rPr>
                <w:rFonts w:ascii="仿宋" w:hAnsi="仿宋" w:eastAsia="仿宋" w:cs="仿宋"/>
                <w:b/>
                <w:bCs/>
                <w:sz w:val="24"/>
                <w:szCs w:val="24"/>
              </w:rPr>
              <w:t>量</w:t>
            </w:r>
          </w:p>
          <w:p w14:paraId="6BDE1C4A">
            <w:pPr>
              <w:autoSpaceDE w:val="0"/>
              <w:autoSpaceDN w:val="0"/>
              <w:spacing w:line="242" w:lineRule="auto"/>
              <w:jc w:val="center"/>
              <w:rPr>
                <w:rFonts w:hint="eastAsia" w:ascii="仿宋" w:hAnsi="仿宋" w:eastAsia="仿宋" w:cs="仿宋"/>
                <w:b/>
                <w:bCs/>
                <w:sz w:val="24"/>
                <w:szCs w:val="24"/>
              </w:rPr>
            </w:pPr>
            <w:r>
              <w:rPr>
                <w:rFonts w:ascii="仿宋" w:hAnsi="仿宋" w:eastAsia="仿宋" w:cs="仿宋"/>
                <w:b/>
                <w:bCs/>
                <w:sz w:val="24"/>
                <w:szCs w:val="24"/>
              </w:rPr>
              <w:t>（万股</w:t>
            </w:r>
            <w:r>
              <w:rPr>
                <w:rFonts w:ascii="仿宋" w:hAnsi="仿宋" w:eastAsia="仿宋" w:cs="仿宋"/>
                <w:b/>
                <w:bCs/>
                <w:spacing w:val="-10"/>
                <w:sz w:val="24"/>
                <w:szCs w:val="24"/>
              </w:rPr>
              <w:t>）</w:t>
            </w:r>
          </w:p>
        </w:tc>
        <w:tc>
          <w:tcPr>
            <w:tcW w:w="1417" w:type="dxa"/>
            <w:vAlign w:val="center"/>
          </w:tcPr>
          <w:p w14:paraId="42F03B11">
            <w:pPr>
              <w:autoSpaceDE w:val="0"/>
              <w:autoSpaceDN w:val="0"/>
              <w:spacing w:line="242" w:lineRule="auto"/>
              <w:jc w:val="center"/>
              <w:rPr>
                <w:rFonts w:hint="eastAsia" w:ascii="仿宋" w:hAnsi="仿宋" w:eastAsia="仿宋" w:cs="仿宋"/>
                <w:b/>
                <w:bCs/>
                <w:sz w:val="24"/>
                <w:szCs w:val="24"/>
              </w:rPr>
            </w:pPr>
            <w:r>
              <w:rPr>
                <w:rFonts w:ascii="仿宋" w:hAnsi="仿宋" w:eastAsia="仿宋" w:cs="仿宋"/>
                <w:b/>
                <w:bCs/>
                <w:spacing w:val="-4"/>
                <w:sz w:val="24"/>
                <w:szCs w:val="24"/>
              </w:rPr>
              <w:t>占发行前总股本持股比例</w:t>
            </w:r>
          </w:p>
          <w:p w14:paraId="1516E281">
            <w:pPr>
              <w:autoSpaceDE w:val="0"/>
              <w:autoSpaceDN w:val="0"/>
              <w:spacing w:line="289" w:lineRule="exact"/>
              <w:jc w:val="center"/>
              <w:rPr>
                <w:rFonts w:hint="eastAsia" w:ascii="仿宋" w:hAnsi="仿宋" w:eastAsia="仿宋" w:cs="仿宋"/>
                <w:b/>
                <w:bCs/>
                <w:sz w:val="24"/>
                <w:szCs w:val="24"/>
              </w:rPr>
            </w:pPr>
            <w:r>
              <w:rPr>
                <w:rFonts w:ascii="仿宋" w:hAnsi="仿宋" w:eastAsia="仿宋" w:cs="仿宋"/>
                <w:b/>
                <w:bCs/>
                <w:spacing w:val="-5"/>
                <w:sz w:val="24"/>
                <w:szCs w:val="24"/>
              </w:rPr>
              <w:t>（%）</w:t>
            </w:r>
          </w:p>
        </w:tc>
        <w:tc>
          <w:tcPr>
            <w:tcW w:w="709" w:type="dxa"/>
            <w:vAlign w:val="center"/>
          </w:tcPr>
          <w:p w14:paraId="29FC34D9">
            <w:pPr>
              <w:autoSpaceDE w:val="0"/>
              <w:autoSpaceDN w:val="0"/>
              <w:spacing w:line="242" w:lineRule="auto"/>
              <w:jc w:val="center"/>
              <w:rPr>
                <w:rFonts w:hint="eastAsia" w:ascii="仿宋" w:hAnsi="仿宋" w:eastAsia="仿宋" w:cs="仿宋"/>
                <w:b/>
                <w:bCs/>
                <w:sz w:val="24"/>
                <w:szCs w:val="24"/>
              </w:rPr>
            </w:pPr>
            <w:r>
              <w:rPr>
                <w:rFonts w:ascii="仿宋" w:hAnsi="仿宋" w:eastAsia="仿宋" w:cs="仿宋"/>
                <w:b/>
                <w:bCs/>
                <w:spacing w:val="-6"/>
                <w:sz w:val="24"/>
                <w:szCs w:val="24"/>
              </w:rPr>
              <w:t>持有债券</w:t>
            </w:r>
            <w:r>
              <w:rPr>
                <w:rFonts w:ascii="仿宋" w:hAnsi="仿宋" w:eastAsia="仿宋" w:cs="仿宋"/>
                <w:b/>
                <w:bCs/>
                <w:spacing w:val="-5"/>
                <w:sz w:val="24"/>
                <w:szCs w:val="24"/>
              </w:rPr>
              <w:t>情况</w:t>
            </w:r>
          </w:p>
        </w:tc>
        <w:tc>
          <w:tcPr>
            <w:tcW w:w="709" w:type="dxa"/>
            <w:vAlign w:val="center"/>
          </w:tcPr>
          <w:p w14:paraId="4B843555">
            <w:pPr>
              <w:autoSpaceDE w:val="0"/>
              <w:autoSpaceDN w:val="0"/>
              <w:spacing w:line="242" w:lineRule="auto"/>
              <w:jc w:val="center"/>
              <w:rPr>
                <w:rFonts w:hint="eastAsia" w:ascii="仿宋" w:hAnsi="仿宋" w:eastAsia="仿宋" w:cs="仿宋"/>
                <w:b/>
                <w:bCs/>
                <w:spacing w:val="-6"/>
                <w:sz w:val="24"/>
                <w:szCs w:val="24"/>
              </w:rPr>
            </w:pPr>
            <w:r>
              <w:rPr>
                <w:rFonts w:ascii="仿宋" w:hAnsi="仿宋" w:eastAsia="仿宋" w:cs="仿宋"/>
                <w:b/>
                <w:bCs/>
                <w:spacing w:val="-6"/>
                <w:sz w:val="24"/>
                <w:szCs w:val="24"/>
              </w:rPr>
              <w:t>限售期限</w:t>
            </w:r>
          </w:p>
        </w:tc>
      </w:tr>
      <w:tr w14:paraId="6170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684" w:type="dxa"/>
          </w:tcPr>
          <w:p w14:paraId="33444162">
            <w:pPr>
              <w:autoSpaceDE w:val="0"/>
              <w:autoSpaceDN w:val="0"/>
              <w:spacing w:before="2" w:line="289" w:lineRule="exact"/>
              <w:ind w:left="28"/>
              <w:jc w:val="center"/>
              <w:rPr>
                <w:rFonts w:hint="eastAsia" w:ascii="仿宋_GB2312" w:hAnsi="仿宋" w:eastAsia="仿宋_GB2312" w:cs="仿宋"/>
                <w:sz w:val="24"/>
                <w:szCs w:val="24"/>
              </w:rPr>
            </w:pPr>
            <w:r>
              <w:rPr>
                <w:rFonts w:hint="eastAsia" w:ascii="仿宋_GB2312" w:hAnsi="仿宋" w:eastAsia="仿宋_GB2312" w:cs="仿宋"/>
                <w:sz w:val="24"/>
                <w:szCs w:val="24"/>
              </w:rPr>
              <w:t>1</w:t>
            </w:r>
          </w:p>
        </w:tc>
        <w:tc>
          <w:tcPr>
            <w:tcW w:w="729" w:type="dxa"/>
          </w:tcPr>
          <w:p w14:paraId="5C8D24DE">
            <w:pPr>
              <w:autoSpaceDE w:val="0"/>
              <w:autoSpaceDN w:val="0"/>
              <w:jc w:val="left"/>
              <w:rPr>
                <w:rFonts w:hint="eastAsia" w:ascii="Times New Roman" w:hAnsi="仿宋" w:eastAsia="仿宋" w:cs="仿宋"/>
                <w:sz w:val="24"/>
                <w:szCs w:val="24"/>
              </w:rPr>
            </w:pPr>
          </w:p>
        </w:tc>
        <w:tc>
          <w:tcPr>
            <w:tcW w:w="839" w:type="dxa"/>
          </w:tcPr>
          <w:p w14:paraId="2DCC3171">
            <w:pPr>
              <w:autoSpaceDE w:val="0"/>
              <w:autoSpaceDN w:val="0"/>
              <w:jc w:val="left"/>
              <w:rPr>
                <w:rFonts w:hint="eastAsia" w:ascii="Times New Roman" w:hAnsi="仿宋" w:eastAsia="仿宋" w:cs="仿宋"/>
                <w:sz w:val="24"/>
                <w:szCs w:val="24"/>
              </w:rPr>
            </w:pPr>
          </w:p>
        </w:tc>
        <w:tc>
          <w:tcPr>
            <w:tcW w:w="986" w:type="dxa"/>
          </w:tcPr>
          <w:p w14:paraId="0D9178E5">
            <w:pPr>
              <w:autoSpaceDE w:val="0"/>
              <w:autoSpaceDN w:val="0"/>
              <w:jc w:val="left"/>
              <w:rPr>
                <w:rFonts w:hint="eastAsia" w:ascii="Times New Roman" w:hAnsi="仿宋" w:eastAsia="仿宋" w:cs="仿宋"/>
                <w:sz w:val="24"/>
                <w:szCs w:val="24"/>
              </w:rPr>
            </w:pPr>
          </w:p>
        </w:tc>
        <w:tc>
          <w:tcPr>
            <w:tcW w:w="1701" w:type="dxa"/>
          </w:tcPr>
          <w:p w14:paraId="20D7AF8D">
            <w:pPr>
              <w:autoSpaceDE w:val="0"/>
              <w:autoSpaceDN w:val="0"/>
              <w:jc w:val="left"/>
              <w:rPr>
                <w:rFonts w:hint="eastAsia" w:ascii="Times New Roman" w:hAnsi="仿宋" w:eastAsia="仿宋" w:cs="仿宋"/>
                <w:sz w:val="24"/>
                <w:szCs w:val="24"/>
              </w:rPr>
            </w:pPr>
          </w:p>
        </w:tc>
        <w:tc>
          <w:tcPr>
            <w:tcW w:w="1559" w:type="dxa"/>
          </w:tcPr>
          <w:p w14:paraId="0D767D35">
            <w:pPr>
              <w:autoSpaceDE w:val="0"/>
              <w:autoSpaceDN w:val="0"/>
              <w:jc w:val="left"/>
              <w:rPr>
                <w:rFonts w:hint="eastAsia" w:ascii="Times New Roman" w:hAnsi="仿宋" w:eastAsia="仿宋" w:cs="仿宋"/>
                <w:sz w:val="24"/>
                <w:szCs w:val="24"/>
              </w:rPr>
            </w:pPr>
          </w:p>
        </w:tc>
        <w:tc>
          <w:tcPr>
            <w:tcW w:w="1560" w:type="dxa"/>
          </w:tcPr>
          <w:p w14:paraId="15AE0A96">
            <w:pPr>
              <w:autoSpaceDE w:val="0"/>
              <w:autoSpaceDN w:val="0"/>
              <w:jc w:val="left"/>
              <w:rPr>
                <w:rFonts w:hint="eastAsia" w:ascii="Times New Roman" w:hAnsi="仿宋" w:eastAsia="仿宋" w:cs="仿宋"/>
                <w:sz w:val="24"/>
                <w:szCs w:val="24"/>
              </w:rPr>
            </w:pPr>
          </w:p>
        </w:tc>
        <w:tc>
          <w:tcPr>
            <w:tcW w:w="1417" w:type="dxa"/>
          </w:tcPr>
          <w:p w14:paraId="50D8D609">
            <w:pPr>
              <w:autoSpaceDE w:val="0"/>
              <w:autoSpaceDN w:val="0"/>
              <w:jc w:val="left"/>
              <w:rPr>
                <w:rFonts w:hint="eastAsia" w:ascii="Times New Roman" w:hAnsi="仿宋" w:eastAsia="仿宋" w:cs="仿宋"/>
                <w:sz w:val="24"/>
                <w:szCs w:val="24"/>
              </w:rPr>
            </w:pPr>
          </w:p>
        </w:tc>
        <w:tc>
          <w:tcPr>
            <w:tcW w:w="709" w:type="dxa"/>
          </w:tcPr>
          <w:p w14:paraId="2998044B">
            <w:pPr>
              <w:autoSpaceDE w:val="0"/>
              <w:autoSpaceDN w:val="0"/>
              <w:jc w:val="left"/>
              <w:rPr>
                <w:rFonts w:hint="eastAsia" w:ascii="Times New Roman" w:hAnsi="仿宋" w:eastAsia="仿宋" w:cs="仿宋"/>
                <w:sz w:val="24"/>
                <w:szCs w:val="24"/>
              </w:rPr>
            </w:pPr>
          </w:p>
        </w:tc>
        <w:tc>
          <w:tcPr>
            <w:tcW w:w="709" w:type="dxa"/>
          </w:tcPr>
          <w:p w14:paraId="47E96FBC">
            <w:pPr>
              <w:autoSpaceDE w:val="0"/>
              <w:autoSpaceDN w:val="0"/>
              <w:jc w:val="left"/>
              <w:rPr>
                <w:rFonts w:hint="eastAsia" w:ascii="Times New Roman" w:hAnsi="仿宋" w:eastAsia="仿宋" w:cs="仿宋"/>
                <w:sz w:val="24"/>
                <w:szCs w:val="24"/>
              </w:rPr>
            </w:pPr>
          </w:p>
        </w:tc>
      </w:tr>
      <w:tr w14:paraId="70BF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684" w:type="dxa"/>
          </w:tcPr>
          <w:p w14:paraId="30E7050E">
            <w:pPr>
              <w:autoSpaceDE w:val="0"/>
              <w:autoSpaceDN w:val="0"/>
              <w:spacing w:line="291" w:lineRule="exact"/>
              <w:ind w:left="28"/>
              <w:jc w:val="center"/>
              <w:rPr>
                <w:rFonts w:hint="eastAsia" w:ascii="仿宋_GB2312" w:hAnsi="仿宋" w:eastAsia="仿宋_GB2312" w:cs="仿宋"/>
                <w:sz w:val="24"/>
                <w:szCs w:val="24"/>
              </w:rPr>
            </w:pPr>
            <w:r>
              <w:rPr>
                <w:rFonts w:hint="eastAsia" w:ascii="仿宋_GB2312" w:hAnsi="仿宋" w:eastAsia="仿宋_GB2312" w:cs="仿宋"/>
                <w:sz w:val="24"/>
                <w:szCs w:val="24"/>
              </w:rPr>
              <w:t>2</w:t>
            </w:r>
          </w:p>
        </w:tc>
        <w:tc>
          <w:tcPr>
            <w:tcW w:w="729" w:type="dxa"/>
          </w:tcPr>
          <w:p w14:paraId="29B9C906">
            <w:pPr>
              <w:autoSpaceDE w:val="0"/>
              <w:autoSpaceDN w:val="0"/>
              <w:jc w:val="left"/>
              <w:rPr>
                <w:rFonts w:hint="eastAsia" w:ascii="Times New Roman" w:hAnsi="仿宋" w:eastAsia="仿宋" w:cs="仿宋"/>
                <w:sz w:val="24"/>
                <w:szCs w:val="24"/>
              </w:rPr>
            </w:pPr>
          </w:p>
        </w:tc>
        <w:tc>
          <w:tcPr>
            <w:tcW w:w="839" w:type="dxa"/>
          </w:tcPr>
          <w:p w14:paraId="5761A3F9">
            <w:pPr>
              <w:autoSpaceDE w:val="0"/>
              <w:autoSpaceDN w:val="0"/>
              <w:jc w:val="left"/>
              <w:rPr>
                <w:rFonts w:hint="eastAsia" w:ascii="Times New Roman" w:hAnsi="仿宋" w:eastAsia="仿宋" w:cs="仿宋"/>
                <w:sz w:val="24"/>
                <w:szCs w:val="24"/>
              </w:rPr>
            </w:pPr>
          </w:p>
        </w:tc>
        <w:tc>
          <w:tcPr>
            <w:tcW w:w="986" w:type="dxa"/>
          </w:tcPr>
          <w:p w14:paraId="57DC7B85">
            <w:pPr>
              <w:autoSpaceDE w:val="0"/>
              <w:autoSpaceDN w:val="0"/>
              <w:jc w:val="left"/>
              <w:rPr>
                <w:rFonts w:hint="eastAsia" w:ascii="Times New Roman" w:hAnsi="仿宋" w:eastAsia="仿宋" w:cs="仿宋"/>
                <w:sz w:val="24"/>
                <w:szCs w:val="24"/>
              </w:rPr>
            </w:pPr>
          </w:p>
        </w:tc>
        <w:tc>
          <w:tcPr>
            <w:tcW w:w="1701" w:type="dxa"/>
          </w:tcPr>
          <w:p w14:paraId="407B8504">
            <w:pPr>
              <w:autoSpaceDE w:val="0"/>
              <w:autoSpaceDN w:val="0"/>
              <w:jc w:val="left"/>
              <w:rPr>
                <w:rFonts w:hint="eastAsia" w:ascii="Times New Roman" w:hAnsi="仿宋" w:eastAsia="仿宋" w:cs="仿宋"/>
                <w:sz w:val="24"/>
                <w:szCs w:val="24"/>
              </w:rPr>
            </w:pPr>
          </w:p>
        </w:tc>
        <w:tc>
          <w:tcPr>
            <w:tcW w:w="1559" w:type="dxa"/>
          </w:tcPr>
          <w:p w14:paraId="5DAAD347">
            <w:pPr>
              <w:autoSpaceDE w:val="0"/>
              <w:autoSpaceDN w:val="0"/>
              <w:jc w:val="left"/>
              <w:rPr>
                <w:rFonts w:hint="eastAsia" w:ascii="Times New Roman" w:hAnsi="仿宋" w:eastAsia="仿宋" w:cs="仿宋"/>
                <w:sz w:val="24"/>
                <w:szCs w:val="24"/>
              </w:rPr>
            </w:pPr>
          </w:p>
        </w:tc>
        <w:tc>
          <w:tcPr>
            <w:tcW w:w="1560" w:type="dxa"/>
          </w:tcPr>
          <w:p w14:paraId="7D78290D">
            <w:pPr>
              <w:autoSpaceDE w:val="0"/>
              <w:autoSpaceDN w:val="0"/>
              <w:jc w:val="left"/>
              <w:rPr>
                <w:rFonts w:hint="eastAsia" w:ascii="Times New Roman" w:hAnsi="仿宋" w:eastAsia="仿宋" w:cs="仿宋"/>
                <w:sz w:val="24"/>
                <w:szCs w:val="24"/>
              </w:rPr>
            </w:pPr>
          </w:p>
        </w:tc>
        <w:tc>
          <w:tcPr>
            <w:tcW w:w="1417" w:type="dxa"/>
          </w:tcPr>
          <w:p w14:paraId="05CBC4E6">
            <w:pPr>
              <w:autoSpaceDE w:val="0"/>
              <w:autoSpaceDN w:val="0"/>
              <w:jc w:val="left"/>
              <w:rPr>
                <w:rFonts w:hint="eastAsia" w:ascii="Times New Roman" w:hAnsi="仿宋" w:eastAsia="仿宋" w:cs="仿宋"/>
                <w:sz w:val="24"/>
                <w:szCs w:val="24"/>
              </w:rPr>
            </w:pPr>
          </w:p>
        </w:tc>
        <w:tc>
          <w:tcPr>
            <w:tcW w:w="709" w:type="dxa"/>
          </w:tcPr>
          <w:p w14:paraId="754D51B1">
            <w:pPr>
              <w:autoSpaceDE w:val="0"/>
              <w:autoSpaceDN w:val="0"/>
              <w:jc w:val="left"/>
              <w:rPr>
                <w:rFonts w:hint="eastAsia" w:ascii="Times New Roman" w:hAnsi="仿宋" w:eastAsia="仿宋" w:cs="仿宋"/>
                <w:sz w:val="24"/>
                <w:szCs w:val="24"/>
              </w:rPr>
            </w:pPr>
          </w:p>
        </w:tc>
        <w:tc>
          <w:tcPr>
            <w:tcW w:w="709" w:type="dxa"/>
          </w:tcPr>
          <w:p w14:paraId="3243DE99">
            <w:pPr>
              <w:autoSpaceDE w:val="0"/>
              <w:autoSpaceDN w:val="0"/>
              <w:jc w:val="left"/>
              <w:rPr>
                <w:rFonts w:hint="eastAsia" w:ascii="Times New Roman" w:hAnsi="仿宋" w:eastAsia="仿宋" w:cs="仿宋"/>
                <w:sz w:val="24"/>
                <w:szCs w:val="24"/>
              </w:rPr>
            </w:pPr>
          </w:p>
        </w:tc>
      </w:tr>
    </w:tbl>
    <w:p w14:paraId="7B7692A9">
      <w:pPr>
        <w:adjustRightInd w:val="0"/>
        <w:snapToGrid w:val="0"/>
        <w:ind w:firstLine="420" w:firstLineChars="200"/>
        <w:rPr>
          <w:rFonts w:ascii="仿宋_GB2312" w:eastAsia="仿宋_GB2312"/>
          <w:szCs w:val="21"/>
        </w:rPr>
      </w:pPr>
      <w:r>
        <w:rPr>
          <w:rFonts w:hint="eastAsia" w:ascii="仿宋_GB2312" w:eastAsia="仿宋_GB2312"/>
          <w:szCs w:val="21"/>
        </w:rPr>
        <w:t>注：间接持股请写明具体通过 XX 公司持股 XX 万股。</w:t>
      </w:r>
    </w:p>
    <w:p w14:paraId="0EE55CB3">
      <w:pPr>
        <w:widowControl/>
        <w:spacing w:line="360" w:lineRule="atLeast"/>
        <w:jc w:val="left"/>
        <w:rPr>
          <w:rFonts w:hint="eastAsia" w:ascii="仿宋" w:hAnsi="仿宋" w:eastAsia="仿宋" w:cs="宋体"/>
          <w:color w:val="2E2E2E"/>
          <w:kern w:val="0"/>
          <w:sz w:val="24"/>
          <w:szCs w:val="24"/>
        </w:rPr>
      </w:pPr>
    </w:p>
    <w:p w14:paraId="102209E2">
      <w:pPr>
        <w:widowControl/>
        <w:shd w:val="clear" w:color="auto" w:fill="FFFFFF"/>
        <w:spacing w:line="560" w:lineRule="exact"/>
        <w:jc w:val="center"/>
        <w:rPr>
          <w:rFonts w:hint="eastAsia" w:ascii="黑体" w:hAnsi="黑体" w:eastAsia="黑体"/>
          <w:sz w:val="32"/>
          <w:szCs w:val="32"/>
        </w:rPr>
      </w:pPr>
      <w:r>
        <w:rPr>
          <w:rFonts w:hint="eastAsia" w:ascii="黑体" w:hAnsi="黑体" w:eastAsia="黑体"/>
          <w:sz w:val="32"/>
          <w:szCs w:val="32"/>
        </w:rPr>
        <w:t>转板公司董事、高级管理人员</w:t>
      </w:r>
    </w:p>
    <w:p w14:paraId="04E1E830">
      <w:pPr>
        <w:widowControl/>
        <w:shd w:val="clear" w:color="auto" w:fill="FFFFFF"/>
        <w:spacing w:line="560" w:lineRule="exact"/>
        <w:jc w:val="center"/>
        <w:rPr>
          <w:rFonts w:hint="eastAsia" w:ascii="黑体" w:hAnsi="黑体" w:eastAsia="黑体"/>
          <w:sz w:val="32"/>
          <w:szCs w:val="32"/>
        </w:rPr>
      </w:pPr>
      <w:r>
        <w:rPr>
          <w:rFonts w:hint="eastAsia" w:ascii="黑体" w:hAnsi="黑体" w:eastAsia="黑体"/>
          <w:sz w:val="32"/>
          <w:szCs w:val="32"/>
        </w:rPr>
        <w:t>及其持有股票、债券情况</w:t>
      </w:r>
    </w:p>
    <w:tbl>
      <w:tblPr>
        <w:tblStyle w:val="11"/>
        <w:tblW w:w="11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709"/>
        <w:gridCol w:w="710"/>
        <w:gridCol w:w="992"/>
        <w:gridCol w:w="1701"/>
        <w:gridCol w:w="1843"/>
        <w:gridCol w:w="1664"/>
        <w:gridCol w:w="1560"/>
        <w:gridCol w:w="844"/>
        <w:gridCol w:w="844"/>
      </w:tblGrid>
      <w:tr w14:paraId="6904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dxa"/>
            <w:vAlign w:val="center"/>
          </w:tcPr>
          <w:p w14:paraId="69953F0B">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709" w:type="dxa"/>
            <w:vAlign w:val="center"/>
          </w:tcPr>
          <w:p w14:paraId="1DA07F63">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姓名</w:t>
            </w:r>
          </w:p>
        </w:tc>
        <w:tc>
          <w:tcPr>
            <w:tcW w:w="710" w:type="dxa"/>
            <w:vAlign w:val="center"/>
          </w:tcPr>
          <w:p w14:paraId="3143AC24">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职务</w:t>
            </w:r>
          </w:p>
        </w:tc>
        <w:tc>
          <w:tcPr>
            <w:tcW w:w="992" w:type="dxa"/>
            <w:vAlign w:val="center"/>
          </w:tcPr>
          <w:p w14:paraId="0C2FBD3E">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任职起止日期</w:t>
            </w:r>
          </w:p>
        </w:tc>
        <w:tc>
          <w:tcPr>
            <w:tcW w:w="1701" w:type="dxa"/>
            <w:vAlign w:val="center"/>
          </w:tcPr>
          <w:p w14:paraId="1E7BB709">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直接持股数量</w:t>
            </w:r>
          </w:p>
          <w:p w14:paraId="0B29A100">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（万股）</w:t>
            </w:r>
          </w:p>
        </w:tc>
        <w:tc>
          <w:tcPr>
            <w:tcW w:w="1843" w:type="dxa"/>
            <w:vAlign w:val="center"/>
          </w:tcPr>
          <w:p w14:paraId="5712307A">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间接持股数量</w:t>
            </w:r>
          </w:p>
          <w:p w14:paraId="6FDA89FD">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（万股）</w:t>
            </w:r>
          </w:p>
        </w:tc>
        <w:tc>
          <w:tcPr>
            <w:tcW w:w="1664" w:type="dxa"/>
            <w:vAlign w:val="center"/>
          </w:tcPr>
          <w:p w14:paraId="2DECAEAA">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合计持股数量</w:t>
            </w:r>
          </w:p>
          <w:p w14:paraId="6BF57E0E">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（万股）</w:t>
            </w:r>
          </w:p>
        </w:tc>
        <w:tc>
          <w:tcPr>
            <w:tcW w:w="1560" w:type="dxa"/>
            <w:vAlign w:val="center"/>
          </w:tcPr>
          <w:p w14:paraId="43F1D82C">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占本次上市前总股本持股比例（%）</w:t>
            </w:r>
          </w:p>
        </w:tc>
        <w:tc>
          <w:tcPr>
            <w:tcW w:w="844" w:type="dxa"/>
            <w:vAlign w:val="center"/>
          </w:tcPr>
          <w:p w14:paraId="2FFED7D8">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持有债券情况</w:t>
            </w:r>
          </w:p>
        </w:tc>
        <w:tc>
          <w:tcPr>
            <w:tcW w:w="844" w:type="dxa"/>
            <w:vAlign w:val="center"/>
          </w:tcPr>
          <w:p w14:paraId="5EAB345C">
            <w:pPr>
              <w:adjustRightInd w:val="0"/>
              <w:snapToGrid w:val="0"/>
              <w:jc w:val="center"/>
              <w:rPr>
                <w:rFonts w:hint="eastAsia" w:ascii="仿宋" w:hAnsi="仿宋" w:eastAsia="仿宋" w:cs="仿宋"/>
                <w:b/>
                <w:bCs/>
                <w:sz w:val="24"/>
                <w:szCs w:val="24"/>
              </w:rPr>
            </w:pPr>
            <w:r>
              <w:rPr>
                <w:rFonts w:ascii="仿宋" w:hAnsi="仿宋" w:eastAsia="仿宋" w:cs="仿宋"/>
                <w:b/>
                <w:bCs/>
                <w:spacing w:val="-6"/>
                <w:sz w:val="24"/>
                <w:szCs w:val="24"/>
              </w:rPr>
              <w:t>限售期限</w:t>
            </w:r>
          </w:p>
        </w:tc>
      </w:tr>
      <w:tr w14:paraId="7EAC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75" w:type="dxa"/>
            <w:vAlign w:val="center"/>
          </w:tcPr>
          <w:p w14:paraId="7232740E">
            <w:pPr>
              <w:adjustRightInd w:val="0"/>
              <w:snapToGrid w:val="0"/>
              <w:jc w:val="center"/>
              <w:rPr>
                <w:rFonts w:hint="eastAsia" w:ascii="仿宋_GB2312" w:hAnsi="仿宋" w:eastAsia="仿宋_GB2312" w:cs="仿宋"/>
                <w:color w:val="000000"/>
                <w:sz w:val="24"/>
                <w:szCs w:val="24"/>
              </w:rPr>
            </w:pPr>
            <w:r>
              <w:rPr>
                <w:rFonts w:hint="eastAsia" w:ascii="仿宋_GB2312" w:hAnsi="仿宋" w:eastAsia="仿宋_GB2312" w:cs="仿宋"/>
                <w:color w:val="000000"/>
                <w:sz w:val="24"/>
                <w:szCs w:val="24"/>
              </w:rPr>
              <w:t>1</w:t>
            </w:r>
          </w:p>
        </w:tc>
        <w:tc>
          <w:tcPr>
            <w:tcW w:w="709" w:type="dxa"/>
            <w:vAlign w:val="center"/>
          </w:tcPr>
          <w:p w14:paraId="149B3067">
            <w:pPr>
              <w:adjustRightInd w:val="0"/>
              <w:snapToGrid w:val="0"/>
              <w:jc w:val="center"/>
              <w:rPr>
                <w:rFonts w:hint="eastAsia" w:ascii="仿宋" w:hAnsi="仿宋" w:eastAsia="仿宋" w:cs="仿宋"/>
                <w:color w:val="000000"/>
                <w:sz w:val="24"/>
                <w:szCs w:val="24"/>
              </w:rPr>
            </w:pPr>
          </w:p>
        </w:tc>
        <w:tc>
          <w:tcPr>
            <w:tcW w:w="710" w:type="dxa"/>
            <w:vAlign w:val="center"/>
          </w:tcPr>
          <w:p w14:paraId="209CA7E0">
            <w:pPr>
              <w:adjustRightInd w:val="0"/>
              <w:snapToGrid w:val="0"/>
              <w:rPr>
                <w:rFonts w:hint="eastAsia" w:ascii="仿宋" w:hAnsi="仿宋" w:eastAsia="仿宋" w:cs="仿宋"/>
                <w:color w:val="000000"/>
                <w:sz w:val="24"/>
                <w:szCs w:val="24"/>
              </w:rPr>
            </w:pPr>
          </w:p>
        </w:tc>
        <w:tc>
          <w:tcPr>
            <w:tcW w:w="992" w:type="dxa"/>
          </w:tcPr>
          <w:p w14:paraId="34E108A7">
            <w:pPr>
              <w:adjustRightInd w:val="0"/>
              <w:snapToGrid w:val="0"/>
              <w:jc w:val="center"/>
              <w:rPr>
                <w:rFonts w:hint="eastAsia" w:ascii="仿宋" w:hAnsi="仿宋" w:eastAsia="仿宋" w:cs="仿宋"/>
                <w:color w:val="000000"/>
                <w:sz w:val="24"/>
                <w:szCs w:val="24"/>
              </w:rPr>
            </w:pPr>
          </w:p>
        </w:tc>
        <w:tc>
          <w:tcPr>
            <w:tcW w:w="1701" w:type="dxa"/>
            <w:vAlign w:val="center"/>
          </w:tcPr>
          <w:p w14:paraId="3815C510">
            <w:pPr>
              <w:adjustRightInd w:val="0"/>
              <w:snapToGrid w:val="0"/>
              <w:rPr>
                <w:rFonts w:hint="eastAsia" w:ascii="仿宋" w:hAnsi="仿宋" w:eastAsia="仿宋" w:cs="仿宋"/>
                <w:color w:val="000000"/>
                <w:sz w:val="24"/>
                <w:szCs w:val="24"/>
              </w:rPr>
            </w:pPr>
          </w:p>
        </w:tc>
        <w:tc>
          <w:tcPr>
            <w:tcW w:w="1843" w:type="dxa"/>
          </w:tcPr>
          <w:p w14:paraId="3635BAD9">
            <w:pPr>
              <w:adjustRightInd w:val="0"/>
              <w:snapToGrid w:val="0"/>
              <w:jc w:val="right"/>
              <w:rPr>
                <w:rFonts w:hint="eastAsia" w:ascii="仿宋" w:hAnsi="仿宋" w:eastAsia="仿宋" w:cs="仿宋"/>
                <w:color w:val="000000"/>
                <w:sz w:val="24"/>
                <w:szCs w:val="24"/>
              </w:rPr>
            </w:pPr>
          </w:p>
        </w:tc>
        <w:tc>
          <w:tcPr>
            <w:tcW w:w="1664" w:type="dxa"/>
            <w:vAlign w:val="center"/>
          </w:tcPr>
          <w:p w14:paraId="464DEDF9">
            <w:pPr>
              <w:adjustRightInd w:val="0"/>
              <w:snapToGrid w:val="0"/>
              <w:jc w:val="right"/>
              <w:rPr>
                <w:rFonts w:hint="eastAsia" w:ascii="仿宋" w:hAnsi="仿宋" w:eastAsia="仿宋" w:cs="仿宋"/>
                <w:color w:val="000000"/>
                <w:sz w:val="24"/>
                <w:szCs w:val="24"/>
              </w:rPr>
            </w:pPr>
          </w:p>
        </w:tc>
        <w:tc>
          <w:tcPr>
            <w:tcW w:w="1560" w:type="dxa"/>
          </w:tcPr>
          <w:p w14:paraId="36AF4CD0">
            <w:pPr>
              <w:adjustRightInd w:val="0"/>
              <w:snapToGrid w:val="0"/>
              <w:jc w:val="right"/>
              <w:rPr>
                <w:rFonts w:hint="eastAsia" w:ascii="仿宋" w:hAnsi="仿宋" w:eastAsia="仿宋" w:cs="仿宋"/>
                <w:color w:val="000000"/>
                <w:sz w:val="24"/>
                <w:szCs w:val="24"/>
              </w:rPr>
            </w:pPr>
          </w:p>
        </w:tc>
        <w:tc>
          <w:tcPr>
            <w:tcW w:w="844" w:type="dxa"/>
            <w:vAlign w:val="center"/>
          </w:tcPr>
          <w:p w14:paraId="7E229BDA">
            <w:pPr>
              <w:adjustRightInd w:val="0"/>
              <w:snapToGrid w:val="0"/>
              <w:jc w:val="right"/>
              <w:rPr>
                <w:rFonts w:hint="eastAsia" w:ascii="仿宋" w:hAnsi="仿宋" w:eastAsia="仿宋" w:cs="仿宋"/>
                <w:color w:val="000000"/>
                <w:sz w:val="24"/>
                <w:szCs w:val="24"/>
              </w:rPr>
            </w:pPr>
          </w:p>
        </w:tc>
        <w:tc>
          <w:tcPr>
            <w:tcW w:w="844" w:type="dxa"/>
          </w:tcPr>
          <w:p w14:paraId="10C207AA">
            <w:pPr>
              <w:adjustRightInd w:val="0"/>
              <w:snapToGrid w:val="0"/>
              <w:jc w:val="right"/>
              <w:rPr>
                <w:rFonts w:hint="eastAsia" w:ascii="仿宋" w:hAnsi="仿宋" w:eastAsia="仿宋" w:cs="仿宋"/>
                <w:color w:val="000000"/>
                <w:sz w:val="24"/>
                <w:szCs w:val="24"/>
              </w:rPr>
            </w:pPr>
          </w:p>
        </w:tc>
      </w:tr>
      <w:tr w14:paraId="7D6C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dxa"/>
            <w:vAlign w:val="center"/>
          </w:tcPr>
          <w:p w14:paraId="42C8AB9B">
            <w:pPr>
              <w:adjustRightInd w:val="0"/>
              <w:snapToGrid w:val="0"/>
              <w:jc w:val="center"/>
              <w:rPr>
                <w:rFonts w:hint="eastAsia" w:ascii="仿宋_GB2312" w:hAnsi="仿宋" w:eastAsia="仿宋_GB2312" w:cs="仿宋"/>
                <w:color w:val="000000"/>
                <w:sz w:val="24"/>
                <w:szCs w:val="24"/>
              </w:rPr>
            </w:pPr>
            <w:r>
              <w:rPr>
                <w:rFonts w:hint="eastAsia" w:ascii="仿宋_GB2312" w:hAnsi="仿宋" w:eastAsia="仿宋_GB2312" w:cs="仿宋"/>
                <w:color w:val="000000"/>
                <w:sz w:val="24"/>
                <w:szCs w:val="24"/>
              </w:rPr>
              <w:t>2</w:t>
            </w:r>
          </w:p>
        </w:tc>
        <w:tc>
          <w:tcPr>
            <w:tcW w:w="709" w:type="dxa"/>
            <w:vAlign w:val="center"/>
          </w:tcPr>
          <w:p w14:paraId="276C43A2">
            <w:pPr>
              <w:adjustRightInd w:val="0"/>
              <w:snapToGrid w:val="0"/>
              <w:jc w:val="center"/>
              <w:rPr>
                <w:rFonts w:hint="eastAsia" w:ascii="仿宋" w:hAnsi="仿宋" w:eastAsia="仿宋" w:cs="仿宋"/>
                <w:color w:val="000000"/>
                <w:sz w:val="24"/>
                <w:szCs w:val="24"/>
              </w:rPr>
            </w:pPr>
          </w:p>
        </w:tc>
        <w:tc>
          <w:tcPr>
            <w:tcW w:w="710" w:type="dxa"/>
            <w:vAlign w:val="center"/>
          </w:tcPr>
          <w:p w14:paraId="7F6B6E05">
            <w:pPr>
              <w:adjustRightInd w:val="0"/>
              <w:snapToGrid w:val="0"/>
              <w:rPr>
                <w:rFonts w:hint="eastAsia" w:ascii="仿宋" w:hAnsi="仿宋" w:eastAsia="仿宋" w:cs="仿宋"/>
                <w:color w:val="000000"/>
                <w:sz w:val="24"/>
                <w:szCs w:val="24"/>
              </w:rPr>
            </w:pPr>
          </w:p>
        </w:tc>
        <w:tc>
          <w:tcPr>
            <w:tcW w:w="992" w:type="dxa"/>
          </w:tcPr>
          <w:p w14:paraId="5768C3A8">
            <w:pPr>
              <w:adjustRightInd w:val="0"/>
              <w:snapToGrid w:val="0"/>
              <w:jc w:val="center"/>
              <w:rPr>
                <w:rFonts w:hint="eastAsia" w:ascii="仿宋" w:hAnsi="仿宋" w:eastAsia="仿宋" w:cs="仿宋"/>
                <w:color w:val="000000"/>
                <w:sz w:val="24"/>
                <w:szCs w:val="24"/>
              </w:rPr>
            </w:pPr>
          </w:p>
        </w:tc>
        <w:tc>
          <w:tcPr>
            <w:tcW w:w="1701" w:type="dxa"/>
            <w:vAlign w:val="center"/>
          </w:tcPr>
          <w:p w14:paraId="6926D806">
            <w:pPr>
              <w:adjustRightInd w:val="0"/>
              <w:snapToGrid w:val="0"/>
              <w:rPr>
                <w:rFonts w:hint="eastAsia" w:ascii="仿宋" w:hAnsi="仿宋" w:eastAsia="仿宋" w:cs="仿宋"/>
                <w:color w:val="000000"/>
                <w:sz w:val="24"/>
                <w:szCs w:val="24"/>
              </w:rPr>
            </w:pPr>
          </w:p>
        </w:tc>
        <w:tc>
          <w:tcPr>
            <w:tcW w:w="1843" w:type="dxa"/>
          </w:tcPr>
          <w:p w14:paraId="123A4FC6">
            <w:pPr>
              <w:adjustRightInd w:val="0"/>
              <w:snapToGrid w:val="0"/>
              <w:jc w:val="right"/>
              <w:rPr>
                <w:rFonts w:hint="eastAsia" w:ascii="仿宋" w:hAnsi="仿宋" w:eastAsia="仿宋" w:cs="仿宋"/>
                <w:color w:val="000000"/>
                <w:sz w:val="24"/>
                <w:szCs w:val="24"/>
              </w:rPr>
            </w:pPr>
          </w:p>
        </w:tc>
        <w:tc>
          <w:tcPr>
            <w:tcW w:w="1664" w:type="dxa"/>
            <w:vAlign w:val="center"/>
          </w:tcPr>
          <w:p w14:paraId="6213207D">
            <w:pPr>
              <w:adjustRightInd w:val="0"/>
              <w:snapToGrid w:val="0"/>
              <w:jc w:val="right"/>
              <w:rPr>
                <w:rFonts w:hint="eastAsia" w:ascii="仿宋" w:hAnsi="仿宋" w:eastAsia="仿宋" w:cs="仿宋"/>
                <w:color w:val="000000"/>
                <w:sz w:val="24"/>
                <w:szCs w:val="24"/>
              </w:rPr>
            </w:pPr>
          </w:p>
        </w:tc>
        <w:tc>
          <w:tcPr>
            <w:tcW w:w="1560" w:type="dxa"/>
          </w:tcPr>
          <w:p w14:paraId="12D25925">
            <w:pPr>
              <w:adjustRightInd w:val="0"/>
              <w:snapToGrid w:val="0"/>
              <w:jc w:val="right"/>
              <w:rPr>
                <w:rFonts w:hint="eastAsia" w:ascii="仿宋" w:hAnsi="仿宋" w:eastAsia="仿宋" w:cs="仿宋"/>
                <w:color w:val="000000"/>
                <w:sz w:val="24"/>
                <w:szCs w:val="24"/>
              </w:rPr>
            </w:pPr>
          </w:p>
        </w:tc>
        <w:tc>
          <w:tcPr>
            <w:tcW w:w="844" w:type="dxa"/>
            <w:vAlign w:val="center"/>
          </w:tcPr>
          <w:p w14:paraId="2AB28BFA">
            <w:pPr>
              <w:adjustRightInd w:val="0"/>
              <w:snapToGrid w:val="0"/>
              <w:jc w:val="right"/>
              <w:rPr>
                <w:rFonts w:hint="eastAsia" w:ascii="仿宋" w:hAnsi="仿宋" w:eastAsia="仿宋" w:cs="仿宋"/>
                <w:color w:val="000000"/>
                <w:sz w:val="24"/>
                <w:szCs w:val="24"/>
              </w:rPr>
            </w:pPr>
          </w:p>
        </w:tc>
        <w:tc>
          <w:tcPr>
            <w:tcW w:w="844" w:type="dxa"/>
          </w:tcPr>
          <w:p w14:paraId="1EB0BDC1">
            <w:pPr>
              <w:adjustRightInd w:val="0"/>
              <w:snapToGrid w:val="0"/>
              <w:jc w:val="right"/>
              <w:rPr>
                <w:rFonts w:hint="eastAsia" w:ascii="仿宋" w:hAnsi="仿宋" w:eastAsia="仿宋" w:cs="仿宋"/>
                <w:color w:val="000000"/>
                <w:sz w:val="24"/>
                <w:szCs w:val="24"/>
              </w:rPr>
            </w:pPr>
          </w:p>
        </w:tc>
      </w:tr>
    </w:tbl>
    <w:p w14:paraId="405181B2">
      <w:pPr>
        <w:adjustRightInd w:val="0"/>
        <w:snapToGrid w:val="0"/>
        <w:ind w:firstLine="420" w:firstLineChars="200"/>
        <w:rPr>
          <w:rFonts w:hint="eastAsia" w:ascii="仿宋" w:hAnsi="仿宋" w:eastAsia="仿宋" w:cs="宋体"/>
          <w:color w:val="2E2E2E"/>
          <w:kern w:val="0"/>
          <w:sz w:val="24"/>
          <w:szCs w:val="24"/>
        </w:rPr>
      </w:pPr>
      <w:r>
        <w:rPr>
          <w:rFonts w:hint="eastAsia" w:ascii="仿宋_GB2312" w:eastAsia="仿宋_GB2312"/>
          <w:szCs w:val="21"/>
        </w:rPr>
        <w:t>注：间接持股请写明具体通过 XX 公司持股 XX 万股。</w:t>
      </w:r>
    </w:p>
    <w:p w14:paraId="11E97198">
      <w:pPr>
        <w:widowControl/>
        <w:spacing w:line="360" w:lineRule="atLeast"/>
        <w:jc w:val="left"/>
        <w:rPr>
          <w:rFonts w:hint="eastAsia" w:ascii="仿宋" w:hAnsi="仿宋" w:eastAsia="仿宋" w:cs="宋体"/>
          <w:color w:val="2E2E2E"/>
          <w:kern w:val="0"/>
          <w:sz w:val="24"/>
          <w:szCs w:val="24"/>
        </w:rPr>
      </w:pPr>
    </w:p>
    <w:p w14:paraId="43B78539">
      <w:pPr>
        <w:widowControl/>
        <w:shd w:val="clear" w:color="auto" w:fill="FFFFFF"/>
        <w:spacing w:line="560" w:lineRule="exact"/>
        <w:jc w:val="left"/>
        <w:outlineLvl w:val="0"/>
        <w:rPr>
          <w:rFonts w:ascii="仿宋_GB2312" w:eastAsia="仿宋_GB2312"/>
          <w:b/>
          <w:sz w:val="30"/>
          <w:szCs w:val="30"/>
        </w:rPr>
      </w:pPr>
      <w:r>
        <w:rPr>
          <w:rFonts w:ascii="仿宋_GB2312" w:eastAsia="仿宋_GB2312"/>
          <w:b/>
          <w:sz w:val="30"/>
          <w:szCs w:val="30"/>
        </w:rPr>
        <w:br w:type="page"/>
      </w:r>
      <w:bookmarkStart w:id="17" w:name="_Toc30402"/>
      <w:bookmarkStart w:id="18" w:name="_Toc127515046"/>
      <w:r>
        <w:rPr>
          <w:rFonts w:hint="eastAsia" w:ascii="仿宋_GB2312" w:eastAsia="仿宋_GB2312"/>
          <w:b/>
          <w:sz w:val="30"/>
          <w:szCs w:val="30"/>
        </w:rPr>
        <w:t>附件2</w:t>
      </w:r>
      <w:bookmarkEnd w:id="17"/>
      <w:bookmarkEnd w:id="18"/>
    </w:p>
    <w:p w14:paraId="727EAD9A">
      <w:pPr>
        <w:widowControl/>
        <w:shd w:val="clear" w:color="auto" w:fill="FFFFFF"/>
        <w:spacing w:line="560" w:lineRule="exact"/>
        <w:jc w:val="center"/>
        <w:rPr>
          <w:rFonts w:hint="eastAsia" w:ascii="黑体" w:hAnsi="黑体" w:eastAsia="黑体"/>
          <w:sz w:val="32"/>
          <w:szCs w:val="32"/>
        </w:rPr>
      </w:pPr>
      <w:r>
        <w:rPr>
          <w:rFonts w:hint="eastAsia" w:ascii="黑体" w:hAnsi="黑体" w:eastAsia="黑体"/>
          <w:sz w:val="32"/>
          <w:szCs w:val="32"/>
        </w:rPr>
        <w:t>发行人本次发行前后股本结构变动情况</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971"/>
        <w:gridCol w:w="902"/>
        <w:gridCol w:w="1162"/>
        <w:gridCol w:w="897"/>
        <w:gridCol w:w="1115"/>
        <w:gridCol w:w="985"/>
        <w:gridCol w:w="798"/>
        <w:gridCol w:w="752"/>
      </w:tblGrid>
      <w:tr w14:paraId="1949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40" w:type="dxa"/>
            <w:vMerge w:val="restart"/>
            <w:vAlign w:val="center"/>
          </w:tcPr>
          <w:p w14:paraId="00D6DB3E">
            <w:pPr>
              <w:jc w:val="center"/>
              <w:rPr>
                <w:rFonts w:ascii="仿宋_GB2312" w:eastAsia="仿宋_GB2312"/>
                <w:b/>
                <w:szCs w:val="21"/>
              </w:rPr>
            </w:pPr>
            <w:r>
              <w:rPr>
                <w:rFonts w:hint="eastAsia" w:ascii="仿宋_GB2312" w:eastAsia="仿宋_GB2312"/>
                <w:b/>
                <w:szCs w:val="21"/>
              </w:rPr>
              <w:t>股东</w:t>
            </w:r>
          </w:p>
          <w:p w14:paraId="4DA59B63">
            <w:pPr>
              <w:jc w:val="center"/>
              <w:rPr>
                <w:rFonts w:ascii="仿宋_GB2312" w:eastAsia="仿宋_GB2312"/>
                <w:b/>
                <w:szCs w:val="21"/>
              </w:rPr>
            </w:pPr>
            <w:r>
              <w:rPr>
                <w:rFonts w:hint="eastAsia" w:ascii="仿宋_GB2312" w:eastAsia="仿宋_GB2312"/>
                <w:b/>
                <w:szCs w:val="21"/>
              </w:rPr>
              <w:t>名称</w:t>
            </w:r>
          </w:p>
        </w:tc>
        <w:tc>
          <w:tcPr>
            <w:tcW w:w="1873" w:type="dxa"/>
            <w:gridSpan w:val="2"/>
            <w:vAlign w:val="center"/>
          </w:tcPr>
          <w:p w14:paraId="6546F1D7">
            <w:pPr>
              <w:jc w:val="center"/>
              <w:rPr>
                <w:rFonts w:ascii="仿宋_GB2312" w:eastAsia="仿宋_GB2312"/>
                <w:b/>
                <w:szCs w:val="21"/>
              </w:rPr>
            </w:pPr>
            <w:r>
              <w:rPr>
                <w:rFonts w:hint="eastAsia" w:ascii="仿宋_GB2312" w:eastAsia="仿宋_GB2312"/>
                <w:b/>
                <w:szCs w:val="21"/>
              </w:rPr>
              <w:t>本次发行前</w:t>
            </w:r>
          </w:p>
        </w:tc>
        <w:tc>
          <w:tcPr>
            <w:tcW w:w="2059" w:type="dxa"/>
            <w:gridSpan w:val="2"/>
            <w:vAlign w:val="center"/>
          </w:tcPr>
          <w:p w14:paraId="6DB8B858">
            <w:pPr>
              <w:jc w:val="center"/>
              <w:rPr>
                <w:rFonts w:ascii="仿宋_GB2312" w:eastAsia="仿宋_GB2312"/>
                <w:b/>
                <w:szCs w:val="21"/>
              </w:rPr>
            </w:pPr>
            <w:r>
              <w:rPr>
                <w:rFonts w:hint="eastAsia" w:ascii="仿宋_GB2312" w:eastAsia="仿宋_GB2312"/>
                <w:b/>
                <w:szCs w:val="21"/>
              </w:rPr>
              <w:t>本次发行后</w:t>
            </w:r>
          </w:p>
          <w:p w14:paraId="6284EFBE">
            <w:pPr>
              <w:jc w:val="center"/>
              <w:rPr>
                <w:rFonts w:ascii="仿宋_GB2312" w:eastAsia="仿宋_GB2312"/>
                <w:b/>
                <w:szCs w:val="21"/>
              </w:rPr>
            </w:pPr>
            <w:r>
              <w:rPr>
                <w:rFonts w:hint="eastAsia" w:ascii="仿宋_GB2312" w:eastAsia="仿宋_GB2312"/>
                <w:b/>
                <w:szCs w:val="21"/>
              </w:rPr>
              <w:t>（未行使超额</w:t>
            </w:r>
          </w:p>
          <w:p w14:paraId="20EE3BE5">
            <w:pPr>
              <w:jc w:val="center"/>
              <w:rPr>
                <w:rFonts w:ascii="仿宋_GB2312" w:eastAsia="仿宋_GB2312"/>
                <w:b/>
                <w:szCs w:val="21"/>
              </w:rPr>
            </w:pPr>
            <w:r>
              <w:rPr>
                <w:rFonts w:hint="eastAsia" w:ascii="仿宋_GB2312" w:eastAsia="仿宋_GB2312"/>
                <w:b/>
                <w:szCs w:val="21"/>
              </w:rPr>
              <w:t>配售选择权）</w:t>
            </w:r>
          </w:p>
        </w:tc>
        <w:tc>
          <w:tcPr>
            <w:tcW w:w="2100" w:type="dxa"/>
            <w:gridSpan w:val="2"/>
            <w:vAlign w:val="center"/>
          </w:tcPr>
          <w:p w14:paraId="6E7C7AEF">
            <w:pPr>
              <w:jc w:val="center"/>
              <w:rPr>
                <w:rFonts w:ascii="仿宋_GB2312" w:eastAsia="仿宋_GB2312"/>
                <w:b/>
                <w:szCs w:val="21"/>
              </w:rPr>
            </w:pPr>
            <w:r>
              <w:rPr>
                <w:rFonts w:hint="eastAsia" w:ascii="仿宋_GB2312" w:eastAsia="仿宋_GB2312"/>
                <w:b/>
                <w:szCs w:val="21"/>
              </w:rPr>
              <w:t>本次发行后</w:t>
            </w:r>
          </w:p>
          <w:p w14:paraId="38850C40">
            <w:pPr>
              <w:jc w:val="center"/>
              <w:rPr>
                <w:rFonts w:ascii="仿宋_GB2312" w:eastAsia="仿宋_GB2312"/>
                <w:b/>
                <w:szCs w:val="21"/>
              </w:rPr>
            </w:pPr>
            <w:r>
              <w:rPr>
                <w:rFonts w:hint="eastAsia" w:ascii="仿宋_GB2312" w:eastAsia="仿宋_GB2312"/>
                <w:b/>
                <w:szCs w:val="21"/>
              </w:rPr>
              <w:t>（全额行使超额</w:t>
            </w:r>
          </w:p>
          <w:p w14:paraId="6333BC9A">
            <w:pPr>
              <w:jc w:val="center"/>
              <w:rPr>
                <w:rFonts w:ascii="仿宋_GB2312" w:eastAsia="仿宋_GB2312"/>
                <w:b/>
                <w:szCs w:val="21"/>
              </w:rPr>
            </w:pPr>
            <w:r>
              <w:rPr>
                <w:rFonts w:hint="eastAsia" w:ascii="仿宋_GB2312" w:eastAsia="仿宋_GB2312"/>
                <w:b/>
                <w:szCs w:val="21"/>
              </w:rPr>
              <w:t>配售选择权）</w:t>
            </w:r>
          </w:p>
        </w:tc>
        <w:tc>
          <w:tcPr>
            <w:tcW w:w="798" w:type="dxa"/>
            <w:vMerge w:val="restart"/>
            <w:vAlign w:val="center"/>
          </w:tcPr>
          <w:p w14:paraId="52D7597A">
            <w:pPr>
              <w:jc w:val="center"/>
              <w:rPr>
                <w:rFonts w:ascii="仿宋_GB2312" w:eastAsia="仿宋_GB2312"/>
                <w:b/>
                <w:szCs w:val="21"/>
              </w:rPr>
            </w:pPr>
            <w:r>
              <w:rPr>
                <w:rFonts w:hint="eastAsia" w:ascii="仿宋_GB2312" w:eastAsia="仿宋_GB2312"/>
                <w:b/>
                <w:szCs w:val="21"/>
              </w:rPr>
              <w:t>限售</w:t>
            </w:r>
          </w:p>
          <w:p w14:paraId="2A908EFD">
            <w:pPr>
              <w:jc w:val="center"/>
              <w:rPr>
                <w:rFonts w:ascii="仿宋_GB2312" w:eastAsia="仿宋_GB2312"/>
                <w:b/>
                <w:szCs w:val="21"/>
              </w:rPr>
            </w:pPr>
            <w:r>
              <w:rPr>
                <w:rFonts w:hint="eastAsia" w:ascii="仿宋_GB2312" w:eastAsia="仿宋_GB2312"/>
                <w:b/>
                <w:szCs w:val="21"/>
              </w:rPr>
              <w:t>期限</w:t>
            </w:r>
          </w:p>
        </w:tc>
        <w:tc>
          <w:tcPr>
            <w:tcW w:w="752" w:type="dxa"/>
            <w:vMerge w:val="restart"/>
            <w:vAlign w:val="center"/>
          </w:tcPr>
          <w:p w14:paraId="06CA4872">
            <w:pPr>
              <w:jc w:val="center"/>
              <w:rPr>
                <w:rFonts w:ascii="仿宋_GB2312" w:eastAsia="仿宋_GB2312"/>
                <w:b/>
                <w:szCs w:val="21"/>
              </w:rPr>
            </w:pPr>
            <w:r>
              <w:rPr>
                <w:rFonts w:hint="eastAsia" w:ascii="仿宋_GB2312" w:eastAsia="仿宋_GB2312"/>
                <w:b/>
                <w:szCs w:val="21"/>
              </w:rPr>
              <w:t>备注</w:t>
            </w:r>
          </w:p>
        </w:tc>
      </w:tr>
      <w:tr w14:paraId="1221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40" w:type="dxa"/>
            <w:vMerge w:val="continue"/>
          </w:tcPr>
          <w:p w14:paraId="43AE37E1">
            <w:pPr>
              <w:jc w:val="center"/>
              <w:rPr>
                <w:rFonts w:ascii="仿宋_GB2312" w:eastAsia="仿宋_GB2312"/>
                <w:b/>
                <w:szCs w:val="21"/>
              </w:rPr>
            </w:pPr>
          </w:p>
        </w:tc>
        <w:tc>
          <w:tcPr>
            <w:tcW w:w="971" w:type="dxa"/>
            <w:vAlign w:val="center"/>
          </w:tcPr>
          <w:p w14:paraId="0DA29D84">
            <w:pPr>
              <w:jc w:val="center"/>
              <w:rPr>
                <w:rFonts w:ascii="仿宋_GB2312" w:eastAsia="仿宋_GB2312"/>
                <w:b/>
                <w:szCs w:val="21"/>
              </w:rPr>
            </w:pPr>
            <w:r>
              <w:rPr>
                <w:rFonts w:hint="eastAsia" w:ascii="仿宋_GB2312" w:eastAsia="仿宋_GB2312"/>
                <w:b/>
                <w:szCs w:val="21"/>
              </w:rPr>
              <w:t>数量</w:t>
            </w:r>
          </w:p>
          <w:p w14:paraId="32817E36">
            <w:pPr>
              <w:jc w:val="center"/>
              <w:rPr>
                <w:rFonts w:ascii="仿宋_GB2312" w:eastAsia="仿宋_GB2312"/>
                <w:b/>
                <w:szCs w:val="21"/>
              </w:rPr>
            </w:pPr>
            <w:r>
              <w:rPr>
                <w:rFonts w:hint="eastAsia" w:ascii="仿宋_GB2312" w:eastAsia="仿宋_GB2312"/>
                <w:b/>
                <w:szCs w:val="21"/>
              </w:rPr>
              <w:t>（万股）</w:t>
            </w:r>
          </w:p>
        </w:tc>
        <w:tc>
          <w:tcPr>
            <w:tcW w:w="902" w:type="dxa"/>
            <w:vAlign w:val="center"/>
          </w:tcPr>
          <w:p w14:paraId="2CD3AC5E">
            <w:pPr>
              <w:jc w:val="center"/>
              <w:rPr>
                <w:rFonts w:ascii="仿宋_GB2312" w:eastAsia="仿宋_GB2312"/>
                <w:b/>
                <w:szCs w:val="21"/>
              </w:rPr>
            </w:pPr>
            <w:r>
              <w:rPr>
                <w:rFonts w:hint="eastAsia" w:ascii="仿宋_GB2312" w:eastAsia="仿宋_GB2312"/>
                <w:b/>
                <w:szCs w:val="21"/>
              </w:rPr>
              <w:t>占比（%）</w:t>
            </w:r>
          </w:p>
        </w:tc>
        <w:tc>
          <w:tcPr>
            <w:tcW w:w="1162" w:type="dxa"/>
            <w:vAlign w:val="center"/>
          </w:tcPr>
          <w:p w14:paraId="4F886851">
            <w:pPr>
              <w:jc w:val="center"/>
              <w:rPr>
                <w:rFonts w:ascii="仿宋_GB2312" w:eastAsia="仿宋_GB2312"/>
                <w:b/>
                <w:szCs w:val="21"/>
              </w:rPr>
            </w:pPr>
            <w:r>
              <w:rPr>
                <w:rFonts w:hint="eastAsia" w:ascii="仿宋_GB2312" w:eastAsia="仿宋_GB2312"/>
                <w:b/>
                <w:szCs w:val="21"/>
              </w:rPr>
              <w:t>数量</w:t>
            </w:r>
          </w:p>
          <w:p w14:paraId="3F16C0EB">
            <w:pPr>
              <w:jc w:val="center"/>
              <w:rPr>
                <w:rFonts w:ascii="仿宋_GB2312" w:eastAsia="仿宋_GB2312"/>
                <w:b/>
                <w:szCs w:val="21"/>
              </w:rPr>
            </w:pPr>
            <w:r>
              <w:rPr>
                <w:rFonts w:hint="eastAsia" w:ascii="仿宋_GB2312" w:eastAsia="仿宋_GB2312"/>
                <w:b/>
                <w:szCs w:val="21"/>
              </w:rPr>
              <w:t>（万股）</w:t>
            </w:r>
          </w:p>
        </w:tc>
        <w:tc>
          <w:tcPr>
            <w:tcW w:w="897" w:type="dxa"/>
            <w:vAlign w:val="center"/>
          </w:tcPr>
          <w:p w14:paraId="66F3DAE0">
            <w:pPr>
              <w:jc w:val="center"/>
              <w:rPr>
                <w:rFonts w:ascii="仿宋_GB2312" w:eastAsia="仿宋_GB2312"/>
                <w:b/>
                <w:szCs w:val="21"/>
              </w:rPr>
            </w:pPr>
            <w:r>
              <w:rPr>
                <w:rFonts w:hint="eastAsia" w:ascii="仿宋_GB2312" w:eastAsia="仿宋_GB2312"/>
                <w:b/>
                <w:szCs w:val="21"/>
              </w:rPr>
              <w:t>占比（%）</w:t>
            </w:r>
          </w:p>
        </w:tc>
        <w:tc>
          <w:tcPr>
            <w:tcW w:w="1115" w:type="dxa"/>
            <w:vAlign w:val="center"/>
          </w:tcPr>
          <w:p w14:paraId="3420A59B">
            <w:pPr>
              <w:jc w:val="center"/>
              <w:rPr>
                <w:rFonts w:ascii="仿宋_GB2312" w:eastAsia="仿宋_GB2312"/>
                <w:b/>
                <w:szCs w:val="21"/>
              </w:rPr>
            </w:pPr>
            <w:r>
              <w:rPr>
                <w:rFonts w:hint="eastAsia" w:ascii="仿宋_GB2312" w:eastAsia="仿宋_GB2312"/>
                <w:b/>
                <w:szCs w:val="21"/>
              </w:rPr>
              <w:t>数量</w:t>
            </w:r>
          </w:p>
          <w:p w14:paraId="637E0A2A">
            <w:pPr>
              <w:jc w:val="center"/>
              <w:rPr>
                <w:rFonts w:ascii="仿宋_GB2312" w:eastAsia="仿宋_GB2312"/>
                <w:b/>
                <w:szCs w:val="21"/>
              </w:rPr>
            </w:pPr>
            <w:r>
              <w:rPr>
                <w:rFonts w:hint="eastAsia" w:ascii="仿宋_GB2312" w:eastAsia="仿宋_GB2312"/>
                <w:b/>
                <w:szCs w:val="21"/>
              </w:rPr>
              <w:t>（万股）</w:t>
            </w:r>
          </w:p>
        </w:tc>
        <w:tc>
          <w:tcPr>
            <w:tcW w:w="985" w:type="dxa"/>
            <w:vAlign w:val="center"/>
          </w:tcPr>
          <w:p w14:paraId="7558EBCF">
            <w:pPr>
              <w:jc w:val="center"/>
              <w:rPr>
                <w:rFonts w:ascii="仿宋_GB2312" w:eastAsia="仿宋_GB2312"/>
                <w:b/>
                <w:szCs w:val="21"/>
              </w:rPr>
            </w:pPr>
            <w:r>
              <w:rPr>
                <w:rFonts w:hint="eastAsia" w:ascii="仿宋_GB2312" w:eastAsia="仿宋_GB2312"/>
                <w:b/>
                <w:szCs w:val="21"/>
              </w:rPr>
              <w:t>占比（%）</w:t>
            </w:r>
          </w:p>
        </w:tc>
        <w:tc>
          <w:tcPr>
            <w:tcW w:w="798" w:type="dxa"/>
            <w:vMerge w:val="continue"/>
          </w:tcPr>
          <w:p w14:paraId="6F5B5C62">
            <w:pPr>
              <w:jc w:val="center"/>
              <w:rPr>
                <w:rFonts w:ascii="仿宋_GB2312" w:eastAsia="仿宋_GB2312"/>
                <w:b/>
                <w:szCs w:val="21"/>
              </w:rPr>
            </w:pPr>
          </w:p>
        </w:tc>
        <w:tc>
          <w:tcPr>
            <w:tcW w:w="752" w:type="dxa"/>
            <w:vMerge w:val="continue"/>
          </w:tcPr>
          <w:p w14:paraId="1EF402EE">
            <w:pPr>
              <w:jc w:val="center"/>
              <w:rPr>
                <w:rFonts w:ascii="仿宋_GB2312" w:eastAsia="仿宋_GB2312"/>
                <w:b/>
                <w:szCs w:val="21"/>
              </w:rPr>
            </w:pPr>
          </w:p>
        </w:tc>
      </w:tr>
      <w:tr w14:paraId="1FCB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2" w:type="dxa"/>
            <w:gridSpan w:val="7"/>
            <w:vAlign w:val="center"/>
          </w:tcPr>
          <w:p w14:paraId="1D6903CA">
            <w:pPr>
              <w:rPr>
                <w:rFonts w:ascii="仿宋_GB2312" w:eastAsia="仿宋_GB2312"/>
                <w:szCs w:val="21"/>
              </w:rPr>
            </w:pPr>
            <w:r>
              <w:rPr>
                <w:rFonts w:hint="eastAsia" w:ascii="仿宋_GB2312" w:eastAsia="仿宋_GB2312"/>
                <w:szCs w:val="21"/>
              </w:rPr>
              <w:t>一、限售流通股</w:t>
            </w:r>
          </w:p>
        </w:tc>
        <w:tc>
          <w:tcPr>
            <w:tcW w:w="798" w:type="dxa"/>
          </w:tcPr>
          <w:p w14:paraId="60C31D32">
            <w:pPr>
              <w:jc w:val="center"/>
              <w:rPr>
                <w:rFonts w:ascii="仿宋_GB2312" w:eastAsia="仿宋_GB2312"/>
                <w:szCs w:val="21"/>
              </w:rPr>
            </w:pPr>
          </w:p>
        </w:tc>
        <w:tc>
          <w:tcPr>
            <w:tcW w:w="752" w:type="dxa"/>
          </w:tcPr>
          <w:p w14:paraId="3843E593">
            <w:pPr>
              <w:jc w:val="center"/>
              <w:rPr>
                <w:rFonts w:ascii="仿宋_GB2312" w:eastAsia="仿宋_GB2312"/>
                <w:szCs w:val="21"/>
              </w:rPr>
            </w:pPr>
          </w:p>
        </w:tc>
      </w:tr>
      <w:tr w14:paraId="666A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BC42EFD">
            <w:pPr>
              <w:rPr>
                <w:rFonts w:ascii="仿宋_GB2312" w:eastAsia="仿宋_GB2312"/>
                <w:szCs w:val="21"/>
              </w:rPr>
            </w:pPr>
          </w:p>
        </w:tc>
        <w:tc>
          <w:tcPr>
            <w:tcW w:w="971" w:type="dxa"/>
          </w:tcPr>
          <w:p w14:paraId="404B84FD">
            <w:pPr>
              <w:rPr>
                <w:rFonts w:ascii="仿宋_GB2312" w:eastAsia="仿宋_GB2312"/>
                <w:szCs w:val="21"/>
              </w:rPr>
            </w:pPr>
          </w:p>
        </w:tc>
        <w:tc>
          <w:tcPr>
            <w:tcW w:w="902" w:type="dxa"/>
          </w:tcPr>
          <w:p w14:paraId="2C39B906">
            <w:pPr>
              <w:rPr>
                <w:rFonts w:ascii="仿宋_GB2312" w:eastAsia="仿宋_GB2312"/>
                <w:szCs w:val="21"/>
              </w:rPr>
            </w:pPr>
          </w:p>
        </w:tc>
        <w:tc>
          <w:tcPr>
            <w:tcW w:w="1162" w:type="dxa"/>
          </w:tcPr>
          <w:p w14:paraId="3D7BF039">
            <w:pPr>
              <w:rPr>
                <w:rFonts w:ascii="仿宋_GB2312" w:eastAsia="仿宋_GB2312"/>
                <w:szCs w:val="21"/>
              </w:rPr>
            </w:pPr>
          </w:p>
        </w:tc>
        <w:tc>
          <w:tcPr>
            <w:tcW w:w="897" w:type="dxa"/>
          </w:tcPr>
          <w:p w14:paraId="56BB9AC4">
            <w:pPr>
              <w:rPr>
                <w:rFonts w:ascii="仿宋_GB2312" w:eastAsia="仿宋_GB2312"/>
                <w:szCs w:val="21"/>
              </w:rPr>
            </w:pPr>
          </w:p>
        </w:tc>
        <w:tc>
          <w:tcPr>
            <w:tcW w:w="1115" w:type="dxa"/>
          </w:tcPr>
          <w:p w14:paraId="762D25CB">
            <w:pPr>
              <w:rPr>
                <w:rFonts w:ascii="仿宋_GB2312" w:eastAsia="仿宋_GB2312"/>
                <w:szCs w:val="21"/>
              </w:rPr>
            </w:pPr>
          </w:p>
        </w:tc>
        <w:tc>
          <w:tcPr>
            <w:tcW w:w="985" w:type="dxa"/>
          </w:tcPr>
          <w:p w14:paraId="3D0FDFB9">
            <w:pPr>
              <w:rPr>
                <w:rFonts w:ascii="仿宋_GB2312" w:eastAsia="仿宋_GB2312"/>
                <w:szCs w:val="21"/>
              </w:rPr>
            </w:pPr>
          </w:p>
        </w:tc>
        <w:tc>
          <w:tcPr>
            <w:tcW w:w="798" w:type="dxa"/>
          </w:tcPr>
          <w:p w14:paraId="2506832B">
            <w:pPr>
              <w:rPr>
                <w:rFonts w:ascii="仿宋_GB2312" w:eastAsia="仿宋_GB2312"/>
                <w:szCs w:val="21"/>
              </w:rPr>
            </w:pPr>
          </w:p>
        </w:tc>
        <w:tc>
          <w:tcPr>
            <w:tcW w:w="752" w:type="dxa"/>
          </w:tcPr>
          <w:p w14:paraId="05E2BCA0">
            <w:pPr>
              <w:rPr>
                <w:rFonts w:ascii="仿宋_GB2312" w:eastAsia="仿宋_GB2312"/>
                <w:szCs w:val="21"/>
              </w:rPr>
            </w:pPr>
          </w:p>
        </w:tc>
      </w:tr>
      <w:tr w14:paraId="4E31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14C96BD">
            <w:pPr>
              <w:rPr>
                <w:rFonts w:ascii="仿宋_GB2312" w:eastAsia="仿宋_GB2312"/>
                <w:szCs w:val="21"/>
              </w:rPr>
            </w:pPr>
          </w:p>
        </w:tc>
        <w:tc>
          <w:tcPr>
            <w:tcW w:w="971" w:type="dxa"/>
          </w:tcPr>
          <w:p w14:paraId="623FA182">
            <w:pPr>
              <w:rPr>
                <w:rFonts w:ascii="仿宋_GB2312" w:eastAsia="仿宋_GB2312"/>
                <w:szCs w:val="21"/>
              </w:rPr>
            </w:pPr>
          </w:p>
        </w:tc>
        <w:tc>
          <w:tcPr>
            <w:tcW w:w="902" w:type="dxa"/>
          </w:tcPr>
          <w:p w14:paraId="3E23D1B1">
            <w:pPr>
              <w:rPr>
                <w:rFonts w:ascii="仿宋_GB2312" w:eastAsia="仿宋_GB2312"/>
                <w:szCs w:val="21"/>
              </w:rPr>
            </w:pPr>
          </w:p>
        </w:tc>
        <w:tc>
          <w:tcPr>
            <w:tcW w:w="1162" w:type="dxa"/>
          </w:tcPr>
          <w:p w14:paraId="7F30487E">
            <w:pPr>
              <w:rPr>
                <w:rFonts w:ascii="仿宋_GB2312" w:eastAsia="仿宋_GB2312"/>
                <w:szCs w:val="21"/>
              </w:rPr>
            </w:pPr>
          </w:p>
        </w:tc>
        <w:tc>
          <w:tcPr>
            <w:tcW w:w="897" w:type="dxa"/>
          </w:tcPr>
          <w:p w14:paraId="7A59F7C4">
            <w:pPr>
              <w:rPr>
                <w:rFonts w:ascii="仿宋_GB2312" w:eastAsia="仿宋_GB2312"/>
                <w:szCs w:val="21"/>
              </w:rPr>
            </w:pPr>
          </w:p>
        </w:tc>
        <w:tc>
          <w:tcPr>
            <w:tcW w:w="1115" w:type="dxa"/>
          </w:tcPr>
          <w:p w14:paraId="68830CEB">
            <w:pPr>
              <w:rPr>
                <w:rFonts w:ascii="仿宋_GB2312" w:eastAsia="仿宋_GB2312"/>
                <w:szCs w:val="21"/>
              </w:rPr>
            </w:pPr>
          </w:p>
        </w:tc>
        <w:tc>
          <w:tcPr>
            <w:tcW w:w="985" w:type="dxa"/>
          </w:tcPr>
          <w:p w14:paraId="069370CF">
            <w:pPr>
              <w:rPr>
                <w:rFonts w:ascii="仿宋_GB2312" w:eastAsia="仿宋_GB2312"/>
                <w:szCs w:val="21"/>
              </w:rPr>
            </w:pPr>
          </w:p>
        </w:tc>
        <w:tc>
          <w:tcPr>
            <w:tcW w:w="798" w:type="dxa"/>
          </w:tcPr>
          <w:p w14:paraId="615B7C14">
            <w:pPr>
              <w:rPr>
                <w:rFonts w:ascii="仿宋_GB2312" w:eastAsia="仿宋_GB2312"/>
                <w:szCs w:val="21"/>
              </w:rPr>
            </w:pPr>
          </w:p>
        </w:tc>
        <w:tc>
          <w:tcPr>
            <w:tcW w:w="752" w:type="dxa"/>
          </w:tcPr>
          <w:p w14:paraId="0DB40507">
            <w:pPr>
              <w:rPr>
                <w:rFonts w:ascii="仿宋_GB2312" w:eastAsia="仿宋_GB2312"/>
                <w:szCs w:val="21"/>
              </w:rPr>
            </w:pPr>
          </w:p>
        </w:tc>
      </w:tr>
      <w:tr w14:paraId="2DA4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F89937E">
            <w:pPr>
              <w:rPr>
                <w:rFonts w:ascii="仿宋_GB2312" w:eastAsia="仿宋_GB2312"/>
                <w:szCs w:val="21"/>
              </w:rPr>
            </w:pPr>
            <w:r>
              <w:rPr>
                <w:rFonts w:hint="eastAsia" w:ascii="仿宋_GB2312" w:eastAsia="仿宋_GB2312"/>
                <w:szCs w:val="21"/>
              </w:rPr>
              <w:t>小计</w:t>
            </w:r>
          </w:p>
        </w:tc>
        <w:tc>
          <w:tcPr>
            <w:tcW w:w="971" w:type="dxa"/>
          </w:tcPr>
          <w:p w14:paraId="3BEC4382">
            <w:pPr>
              <w:rPr>
                <w:rFonts w:ascii="仿宋_GB2312" w:eastAsia="仿宋_GB2312"/>
                <w:szCs w:val="21"/>
              </w:rPr>
            </w:pPr>
          </w:p>
        </w:tc>
        <w:tc>
          <w:tcPr>
            <w:tcW w:w="902" w:type="dxa"/>
          </w:tcPr>
          <w:p w14:paraId="71E699EE">
            <w:pPr>
              <w:rPr>
                <w:rFonts w:ascii="仿宋_GB2312" w:eastAsia="仿宋_GB2312"/>
                <w:szCs w:val="21"/>
              </w:rPr>
            </w:pPr>
          </w:p>
        </w:tc>
        <w:tc>
          <w:tcPr>
            <w:tcW w:w="1162" w:type="dxa"/>
          </w:tcPr>
          <w:p w14:paraId="36AC3925">
            <w:pPr>
              <w:rPr>
                <w:rFonts w:ascii="仿宋_GB2312" w:eastAsia="仿宋_GB2312"/>
                <w:szCs w:val="21"/>
              </w:rPr>
            </w:pPr>
          </w:p>
        </w:tc>
        <w:tc>
          <w:tcPr>
            <w:tcW w:w="897" w:type="dxa"/>
          </w:tcPr>
          <w:p w14:paraId="081919AF">
            <w:pPr>
              <w:rPr>
                <w:rFonts w:ascii="仿宋_GB2312" w:eastAsia="仿宋_GB2312"/>
                <w:szCs w:val="21"/>
              </w:rPr>
            </w:pPr>
          </w:p>
        </w:tc>
        <w:tc>
          <w:tcPr>
            <w:tcW w:w="1115" w:type="dxa"/>
          </w:tcPr>
          <w:p w14:paraId="45FB0EDD">
            <w:pPr>
              <w:rPr>
                <w:rFonts w:ascii="仿宋_GB2312" w:eastAsia="仿宋_GB2312"/>
                <w:szCs w:val="21"/>
              </w:rPr>
            </w:pPr>
          </w:p>
        </w:tc>
        <w:tc>
          <w:tcPr>
            <w:tcW w:w="985" w:type="dxa"/>
          </w:tcPr>
          <w:p w14:paraId="4B760848">
            <w:pPr>
              <w:rPr>
                <w:rFonts w:ascii="仿宋_GB2312" w:eastAsia="仿宋_GB2312"/>
                <w:szCs w:val="21"/>
              </w:rPr>
            </w:pPr>
          </w:p>
        </w:tc>
        <w:tc>
          <w:tcPr>
            <w:tcW w:w="798" w:type="dxa"/>
          </w:tcPr>
          <w:p w14:paraId="0A287D63">
            <w:pPr>
              <w:rPr>
                <w:rFonts w:ascii="仿宋_GB2312" w:eastAsia="仿宋_GB2312"/>
                <w:szCs w:val="21"/>
              </w:rPr>
            </w:pPr>
          </w:p>
        </w:tc>
        <w:tc>
          <w:tcPr>
            <w:tcW w:w="752" w:type="dxa"/>
          </w:tcPr>
          <w:p w14:paraId="4E5F0087">
            <w:pPr>
              <w:rPr>
                <w:rFonts w:ascii="仿宋_GB2312" w:eastAsia="仿宋_GB2312"/>
                <w:szCs w:val="21"/>
              </w:rPr>
            </w:pPr>
          </w:p>
        </w:tc>
      </w:tr>
      <w:tr w14:paraId="4A34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2" w:type="dxa"/>
            <w:gridSpan w:val="7"/>
            <w:vAlign w:val="center"/>
          </w:tcPr>
          <w:p w14:paraId="0A63180B">
            <w:pPr>
              <w:rPr>
                <w:rFonts w:ascii="仿宋_GB2312" w:eastAsia="仿宋_GB2312"/>
                <w:szCs w:val="21"/>
              </w:rPr>
            </w:pPr>
            <w:r>
              <w:rPr>
                <w:rFonts w:hint="eastAsia" w:ascii="仿宋_GB2312" w:eastAsia="仿宋_GB2312"/>
                <w:szCs w:val="21"/>
              </w:rPr>
              <w:t>二、无限售流通股</w:t>
            </w:r>
          </w:p>
        </w:tc>
        <w:tc>
          <w:tcPr>
            <w:tcW w:w="798" w:type="dxa"/>
          </w:tcPr>
          <w:p w14:paraId="169E25EE">
            <w:pPr>
              <w:rPr>
                <w:rFonts w:ascii="仿宋_GB2312" w:eastAsia="仿宋_GB2312"/>
                <w:szCs w:val="21"/>
              </w:rPr>
            </w:pPr>
          </w:p>
        </w:tc>
        <w:tc>
          <w:tcPr>
            <w:tcW w:w="752" w:type="dxa"/>
          </w:tcPr>
          <w:p w14:paraId="4C21DD53">
            <w:pPr>
              <w:rPr>
                <w:rFonts w:ascii="仿宋_GB2312" w:eastAsia="仿宋_GB2312"/>
                <w:szCs w:val="21"/>
              </w:rPr>
            </w:pPr>
          </w:p>
        </w:tc>
      </w:tr>
      <w:tr w14:paraId="0ED7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C06A251">
            <w:pPr>
              <w:rPr>
                <w:rFonts w:ascii="仿宋_GB2312" w:eastAsia="仿宋_GB2312"/>
                <w:szCs w:val="21"/>
              </w:rPr>
            </w:pPr>
          </w:p>
        </w:tc>
        <w:tc>
          <w:tcPr>
            <w:tcW w:w="971" w:type="dxa"/>
          </w:tcPr>
          <w:p w14:paraId="058DED39">
            <w:pPr>
              <w:rPr>
                <w:rFonts w:ascii="仿宋_GB2312" w:eastAsia="仿宋_GB2312"/>
                <w:szCs w:val="21"/>
              </w:rPr>
            </w:pPr>
          </w:p>
        </w:tc>
        <w:tc>
          <w:tcPr>
            <w:tcW w:w="902" w:type="dxa"/>
          </w:tcPr>
          <w:p w14:paraId="30D2577C">
            <w:pPr>
              <w:rPr>
                <w:rFonts w:ascii="仿宋_GB2312" w:eastAsia="仿宋_GB2312"/>
                <w:szCs w:val="21"/>
              </w:rPr>
            </w:pPr>
          </w:p>
        </w:tc>
        <w:tc>
          <w:tcPr>
            <w:tcW w:w="1162" w:type="dxa"/>
          </w:tcPr>
          <w:p w14:paraId="1072F73B">
            <w:pPr>
              <w:rPr>
                <w:rFonts w:ascii="仿宋_GB2312" w:eastAsia="仿宋_GB2312"/>
                <w:szCs w:val="21"/>
              </w:rPr>
            </w:pPr>
          </w:p>
        </w:tc>
        <w:tc>
          <w:tcPr>
            <w:tcW w:w="897" w:type="dxa"/>
          </w:tcPr>
          <w:p w14:paraId="25835B57">
            <w:pPr>
              <w:rPr>
                <w:rFonts w:ascii="仿宋_GB2312" w:eastAsia="仿宋_GB2312"/>
                <w:szCs w:val="21"/>
              </w:rPr>
            </w:pPr>
          </w:p>
        </w:tc>
        <w:tc>
          <w:tcPr>
            <w:tcW w:w="1115" w:type="dxa"/>
          </w:tcPr>
          <w:p w14:paraId="3B53E854">
            <w:pPr>
              <w:rPr>
                <w:rFonts w:ascii="仿宋_GB2312" w:eastAsia="仿宋_GB2312"/>
                <w:szCs w:val="21"/>
              </w:rPr>
            </w:pPr>
          </w:p>
        </w:tc>
        <w:tc>
          <w:tcPr>
            <w:tcW w:w="985" w:type="dxa"/>
          </w:tcPr>
          <w:p w14:paraId="1D04C28C">
            <w:pPr>
              <w:rPr>
                <w:rFonts w:ascii="仿宋_GB2312" w:eastAsia="仿宋_GB2312"/>
                <w:szCs w:val="21"/>
              </w:rPr>
            </w:pPr>
          </w:p>
        </w:tc>
        <w:tc>
          <w:tcPr>
            <w:tcW w:w="798" w:type="dxa"/>
          </w:tcPr>
          <w:p w14:paraId="5AA83B24">
            <w:pPr>
              <w:rPr>
                <w:rFonts w:ascii="仿宋_GB2312" w:eastAsia="仿宋_GB2312"/>
                <w:szCs w:val="21"/>
              </w:rPr>
            </w:pPr>
          </w:p>
        </w:tc>
        <w:tc>
          <w:tcPr>
            <w:tcW w:w="752" w:type="dxa"/>
          </w:tcPr>
          <w:p w14:paraId="02F1BC75">
            <w:pPr>
              <w:rPr>
                <w:rFonts w:ascii="仿宋_GB2312" w:eastAsia="仿宋_GB2312"/>
                <w:szCs w:val="21"/>
              </w:rPr>
            </w:pPr>
          </w:p>
        </w:tc>
      </w:tr>
      <w:tr w14:paraId="3338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DADD82C">
            <w:pPr>
              <w:rPr>
                <w:rFonts w:ascii="仿宋_GB2312" w:eastAsia="仿宋_GB2312"/>
                <w:szCs w:val="21"/>
              </w:rPr>
            </w:pPr>
            <w:r>
              <w:rPr>
                <w:rFonts w:hint="eastAsia" w:ascii="仿宋_GB2312" w:eastAsia="仿宋_GB2312"/>
                <w:szCs w:val="21"/>
              </w:rPr>
              <w:t>小计</w:t>
            </w:r>
          </w:p>
        </w:tc>
        <w:tc>
          <w:tcPr>
            <w:tcW w:w="971" w:type="dxa"/>
          </w:tcPr>
          <w:p w14:paraId="114B1788">
            <w:pPr>
              <w:rPr>
                <w:rFonts w:ascii="仿宋_GB2312" w:eastAsia="仿宋_GB2312"/>
                <w:szCs w:val="21"/>
              </w:rPr>
            </w:pPr>
          </w:p>
        </w:tc>
        <w:tc>
          <w:tcPr>
            <w:tcW w:w="902" w:type="dxa"/>
          </w:tcPr>
          <w:p w14:paraId="08D28684">
            <w:pPr>
              <w:rPr>
                <w:rFonts w:ascii="仿宋_GB2312" w:eastAsia="仿宋_GB2312"/>
                <w:szCs w:val="21"/>
              </w:rPr>
            </w:pPr>
          </w:p>
        </w:tc>
        <w:tc>
          <w:tcPr>
            <w:tcW w:w="1162" w:type="dxa"/>
          </w:tcPr>
          <w:p w14:paraId="0F7F1BB8">
            <w:pPr>
              <w:rPr>
                <w:rFonts w:ascii="仿宋_GB2312" w:eastAsia="仿宋_GB2312"/>
                <w:szCs w:val="21"/>
              </w:rPr>
            </w:pPr>
          </w:p>
        </w:tc>
        <w:tc>
          <w:tcPr>
            <w:tcW w:w="897" w:type="dxa"/>
          </w:tcPr>
          <w:p w14:paraId="1A572A4D">
            <w:pPr>
              <w:rPr>
                <w:rFonts w:ascii="仿宋_GB2312" w:eastAsia="仿宋_GB2312"/>
                <w:szCs w:val="21"/>
              </w:rPr>
            </w:pPr>
          </w:p>
        </w:tc>
        <w:tc>
          <w:tcPr>
            <w:tcW w:w="1115" w:type="dxa"/>
          </w:tcPr>
          <w:p w14:paraId="1CFE9841">
            <w:pPr>
              <w:rPr>
                <w:rFonts w:ascii="仿宋_GB2312" w:eastAsia="仿宋_GB2312"/>
                <w:szCs w:val="21"/>
              </w:rPr>
            </w:pPr>
          </w:p>
        </w:tc>
        <w:tc>
          <w:tcPr>
            <w:tcW w:w="985" w:type="dxa"/>
          </w:tcPr>
          <w:p w14:paraId="6E23A5A4">
            <w:pPr>
              <w:rPr>
                <w:rFonts w:ascii="仿宋_GB2312" w:eastAsia="仿宋_GB2312"/>
                <w:szCs w:val="21"/>
              </w:rPr>
            </w:pPr>
          </w:p>
        </w:tc>
        <w:tc>
          <w:tcPr>
            <w:tcW w:w="798" w:type="dxa"/>
          </w:tcPr>
          <w:p w14:paraId="68966EF9">
            <w:pPr>
              <w:rPr>
                <w:rFonts w:ascii="仿宋_GB2312" w:eastAsia="仿宋_GB2312"/>
                <w:szCs w:val="21"/>
              </w:rPr>
            </w:pPr>
          </w:p>
        </w:tc>
        <w:tc>
          <w:tcPr>
            <w:tcW w:w="752" w:type="dxa"/>
          </w:tcPr>
          <w:p w14:paraId="6E2C43F6">
            <w:pPr>
              <w:rPr>
                <w:rFonts w:ascii="仿宋_GB2312" w:eastAsia="仿宋_GB2312"/>
                <w:szCs w:val="21"/>
              </w:rPr>
            </w:pPr>
          </w:p>
        </w:tc>
      </w:tr>
      <w:tr w14:paraId="2852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2" w:type="dxa"/>
            <w:gridSpan w:val="7"/>
            <w:vAlign w:val="center"/>
          </w:tcPr>
          <w:p w14:paraId="09F2E8A8">
            <w:pPr>
              <w:rPr>
                <w:rFonts w:ascii="仿宋_GB2312" w:eastAsia="仿宋_GB2312"/>
                <w:szCs w:val="21"/>
              </w:rPr>
            </w:pPr>
            <w:r>
              <w:rPr>
                <w:rFonts w:hint="eastAsia" w:ascii="仿宋_GB2312" w:eastAsia="仿宋_GB2312"/>
                <w:szCs w:val="21"/>
              </w:rPr>
              <w:t>三、境外上市股份（如有）</w:t>
            </w:r>
          </w:p>
        </w:tc>
        <w:tc>
          <w:tcPr>
            <w:tcW w:w="798" w:type="dxa"/>
          </w:tcPr>
          <w:p w14:paraId="46D41D58">
            <w:pPr>
              <w:rPr>
                <w:rFonts w:ascii="仿宋_GB2312" w:eastAsia="仿宋_GB2312"/>
                <w:szCs w:val="21"/>
              </w:rPr>
            </w:pPr>
          </w:p>
        </w:tc>
        <w:tc>
          <w:tcPr>
            <w:tcW w:w="752" w:type="dxa"/>
          </w:tcPr>
          <w:p w14:paraId="5276882B">
            <w:pPr>
              <w:rPr>
                <w:rFonts w:ascii="仿宋_GB2312" w:eastAsia="仿宋_GB2312"/>
                <w:szCs w:val="21"/>
              </w:rPr>
            </w:pPr>
          </w:p>
        </w:tc>
      </w:tr>
      <w:tr w14:paraId="5475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7B2E7EE">
            <w:pPr>
              <w:rPr>
                <w:rFonts w:ascii="仿宋_GB2312" w:eastAsia="仿宋_GB2312"/>
                <w:szCs w:val="21"/>
              </w:rPr>
            </w:pPr>
          </w:p>
        </w:tc>
        <w:tc>
          <w:tcPr>
            <w:tcW w:w="971" w:type="dxa"/>
          </w:tcPr>
          <w:p w14:paraId="757854D9">
            <w:pPr>
              <w:rPr>
                <w:rFonts w:ascii="仿宋_GB2312" w:eastAsia="仿宋_GB2312"/>
                <w:szCs w:val="21"/>
              </w:rPr>
            </w:pPr>
          </w:p>
        </w:tc>
        <w:tc>
          <w:tcPr>
            <w:tcW w:w="902" w:type="dxa"/>
          </w:tcPr>
          <w:p w14:paraId="245BFC4C">
            <w:pPr>
              <w:rPr>
                <w:rFonts w:ascii="仿宋_GB2312" w:eastAsia="仿宋_GB2312"/>
                <w:szCs w:val="21"/>
              </w:rPr>
            </w:pPr>
          </w:p>
        </w:tc>
        <w:tc>
          <w:tcPr>
            <w:tcW w:w="1162" w:type="dxa"/>
          </w:tcPr>
          <w:p w14:paraId="77EAC600">
            <w:pPr>
              <w:rPr>
                <w:rFonts w:ascii="仿宋_GB2312" w:eastAsia="仿宋_GB2312"/>
                <w:szCs w:val="21"/>
              </w:rPr>
            </w:pPr>
          </w:p>
        </w:tc>
        <w:tc>
          <w:tcPr>
            <w:tcW w:w="897" w:type="dxa"/>
          </w:tcPr>
          <w:p w14:paraId="04BAD867">
            <w:pPr>
              <w:rPr>
                <w:rFonts w:ascii="仿宋_GB2312" w:eastAsia="仿宋_GB2312"/>
                <w:szCs w:val="21"/>
              </w:rPr>
            </w:pPr>
          </w:p>
        </w:tc>
        <w:tc>
          <w:tcPr>
            <w:tcW w:w="1115" w:type="dxa"/>
          </w:tcPr>
          <w:p w14:paraId="0F0C9833">
            <w:pPr>
              <w:rPr>
                <w:rFonts w:ascii="仿宋_GB2312" w:eastAsia="仿宋_GB2312"/>
                <w:szCs w:val="21"/>
              </w:rPr>
            </w:pPr>
          </w:p>
        </w:tc>
        <w:tc>
          <w:tcPr>
            <w:tcW w:w="985" w:type="dxa"/>
          </w:tcPr>
          <w:p w14:paraId="71379984">
            <w:pPr>
              <w:rPr>
                <w:rFonts w:ascii="仿宋_GB2312" w:eastAsia="仿宋_GB2312"/>
                <w:szCs w:val="21"/>
              </w:rPr>
            </w:pPr>
          </w:p>
        </w:tc>
        <w:tc>
          <w:tcPr>
            <w:tcW w:w="798" w:type="dxa"/>
          </w:tcPr>
          <w:p w14:paraId="7D09579B">
            <w:pPr>
              <w:rPr>
                <w:rFonts w:ascii="仿宋_GB2312" w:eastAsia="仿宋_GB2312"/>
                <w:szCs w:val="21"/>
              </w:rPr>
            </w:pPr>
          </w:p>
        </w:tc>
        <w:tc>
          <w:tcPr>
            <w:tcW w:w="752" w:type="dxa"/>
          </w:tcPr>
          <w:p w14:paraId="6A72E2D9">
            <w:pPr>
              <w:rPr>
                <w:rFonts w:ascii="仿宋_GB2312" w:eastAsia="仿宋_GB2312"/>
                <w:szCs w:val="21"/>
              </w:rPr>
            </w:pPr>
          </w:p>
        </w:tc>
      </w:tr>
      <w:tr w14:paraId="1E57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A556824">
            <w:pPr>
              <w:rPr>
                <w:rFonts w:ascii="仿宋_GB2312" w:eastAsia="仿宋_GB2312"/>
                <w:szCs w:val="21"/>
              </w:rPr>
            </w:pPr>
            <w:r>
              <w:rPr>
                <w:rFonts w:hint="eastAsia" w:ascii="仿宋_GB2312" w:eastAsia="仿宋_GB2312"/>
                <w:szCs w:val="21"/>
              </w:rPr>
              <w:t>小计</w:t>
            </w:r>
          </w:p>
        </w:tc>
        <w:tc>
          <w:tcPr>
            <w:tcW w:w="971" w:type="dxa"/>
          </w:tcPr>
          <w:p w14:paraId="7988ED23">
            <w:pPr>
              <w:rPr>
                <w:rFonts w:ascii="仿宋_GB2312" w:eastAsia="仿宋_GB2312"/>
                <w:szCs w:val="21"/>
              </w:rPr>
            </w:pPr>
          </w:p>
        </w:tc>
        <w:tc>
          <w:tcPr>
            <w:tcW w:w="902" w:type="dxa"/>
          </w:tcPr>
          <w:p w14:paraId="14FE6389">
            <w:pPr>
              <w:rPr>
                <w:rFonts w:ascii="仿宋_GB2312" w:eastAsia="仿宋_GB2312"/>
                <w:szCs w:val="21"/>
              </w:rPr>
            </w:pPr>
          </w:p>
        </w:tc>
        <w:tc>
          <w:tcPr>
            <w:tcW w:w="1162" w:type="dxa"/>
          </w:tcPr>
          <w:p w14:paraId="7E3D3025">
            <w:pPr>
              <w:rPr>
                <w:rFonts w:ascii="仿宋_GB2312" w:eastAsia="仿宋_GB2312"/>
                <w:szCs w:val="21"/>
              </w:rPr>
            </w:pPr>
          </w:p>
        </w:tc>
        <w:tc>
          <w:tcPr>
            <w:tcW w:w="897" w:type="dxa"/>
          </w:tcPr>
          <w:p w14:paraId="0C6CF02F">
            <w:pPr>
              <w:rPr>
                <w:rFonts w:ascii="仿宋_GB2312" w:eastAsia="仿宋_GB2312"/>
                <w:szCs w:val="21"/>
              </w:rPr>
            </w:pPr>
          </w:p>
        </w:tc>
        <w:tc>
          <w:tcPr>
            <w:tcW w:w="1115" w:type="dxa"/>
          </w:tcPr>
          <w:p w14:paraId="4A46EE8D">
            <w:pPr>
              <w:rPr>
                <w:rFonts w:ascii="仿宋_GB2312" w:eastAsia="仿宋_GB2312"/>
                <w:szCs w:val="21"/>
              </w:rPr>
            </w:pPr>
          </w:p>
        </w:tc>
        <w:tc>
          <w:tcPr>
            <w:tcW w:w="985" w:type="dxa"/>
          </w:tcPr>
          <w:p w14:paraId="1E3A68E6">
            <w:pPr>
              <w:rPr>
                <w:rFonts w:ascii="仿宋_GB2312" w:eastAsia="仿宋_GB2312"/>
                <w:szCs w:val="21"/>
              </w:rPr>
            </w:pPr>
          </w:p>
        </w:tc>
        <w:tc>
          <w:tcPr>
            <w:tcW w:w="798" w:type="dxa"/>
          </w:tcPr>
          <w:p w14:paraId="41D6F295">
            <w:pPr>
              <w:rPr>
                <w:rFonts w:ascii="仿宋_GB2312" w:eastAsia="仿宋_GB2312"/>
                <w:szCs w:val="21"/>
              </w:rPr>
            </w:pPr>
          </w:p>
        </w:tc>
        <w:tc>
          <w:tcPr>
            <w:tcW w:w="752" w:type="dxa"/>
          </w:tcPr>
          <w:p w14:paraId="6E250C5A">
            <w:pPr>
              <w:rPr>
                <w:rFonts w:ascii="仿宋_GB2312" w:eastAsia="仿宋_GB2312"/>
                <w:szCs w:val="21"/>
              </w:rPr>
            </w:pPr>
          </w:p>
        </w:tc>
      </w:tr>
      <w:tr w14:paraId="32C8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bottom"/>
          </w:tcPr>
          <w:p w14:paraId="290C599E">
            <w:pPr>
              <w:rPr>
                <w:rFonts w:ascii="仿宋_GB2312" w:eastAsia="仿宋_GB2312"/>
                <w:szCs w:val="21"/>
              </w:rPr>
            </w:pPr>
            <w:r>
              <w:rPr>
                <w:rFonts w:hint="eastAsia" w:ascii="仿宋_GB2312" w:eastAsia="仿宋_GB2312"/>
                <w:szCs w:val="21"/>
              </w:rPr>
              <w:t>合计</w:t>
            </w:r>
          </w:p>
        </w:tc>
        <w:tc>
          <w:tcPr>
            <w:tcW w:w="971" w:type="dxa"/>
          </w:tcPr>
          <w:p w14:paraId="59D6C3E2">
            <w:pPr>
              <w:rPr>
                <w:rFonts w:ascii="仿宋_GB2312" w:eastAsia="仿宋_GB2312"/>
                <w:szCs w:val="21"/>
              </w:rPr>
            </w:pPr>
          </w:p>
        </w:tc>
        <w:tc>
          <w:tcPr>
            <w:tcW w:w="902" w:type="dxa"/>
          </w:tcPr>
          <w:p w14:paraId="1F25ABDD">
            <w:pPr>
              <w:rPr>
                <w:rFonts w:ascii="仿宋_GB2312" w:eastAsia="仿宋_GB2312"/>
                <w:szCs w:val="21"/>
              </w:rPr>
            </w:pPr>
          </w:p>
        </w:tc>
        <w:tc>
          <w:tcPr>
            <w:tcW w:w="1162" w:type="dxa"/>
          </w:tcPr>
          <w:p w14:paraId="033F134F">
            <w:pPr>
              <w:rPr>
                <w:rFonts w:ascii="仿宋_GB2312" w:eastAsia="仿宋_GB2312"/>
                <w:szCs w:val="21"/>
              </w:rPr>
            </w:pPr>
          </w:p>
        </w:tc>
        <w:tc>
          <w:tcPr>
            <w:tcW w:w="897" w:type="dxa"/>
          </w:tcPr>
          <w:p w14:paraId="25D45EE5">
            <w:pPr>
              <w:rPr>
                <w:rFonts w:ascii="仿宋_GB2312" w:eastAsia="仿宋_GB2312"/>
                <w:szCs w:val="21"/>
              </w:rPr>
            </w:pPr>
          </w:p>
        </w:tc>
        <w:tc>
          <w:tcPr>
            <w:tcW w:w="1115" w:type="dxa"/>
          </w:tcPr>
          <w:p w14:paraId="5F493C93">
            <w:pPr>
              <w:rPr>
                <w:rFonts w:ascii="仿宋_GB2312" w:eastAsia="仿宋_GB2312"/>
                <w:szCs w:val="21"/>
              </w:rPr>
            </w:pPr>
          </w:p>
        </w:tc>
        <w:tc>
          <w:tcPr>
            <w:tcW w:w="985" w:type="dxa"/>
          </w:tcPr>
          <w:p w14:paraId="17A5CBE4">
            <w:pPr>
              <w:rPr>
                <w:rFonts w:ascii="仿宋_GB2312" w:eastAsia="仿宋_GB2312"/>
                <w:szCs w:val="21"/>
              </w:rPr>
            </w:pPr>
          </w:p>
        </w:tc>
        <w:tc>
          <w:tcPr>
            <w:tcW w:w="798" w:type="dxa"/>
          </w:tcPr>
          <w:p w14:paraId="4E8BA04D">
            <w:pPr>
              <w:rPr>
                <w:rFonts w:ascii="仿宋_GB2312" w:eastAsia="仿宋_GB2312"/>
                <w:szCs w:val="21"/>
              </w:rPr>
            </w:pPr>
          </w:p>
        </w:tc>
        <w:tc>
          <w:tcPr>
            <w:tcW w:w="752" w:type="dxa"/>
          </w:tcPr>
          <w:p w14:paraId="5D9185D5">
            <w:pPr>
              <w:rPr>
                <w:rFonts w:ascii="仿宋_GB2312" w:eastAsia="仿宋_GB2312"/>
                <w:szCs w:val="21"/>
              </w:rPr>
            </w:pPr>
          </w:p>
        </w:tc>
      </w:tr>
    </w:tbl>
    <w:p w14:paraId="4502C63C">
      <w:pPr>
        <w:adjustRightInd w:val="0"/>
        <w:snapToGrid w:val="0"/>
        <w:ind w:firstLine="420" w:firstLineChars="200"/>
        <w:rPr>
          <w:rFonts w:ascii="仿宋_GB2312" w:eastAsia="仿宋_GB2312"/>
          <w:szCs w:val="21"/>
        </w:rPr>
      </w:pPr>
      <w:r>
        <w:rPr>
          <w:rFonts w:hint="eastAsia" w:ascii="仿宋_GB2312" w:eastAsia="仿宋_GB2312"/>
          <w:szCs w:val="21"/>
        </w:rPr>
        <w:t>注</w:t>
      </w:r>
      <w:r>
        <w:rPr>
          <w:rFonts w:ascii="仿宋_GB2312" w:eastAsia="仿宋_GB2312"/>
          <w:szCs w:val="21"/>
        </w:rPr>
        <w:t>1</w:t>
      </w:r>
      <w:r>
        <w:rPr>
          <w:rFonts w:hint="eastAsia" w:ascii="仿宋_GB2312" w:eastAsia="仿宋_GB2312"/>
          <w:szCs w:val="21"/>
        </w:rPr>
        <w:t>：发行人应当单独列示保荐人相关子公司，以及高级管理人员与核心员工设立的专项资产管理计划参与本次发行战略配售的情况。</w:t>
      </w:r>
    </w:p>
    <w:p w14:paraId="167BC424">
      <w:pPr>
        <w:adjustRightInd w:val="0"/>
        <w:snapToGrid w:val="0"/>
        <w:ind w:firstLine="420" w:firstLineChars="200"/>
        <w:rPr>
          <w:rFonts w:ascii="仿宋_GB2312" w:eastAsia="仿宋_GB2312"/>
          <w:szCs w:val="21"/>
        </w:rPr>
      </w:pPr>
      <w:r>
        <w:rPr>
          <w:rFonts w:hint="eastAsia" w:ascii="仿宋_GB2312" w:eastAsia="仿宋_GB2312"/>
          <w:szCs w:val="21"/>
        </w:rPr>
        <w:t>注2：发行人如有表决权差异安排的，应当单独列示特别表决权股份相关情况。</w:t>
      </w:r>
    </w:p>
    <w:p w14:paraId="2520527A">
      <w:pPr>
        <w:adjustRightInd w:val="0"/>
        <w:snapToGrid w:val="0"/>
        <w:ind w:firstLine="420" w:firstLineChars="200"/>
        <w:rPr>
          <w:rFonts w:ascii="仿宋_GB2312" w:eastAsia="仿宋_GB2312"/>
          <w:szCs w:val="21"/>
        </w:rPr>
      </w:pPr>
      <w:r>
        <w:rPr>
          <w:rFonts w:hint="eastAsia" w:ascii="仿宋_GB2312" w:eastAsia="仿宋_GB2312"/>
          <w:szCs w:val="21"/>
        </w:rPr>
        <w:t>注</w:t>
      </w:r>
      <w:r>
        <w:rPr>
          <w:rFonts w:ascii="仿宋_GB2312" w:eastAsia="仿宋_GB2312"/>
          <w:szCs w:val="21"/>
        </w:rPr>
        <w:t>3</w:t>
      </w:r>
      <w:r>
        <w:rPr>
          <w:rFonts w:hint="eastAsia" w:ascii="仿宋_GB2312" w:eastAsia="仿宋_GB2312"/>
          <w:szCs w:val="21"/>
        </w:rPr>
        <w:t>：公司股东在首次公开发行股票时向投资者发售股份的，应当说明股东公开发售股份情况。</w:t>
      </w:r>
    </w:p>
    <w:p w14:paraId="6408CB0A">
      <w:pPr>
        <w:widowControl/>
        <w:shd w:val="clear" w:color="auto" w:fill="FFFFFF"/>
        <w:spacing w:line="560" w:lineRule="exact"/>
        <w:ind w:firstLine="602" w:firstLineChars="200"/>
        <w:jc w:val="left"/>
        <w:rPr>
          <w:rFonts w:ascii="仿宋_GB2312" w:eastAsia="仿宋_GB2312"/>
          <w:b/>
          <w:sz w:val="30"/>
          <w:szCs w:val="30"/>
        </w:rPr>
      </w:pPr>
    </w:p>
    <w:p w14:paraId="40622BBB">
      <w:pPr>
        <w:widowControl/>
        <w:shd w:val="clear" w:color="auto" w:fill="FFFFFF"/>
        <w:spacing w:line="560" w:lineRule="exact"/>
        <w:jc w:val="center"/>
        <w:rPr>
          <w:rFonts w:hint="eastAsia" w:ascii="黑体" w:hAnsi="黑体" w:eastAsia="黑体"/>
          <w:sz w:val="32"/>
          <w:szCs w:val="32"/>
        </w:rPr>
      </w:pPr>
      <w:r>
        <w:rPr>
          <w:rFonts w:hint="eastAsia" w:ascii="黑体" w:hAnsi="黑体" w:eastAsia="黑体"/>
          <w:sz w:val="32"/>
          <w:szCs w:val="32"/>
        </w:rPr>
        <w:t>转板公司股票上市情况</w:t>
      </w:r>
    </w:p>
    <w:tbl>
      <w:tblPr>
        <w:tblStyle w:val="11"/>
        <w:tblW w:w="8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823"/>
        <w:gridCol w:w="1701"/>
        <w:gridCol w:w="1701"/>
        <w:gridCol w:w="1932"/>
      </w:tblGrid>
      <w:tr w14:paraId="0C0C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444" w:type="dxa"/>
            <w:vMerge w:val="restart"/>
            <w:vAlign w:val="center"/>
          </w:tcPr>
          <w:p w14:paraId="11346A65">
            <w:pPr>
              <w:jc w:val="center"/>
              <w:rPr>
                <w:rFonts w:hint="eastAsia" w:ascii="仿宋" w:hAnsi="仿宋" w:eastAsia="仿宋" w:cs="仿宋"/>
                <w:b/>
                <w:bCs/>
                <w:sz w:val="24"/>
                <w:szCs w:val="24"/>
              </w:rPr>
            </w:pPr>
            <w:r>
              <w:rPr>
                <w:rFonts w:hint="eastAsia" w:ascii="仿宋" w:hAnsi="仿宋" w:eastAsia="仿宋" w:cs="仿宋"/>
                <w:b/>
                <w:bCs/>
                <w:sz w:val="24"/>
                <w:szCs w:val="24"/>
              </w:rPr>
              <w:t>股东名称</w:t>
            </w:r>
          </w:p>
        </w:tc>
        <w:tc>
          <w:tcPr>
            <w:tcW w:w="3524" w:type="dxa"/>
            <w:gridSpan w:val="2"/>
            <w:vAlign w:val="center"/>
          </w:tcPr>
          <w:p w14:paraId="22E266C8">
            <w:pPr>
              <w:jc w:val="center"/>
              <w:rPr>
                <w:rFonts w:hint="eastAsia" w:ascii="仿宋" w:hAnsi="仿宋" w:eastAsia="仿宋" w:cs="仿宋"/>
                <w:b/>
                <w:bCs/>
                <w:sz w:val="24"/>
                <w:szCs w:val="24"/>
              </w:rPr>
            </w:pPr>
            <w:r>
              <w:rPr>
                <w:rFonts w:hint="eastAsia" w:ascii="仿宋" w:hAnsi="仿宋" w:eastAsia="仿宋" w:cs="仿宋"/>
                <w:b/>
                <w:bCs/>
                <w:sz w:val="24"/>
                <w:szCs w:val="24"/>
              </w:rPr>
              <w:t>本次上市前</w:t>
            </w:r>
          </w:p>
        </w:tc>
        <w:tc>
          <w:tcPr>
            <w:tcW w:w="1701" w:type="dxa"/>
            <w:vMerge w:val="restart"/>
            <w:vAlign w:val="center"/>
          </w:tcPr>
          <w:p w14:paraId="628DC213">
            <w:pPr>
              <w:jc w:val="center"/>
              <w:rPr>
                <w:rFonts w:hint="eastAsia" w:ascii="仿宋" w:hAnsi="仿宋" w:eastAsia="仿宋" w:cs="仿宋"/>
                <w:b/>
                <w:bCs/>
                <w:sz w:val="24"/>
                <w:szCs w:val="24"/>
              </w:rPr>
            </w:pPr>
            <w:r>
              <w:rPr>
                <w:rFonts w:hint="eastAsia" w:ascii="仿宋" w:hAnsi="仿宋" w:eastAsia="仿宋" w:cs="仿宋"/>
                <w:b/>
                <w:bCs/>
                <w:sz w:val="24"/>
                <w:szCs w:val="24"/>
              </w:rPr>
              <w:t>限售期限</w:t>
            </w:r>
          </w:p>
        </w:tc>
        <w:tc>
          <w:tcPr>
            <w:tcW w:w="1932" w:type="dxa"/>
            <w:vMerge w:val="restart"/>
            <w:vAlign w:val="center"/>
          </w:tcPr>
          <w:p w14:paraId="735B2E50">
            <w:pPr>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30E8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444" w:type="dxa"/>
            <w:vMerge w:val="continue"/>
          </w:tcPr>
          <w:p w14:paraId="5BFBA3D5">
            <w:pPr>
              <w:jc w:val="center"/>
              <w:rPr>
                <w:rFonts w:hint="eastAsia" w:ascii="仿宋" w:hAnsi="仿宋" w:eastAsia="仿宋" w:cs="仿宋"/>
                <w:sz w:val="24"/>
                <w:szCs w:val="24"/>
              </w:rPr>
            </w:pPr>
          </w:p>
        </w:tc>
        <w:tc>
          <w:tcPr>
            <w:tcW w:w="1823" w:type="dxa"/>
            <w:vAlign w:val="center"/>
          </w:tcPr>
          <w:p w14:paraId="5FC8FF70">
            <w:pPr>
              <w:jc w:val="center"/>
              <w:rPr>
                <w:rFonts w:hint="eastAsia" w:ascii="仿宋" w:hAnsi="仿宋" w:eastAsia="仿宋" w:cs="仿宋"/>
                <w:b/>
                <w:bCs/>
                <w:sz w:val="24"/>
                <w:szCs w:val="24"/>
              </w:rPr>
            </w:pPr>
            <w:r>
              <w:rPr>
                <w:rFonts w:hint="eastAsia" w:ascii="仿宋" w:hAnsi="仿宋" w:eastAsia="仿宋" w:cs="仿宋"/>
                <w:b/>
                <w:bCs/>
                <w:sz w:val="24"/>
                <w:szCs w:val="24"/>
              </w:rPr>
              <w:t>持股数量</w:t>
            </w:r>
            <w:r>
              <w:rPr>
                <w:rFonts w:hint="eastAsia" w:ascii="仿宋_GB2312" w:eastAsia="仿宋_GB2312"/>
                <w:b/>
                <w:szCs w:val="21"/>
              </w:rPr>
              <w:t>（万股）</w:t>
            </w:r>
          </w:p>
        </w:tc>
        <w:tc>
          <w:tcPr>
            <w:tcW w:w="1701" w:type="dxa"/>
            <w:vAlign w:val="center"/>
          </w:tcPr>
          <w:p w14:paraId="3CFC5C75">
            <w:pPr>
              <w:jc w:val="center"/>
              <w:rPr>
                <w:rFonts w:hint="eastAsia" w:ascii="仿宋" w:hAnsi="仿宋" w:eastAsia="仿宋" w:cs="仿宋"/>
                <w:b/>
                <w:bCs/>
                <w:sz w:val="24"/>
                <w:szCs w:val="24"/>
              </w:rPr>
            </w:pPr>
            <w:r>
              <w:rPr>
                <w:rFonts w:hint="eastAsia" w:ascii="仿宋" w:hAnsi="仿宋" w:eastAsia="仿宋" w:cs="仿宋"/>
                <w:b/>
                <w:bCs/>
                <w:sz w:val="24"/>
                <w:szCs w:val="24"/>
              </w:rPr>
              <w:t>占比</w:t>
            </w:r>
            <w:r>
              <w:rPr>
                <w:rFonts w:hint="eastAsia" w:ascii="仿宋_GB2312" w:eastAsia="仿宋_GB2312"/>
                <w:b/>
                <w:szCs w:val="21"/>
              </w:rPr>
              <w:t>（%）</w:t>
            </w:r>
          </w:p>
        </w:tc>
        <w:tc>
          <w:tcPr>
            <w:tcW w:w="1701" w:type="dxa"/>
            <w:vMerge w:val="continue"/>
            <w:vAlign w:val="center"/>
          </w:tcPr>
          <w:p w14:paraId="3873B624">
            <w:pPr>
              <w:jc w:val="center"/>
              <w:rPr>
                <w:rFonts w:hint="eastAsia" w:ascii="仿宋" w:hAnsi="仿宋" w:eastAsia="仿宋" w:cs="仿宋"/>
                <w:sz w:val="24"/>
                <w:szCs w:val="24"/>
              </w:rPr>
            </w:pPr>
          </w:p>
        </w:tc>
        <w:tc>
          <w:tcPr>
            <w:tcW w:w="1932" w:type="dxa"/>
            <w:vMerge w:val="continue"/>
          </w:tcPr>
          <w:p w14:paraId="4A1F616A">
            <w:pPr>
              <w:jc w:val="center"/>
              <w:rPr>
                <w:rFonts w:hint="eastAsia" w:ascii="仿宋" w:hAnsi="仿宋" w:eastAsia="仿宋" w:cs="仿宋"/>
                <w:sz w:val="24"/>
                <w:szCs w:val="24"/>
              </w:rPr>
            </w:pPr>
          </w:p>
        </w:tc>
      </w:tr>
      <w:tr w14:paraId="28F5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601" w:type="dxa"/>
            <w:gridSpan w:val="5"/>
            <w:vAlign w:val="center"/>
          </w:tcPr>
          <w:p w14:paraId="72E3D1D3">
            <w:pPr>
              <w:rPr>
                <w:rFonts w:hint="eastAsia" w:ascii="仿宋" w:hAnsi="仿宋" w:eastAsia="仿宋" w:cs="仿宋"/>
                <w:sz w:val="24"/>
                <w:szCs w:val="24"/>
              </w:rPr>
            </w:pPr>
            <w:r>
              <w:rPr>
                <w:rFonts w:hint="eastAsia" w:ascii="仿宋" w:hAnsi="仿宋" w:eastAsia="仿宋" w:cs="仿宋"/>
                <w:sz w:val="24"/>
                <w:szCs w:val="24"/>
              </w:rPr>
              <w:t>一、限售流通股</w:t>
            </w:r>
          </w:p>
        </w:tc>
      </w:tr>
      <w:tr w14:paraId="6E0F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444" w:type="dxa"/>
            <w:vAlign w:val="center"/>
          </w:tcPr>
          <w:p w14:paraId="6AE431B1">
            <w:pPr>
              <w:jc w:val="center"/>
              <w:rPr>
                <w:rFonts w:hint="eastAsia" w:ascii="仿宋" w:hAnsi="仿宋" w:eastAsia="仿宋" w:cs="仿宋"/>
                <w:sz w:val="24"/>
                <w:szCs w:val="24"/>
              </w:rPr>
            </w:pPr>
          </w:p>
        </w:tc>
        <w:tc>
          <w:tcPr>
            <w:tcW w:w="1823" w:type="dxa"/>
          </w:tcPr>
          <w:p w14:paraId="4F533CF3">
            <w:pPr>
              <w:jc w:val="center"/>
              <w:rPr>
                <w:rFonts w:hint="eastAsia" w:ascii="仿宋" w:hAnsi="仿宋" w:eastAsia="仿宋" w:cs="仿宋"/>
                <w:sz w:val="24"/>
                <w:szCs w:val="24"/>
              </w:rPr>
            </w:pPr>
          </w:p>
        </w:tc>
        <w:tc>
          <w:tcPr>
            <w:tcW w:w="1701" w:type="dxa"/>
          </w:tcPr>
          <w:p w14:paraId="4756149D">
            <w:pPr>
              <w:jc w:val="center"/>
              <w:rPr>
                <w:rFonts w:hint="eastAsia" w:ascii="仿宋" w:hAnsi="仿宋" w:eastAsia="仿宋" w:cs="仿宋"/>
                <w:sz w:val="24"/>
                <w:szCs w:val="24"/>
              </w:rPr>
            </w:pPr>
          </w:p>
        </w:tc>
        <w:tc>
          <w:tcPr>
            <w:tcW w:w="1701" w:type="dxa"/>
          </w:tcPr>
          <w:p w14:paraId="4C6198CF">
            <w:pPr>
              <w:jc w:val="center"/>
              <w:rPr>
                <w:rFonts w:hint="eastAsia" w:ascii="仿宋" w:hAnsi="仿宋" w:eastAsia="仿宋" w:cs="仿宋"/>
                <w:sz w:val="24"/>
                <w:szCs w:val="24"/>
              </w:rPr>
            </w:pPr>
          </w:p>
        </w:tc>
        <w:tc>
          <w:tcPr>
            <w:tcW w:w="1932" w:type="dxa"/>
          </w:tcPr>
          <w:p w14:paraId="57302BDE">
            <w:pPr>
              <w:jc w:val="center"/>
              <w:rPr>
                <w:rFonts w:hint="eastAsia" w:ascii="仿宋" w:hAnsi="仿宋" w:eastAsia="仿宋" w:cs="仿宋"/>
                <w:sz w:val="24"/>
                <w:szCs w:val="24"/>
              </w:rPr>
            </w:pPr>
          </w:p>
        </w:tc>
      </w:tr>
      <w:tr w14:paraId="03F1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444" w:type="dxa"/>
            <w:vAlign w:val="center"/>
          </w:tcPr>
          <w:p w14:paraId="6E860354">
            <w:pPr>
              <w:jc w:val="center"/>
              <w:rPr>
                <w:rFonts w:hint="eastAsia" w:ascii="仿宋" w:hAnsi="仿宋" w:eastAsia="仿宋" w:cs="仿宋"/>
                <w:sz w:val="24"/>
                <w:szCs w:val="24"/>
              </w:rPr>
            </w:pPr>
          </w:p>
        </w:tc>
        <w:tc>
          <w:tcPr>
            <w:tcW w:w="1823" w:type="dxa"/>
          </w:tcPr>
          <w:p w14:paraId="263A973E">
            <w:pPr>
              <w:jc w:val="center"/>
              <w:rPr>
                <w:rFonts w:hint="eastAsia" w:ascii="仿宋" w:hAnsi="仿宋" w:eastAsia="仿宋" w:cs="仿宋"/>
                <w:sz w:val="24"/>
                <w:szCs w:val="24"/>
              </w:rPr>
            </w:pPr>
          </w:p>
        </w:tc>
        <w:tc>
          <w:tcPr>
            <w:tcW w:w="1701" w:type="dxa"/>
          </w:tcPr>
          <w:p w14:paraId="30C8E464">
            <w:pPr>
              <w:jc w:val="center"/>
              <w:rPr>
                <w:rFonts w:hint="eastAsia" w:ascii="仿宋" w:hAnsi="仿宋" w:eastAsia="仿宋" w:cs="仿宋"/>
                <w:sz w:val="24"/>
                <w:szCs w:val="24"/>
              </w:rPr>
            </w:pPr>
          </w:p>
        </w:tc>
        <w:tc>
          <w:tcPr>
            <w:tcW w:w="1701" w:type="dxa"/>
          </w:tcPr>
          <w:p w14:paraId="25EE9304">
            <w:pPr>
              <w:jc w:val="center"/>
              <w:rPr>
                <w:rFonts w:hint="eastAsia" w:ascii="仿宋" w:hAnsi="仿宋" w:eastAsia="仿宋" w:cs="仿宋"/>
                <w:sz w:val="24"/>
                <w:szCs w:val="24"/>
              </w:rPr>
            </w:pPr>
          </w:p>
        </w:tc>
        <w:tc>
          <w:tcPr>
            <w:tcW w:w="1932" w:type="dxa"/>
          </w:tcPr>
          <w:p w14:paraId="4C8ACD41">
            <w:pPr>
              <w:jc w:val="center"/>
              <w:rPr>
                <w:rFonts w:hint="eastAsia" w:ascii="仿宋" w:hAnsi="仿宋" w:eastAsia="仿宋" w:cs="仿宋"/>
                <w:sz w:val="24"/>
                <w:szCs w:val="24"/>
              </w:rPr>
            </w:pPr>
          </w:p>
        </w:tc>
      </w:tr>
      <w:tr w14:paraId="2044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444" w:type="dxa"/>
            <w:vAlign w:val="center"/>
          </w:tcPr>
          <w:p w14:paraId="531C57C9">
            <w:pPr>
              <w:jc w:val="center"/>
              <w:rPr>
                <w:rFonts w:hint="eastAsia" w:ascii="仿宋" w:hAnsi="仿宋" w:eastAsia="仿宋" w:cs="仿宋"/>
                <w:sz w:val="24"/>
                <w:szCs w:val="24"/>
              </w:rPr>
            </w:pPr>
            <w:r>
              <w:rPr>
                <w:rFonts w:hint="eastAsia" w:ascii="仿宋" w:hAnsi="仿宋" w:eastAsia="仿宋" w:cs="仿宋"/>
                <w:b/>
                <w:bCs/>
                <w:sz w:val="24"/>
                <w:szCs w:val="24"/>
              </w:rPr>
              <w:t>小计</w:t>
            </w:r>
          </w:p>
        </w:tc>
        <w:tc>
          <w:tcPr>
            <w:tcW w:w="1823" w:type="dxa"/>
          </w:tcPr>
          <w:p w14:paraId="016093CA">
            <w:pPr>
              <w:jc w:val="center"/>
              <w:rPr>
                <w:rFonts w:hint="eastAsia" w:ascii="仿宋" w:hAnsi="仿宋" w:eastAsia="仿宋" w:cs="仿宋"/>
                <w:sz w:val="24"/>
                <w:szCs w:val="24"/>
              </w:rPr>
            </w:pPr>
          </w:p>
        </w:tc>
        <w:tc>
          <w:tcPr>
            <w:tcW w:w="1701" w:type="dxa"/>
          </w:tcPr>
          <w:p w14:paraId="711250B8">
            <w:pPr>
              <w:jc w:val="center"/>
              <w:rPr>
                <w:rFonts w:hint="eastAsia" w:ascii="仿宋" w:hAnsi="仿宋" w:eastAsia="仿宋" w:cs="仿宋"/>
                <w:sz w:val="24"/>
                <w:szCs w:val="24"/>
              </w:rPr>
            </w:pPr>
          </w:p>
        </w:tc>
        <w:tc>
          <w:tcPr>
            <w:tcW w:w="1701" w:type="dxa"/>
          </w:tcPr>
          <w:p w14:paraId="66AFA6B7">
            <w:pPr>
              <w:jc w:val="center"/>
              <w:rPr>
                <w:rFonts w:hint="eastAsia" w:ascii="仿宋" w:hAnsi="仿宋" w:eastAsia="仿宋" w:cs="仿宋"/>
                <w:sz w:val="24"/>
                <w:szCs w:val="24"/>
              </w:rPr>
            </w:pPr>
          </w:p>
        </w:tc>
        <w:tc>
          <w:tcPr>
            <w:tcW w:w="1932" w:type="dxa"/>
          </w:tcPr>
          <w:p w14:paraId="7B9BBA3B">
            <w:pPr>
              <w:jc w:val="center"/>
              <w:rPr>
                <w:rFonts w:hint="eastAsia" w:ascii="仿宋" w:hAnsi="仿宋" w:eastAsia="仿宋" w:cs="仿宋"/>
                <w:sz w:val="24"/>
                <w:szCs w:val="24"/>
              </w:rPr>
            </w:pPr>
          </w:p>
        </w:tc>
      </w:tr>
      <w:tr w14:paraId="6883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601" w:type="dxa"/>
            <w:gridSpan w:val="5"/>
            <w:vAlign w:val="center"/>
          </w:tcPr>
          <w:p w14:paraId="79D7D7EE">
            <w:pPr>
              <w:rPr>
                <w:rFonts w:hint="eastAsia" w:ascii="仿宋" w:hAnsi="仿宋" w:eastAsia="仿宋" w:cs="仿宋"/>
                <w:sz w:val="24"/>
                <w:szCs w:val="24"/>
              </w:rPr>
            </w:pPr>
            <w:r>
              <w:rPr>
                <w:rFonts w:hint="eastAsia" w:ascii="仿宋" w:hAnsi="仿宋" w:eastAsia="仿宋" w:cs="仿宋"/>
                <w:sz w:val="24"/>
                <w:szCs w:val="24"/>
              </w:rPr>
              <w:t>二、无限售流通股</w:t>
            </w:r>
          </w:p>
        </w:tc>
      </w:tr>
      <w:tr w14:paraId="396B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444" w:type="dxa"/>
            <w:vAlign w:val="center"/>
          </w:tcPr>
          <w:p w14:paraId="202F1482">
            <w:pPr>
              <w:jc w:val="center"/>
              <w:rPr>
                <w:rFonts w:hint="eastAsia" w:ascii="仿宋" w:hAnsi="仿宋" w:eastAsia="仿宋" w:cs="仿宋"/>
                <w:sz w:val="24"/>
                <w:szCs w:val="24"/>
              </w:rPr>
            </w:pPr>
          </w:p>
        </w:tc>
        <w:tc>
          <w:tcPr>
            <w:tcW w:w="1823" w:type="dxa"/>
          </w:tcPr>
          <w:p w14:paraId="49327B52">
            <w:pPr>
              <w:jc w:val="center"/>
              <w:rPr>
                <w:rFonts w:hint="eastAsia" w:ascii="仿宋" w:hAnsi="仿宋" w:eastAsia="仿宋" w:cs="仿宋"/>
                <w:sz w:val="24"/>
                <w:szCs w:val="24"/>
              </w:rPr>
            </w:pPr>
          </w:p>
        </w:tc>
        <w:tc>
          <w:tcPr>
            <w:tcW w:w="1701" w:type="dxa"/>
          </w:tcPr>
          <w:p w14:paraId="30B1C631">
            <w:pPr>
              <w:jc w:val="center"/>
              <w:rPr>
                <w:rFonts w:hint="eastAsia" w:ascii="仿宋" w:hAnsi="仿宋" w:eastAsia="仿宋" w:cs="仿宋"/>
                <w:sz w:val="24"/>
                <w:szCs w:val="24"/>
              </w:rPr>
            </w:pPr>
          </w:p>
        </w:tc>
        <w:tc>
          <w:tcPr>
            <w:tcW w:w="1701" w:type="dxa"/>
          </w:tcPr>
          <w:p w14:paraId="2F0D11A1">
            <w:pPr>
              <w:jc w:val="center"/>
              <w:rPr>
                <w:rFonts w:hint="eastAsia" w:ascii="仿宋" w:hAnsi="仿宋" w:eastAsia="仿宋" w:cs="仿宋"/>
                <w:sz w:val="24"/>
                <w:szCs w:val="24"/>
              </w:rPr>
            </w:pPr>
          </w:p>
        </w:tc>
        <w:tc>
          <w:tcPr>
            <w:tcW w:w="1932" w:type="dxa"/>
          </w:tcPr>
          <w:p w14:paraId="236A2070">
            <w:pPr>
              <w:jc w:val="center"/>
              <w:rPr>
                <w:rFonts w:hint="eastAsia" w:ascii="仿宋" w:hAnsi="仿宋" w:eastAsia="仿宋" w:cs="仿宋"/>
                <w:sz w:val="24"/>
                <w:szCs w:val="24"/>
              </w:rPr>
            </w:pPr>
          </w:p>
        </w:tc>
      </w:tr>
      <w:tr w14:paraId="2826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444" w:type="dxa"/>
            <w:vAlign w:val="center"/>
          </w:tcPr>
          <w:p w14:paraId="5D9463E2">
            <w:pPr>
              <w:jc w:val="center"/>
              <w:rPr>
                <w:rFonts w:hint="eastAsia" w:ascii="仿宋" w:hAnsi="仿宋" w:eastAsia="仿宋" w:cs="仿宋"/>
                <w:sz w:val="24"/>
                <w:szCs w:val="24"/>
              </w:rPr>
            </w:pPr>
            <w:r>
              <w:rPr>
                <w:rFonts w:hint="eastAsia" w:ascii="仿宋" w:hAnsi="仿宋" w:eastAsia="仿宋" w:cs="仿宋"/>
                <w:b/>
                <w:bCs/>
                <w:sz w:val="24"/>
                <w:szCs w:val="24"/>
              </w:rPr>
              <w:t>小计</w:t>
            </w:r>
          </w:p>
        </w:tc>
        <w:tc>
          <w:tcPr>
            <w:tcW w:w="1823" w:type="dxa"/>
          </w:tcPr>
          <w:p w14:paraId="20C8CD97">
            <w:pPr>
              <w:jc w:val="center"/>
              <w:rPr>
                <w:rFonts w:hint="eastAsia" w:ascii="仿宋" w:hAnsi="仿宋" w:eastAsia="仿宋" w:cs="仿宋"/>
                <w:sz w:val="24"/>
                <w:szCs w:val="24"/>
              </w:rPr>
            </w:pPr>
          </w:p>
        </w:tc>
        <w:tc>
          <w:tcPr>
            <w:tcW w:w="1701" w:type="dxa"/>
          </w:tcPr>
          <w:p w14:paraId="5283D054">
            <w:pPr>
              <w:jc w:val="center"/>
              <w:rPr>
                <w:rFonts w:hint="eastAsia" w:ascii="仿宋" w:hAnsi="仿宋" w:eastAsia="仿宋" w:cs="仿宋"/>
                <w:sz w:val="24"/>
                <w:szCs w:val="24"/>
              </w:rPr>
            </w:pPr>
          </w:p>
        </w:tc>
        <w:tc>
          <w:tcPr>
            <w:tcW w:w="1701" w:type="dxa"/>
          </w:tcPr>
          <w:p w14:paraId="25DC0261">
            <w:pPr>
              <w:jc w:val="center"/>
              <w:rPr>
                <w:rFonts w:hint="eastAsia" w:ascii="仿宋" w:hAnsi="仿宋" w:eastAsia="仿宋" w:cs="仿宋"/>
                <w:sz w:val="24"/>
                <w:szCs w:val="24"/>
              </w:rPr>
            </w:pPr>
          </w:p>
        </w:tc>
        <w:tc>
          <w:tcPr>
            <w:tcW w:w="1932" w:type="dxa"/>
          </w:tcPr>
          <w:p w14:paraId="0454113E">
            <w:pPr>
              <w:jc w:val="center"/>
              <w:rPr>
                <w:rFonts w:hint="eastAsia" w:ascii="仿宋" w:hAnsi="仿宋" w:eastAsia="仿宋" w:cs="仿宋"/>
                <w:sz w:val="24"/>
                <w:szCs w:val="24"/>
              </w:rPr>
            </w:pPr>
          </w:p>
        </w:tc>
      </w:tr>
      <w:tr w14:paraId="00EB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601" w:type="dxa"/>
            <w:gridSpan w:val="5"/>
            <w:vAlign w:val="center"/>
          </w:tcPr>
          <w:p w14:paraId="5BCDCADA">
            <w:pPr>
              <w:rPr>
                <w:rFonts w:hint="eastAsia" w:ascii="仿宋" w:hAnsi="仿宋" w:eastAsia="仿宋" w:cs="仿宋"/>
                <w:sz w:val="24"/>
                <w:szCs w:val="24"/>
              </w:rPr>
            </w:pPr>
            <w:r>
              <w:rPr>
                <w:rFonts w:hint="eastAsia" w:ascii="仿宋" w:hAnsi="仿宋" w:eastAsia="仿宋" w:cs="仿宋"/>
                <w:sz w:val="24"/>
                <w:szCs w:val="24"/>
              </w:rPr>
              <w:t>三、境外上市股份（如有）</w:t>
            </w:r>
          </w:p>
        </w:tc>
      </w:tr>
      <w:tr w14:paraId="1990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444" w:type="dxa"/>
            <w:vAlign w:val="center"/>
          </w:tcPr>
          <w:p w14:paraId="75EE2BB9">
            <w:pPr>
              <w:jc w:val="center"/>
              <w:rPr>
                <w:rFonts w:hint="eastAsia" w:ascii="仿宋" w:hAnsi="仿宋" w:eastAsia="仿宋" w:cs="仿宋"/>
                <w:sz w:val="24"/>
                <w:szCs w:val="24"/>
              </w:rPr>
            </w:pPr>
          </w:p>
        </w:tc>
        <w:tc>
          <w:tcPr>
            <w:tcW w:w="1823" w:type="dxa"/>
          </w:tcPr>
          <w:p w14:paraId="4D10454E">
            <w:pPr>
              <w:jc w:val="center"/>
              <w:rPr>
                <w:rFonts w:hint="eastAsia" w:ascii="仿宋" w:hAnsi="仿宋" w:eastAsia="仿宋" w:cs="仿宋"/>
                <w:sz w:val="24"/>
                <w:szCs w:val="24"/>
              </w:rPr>
            </w:pPr>
          </w:p>
        </w:tc>
        <w:tc>
          <w:tcPr>
            <w:tcW w:w="1701" w:type="dxa"/>
          </w:tcPr>
          <w:p w14:paraId="043F9256">
            <w:pPr>
              <w:jc w:val="center"/>
              <w:rPr>
                <w:rFonts w:hint="eastAsia" w:ascii="仿宋" w:hAnsi="仿宋" w:eastAsia="仿宋" w:cs="仿宋"/>
                <w:sz w:val="24"/>
                <w:szCs w:val="24"/>
              </w:rPr>
            </w:pPr>
          </w:p>
        </w:tc>
        <w:tc>
          <w:tcPr>
            <w:tcW w:w="1701" w:type="dxa"/>
          </w:tcPr>
          <w:p w14:paraId="15DDAE48">
            <w:pPr>
              <w:jc w:val="center"/>
              <w:rPr>
                <w:rFonts w:hint="eastAsia" w:ascii="仿宋" w:hAnsi="仿宋" w:eastAsia="仿宋" w:cs="仿宋"/>
                <w:sz w:val="24"/>
                <w:szCs w:val="24"/>
              </w:rPr>
            </w:pPr>
          </w:p>
        </w:tc>
        <w:tc>
          <w:tcPr>
            <w:tcW w:w="1932" w:type="dxa"/>
          </w:tcPr>
          <w:p w14:paraId="7473CD1B">
            <w:pPr>
              <w:jc w:val="center"/>
              <w:rPr>
                <w:rFonts w:hint="eastAsia" w:ascii="仿宋" w:hAnsi="仿宋" w:eastAsia="仿宋" w:cs="仿宋"/>
                <w:sz w:val="24"/>
                <w:szCs w:val="24"/>
              </w:rPr>
            </w:pPr>
          </w:p>
        </w:tc>
      </w:tr>
      <w:tr w14:paraId="207B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444" w:type="dxa"/>
            <w:vAlign w:val="center"/>
          </w:tcPr>
          <w:p w14:paraId="55ADD40B">
            <w:pPr>
              <w:jc w:val="center"/>
              <w:rPr>
                <w:rFonts w:hint="eastAsia" w:ascii="仿宋" w:hAnsi="仿宋" w:eastAsia="仿宋" w:cs="仿宋"/>
                <w:sz w:val="24"/>
                <w:szCs w:val="24"/>
              </w:rPr>
            </w:pPr>
            <w:r>
              <w:rPr>
                <w:rFonts w:hint="eastAsia" w:ascii="仿宋" w:hAnsi="仿宋" w:eastAsia="仿宋" w:cs="仿宋"/>
                <w:b/>
                <w:bCs/>
                <w:sz w:val="24"/>
                <w:szCs w:val="24"/>
              </w:rPr>
              <w:t>小计</w:t>
            </w:r>
          </w:p>
        </w:tc>
        <w:tc>
          <w:tcPr>
            <w:tcW w:w="1823" w:type="dxa"/>
          </w:tcPr>
          <w:p w14:paraId="08AC9273">
            <w:pPr>
              <w:jc w:val="center"/>
              <w:rPr>
                <w:rFonts w:hint="eastAsia" w:ascii="仿宋" w:hAnsi="仿宋" w:eastAsia="仿宋" w:cs="仿宋"/>
                <w:sz w:val="24"/>
                <w:szCs w:val="24"/>
              </w:rPr>
            </w:pPr>
          </w:p>
        </w:tc>
        <w:tc>
          <w:tcPr>
            <w:tcW w:w="1701" w:type="dxa"/>
          </w:tcPr>
          <w:p w14:paraId="5F7B0132">
            <w:pPr>
              <w:jc w:val="center"/>
              <w:rPr>
                <w:rFonts w:hint="eastAsia" w:ascii="仿宋" w:hAnsi="仿宋" w:eastAsia="仿宋" w:cs="仿宋"/>
                <w:sz w:val="24"/>
                <w:szCs w:val="24"/>
              </w:rPr>
            </w:pPr>
          </w:p>
        </w:tc>
        <w:tc>
          <w:tcPr>
            <w:tcW w:w="1701" w:type="dxa"/>
          </w:tcPr>
          <w:p w14:paraId="0CE9B694">
            <w:pPr>
              <w:jc w:val="center"/>
              <w:rPr>
                <w:rFonts w:hint="eastAsia" w:ascii="仿宋" w:hAnsi="仿宋" w:eastAsia="仿宋" w:cs="仿宋"/>
                <w:sz w:val="24"/>
                <w:szCs w:val="24"/>
              </w:rPr>
            </w:pPr>
          </w:p>
        </w:tc>
        <w:tc>
          <w:tcPr>
            <w:tcW w:w="1932" w:type="dxa"/>
          </w:tcPr>
          <w:p w14:paraId="7D0E1651">
            <w:pPr>
              <w:jc w:val="center"/>
              <w:rPr>
                <w:rFonts w:hint="eastAsia" w:ascii="仿宋" w:hAnsi="仿宋" w:eastAsia="仿宋" w:cs="仿宋"/>
                <w:sz w:val="24"/>
                <w:szCs w:val="24"/>
              </w:rPr>
            </w:pPr>
          </w:p>
        </w:tc>
      </w:tr>
      <w:tr w14:paraId="48C9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44" w:type="dxa"/>
            <w:vAlign w:val="bottom"/>
          </w:tcPr>
          <w:p w14:paraId="2D3C2107">
            <w:pPr>
              <w:jc w:val="center"/>
              <w:rPr>
                <w:rFonts w:hint="eastAsia" w:ascii="仿宋" w:hAnsi="仿宋" w:eastAsia="仿宋" w:cs="仿宋"/>
                <w:sz w:val="24"/>
                <w:szCs w:val="24"/>
              </w:rPr>
            </w:pPr>
            <w:r>
              <w:rPr>
                <w:rFonts w:hint="eastAsia" w:ascii="仿宋" w:hAnsi="仿宋" w:eastAsia="仿宋" w:cs="仿宋"/>
                <w:b/>
                <w:bCs/>
                <w:sz w:val="24"/>
                <w:szCs w:val="24"/>
              </w:rPr>
              <w:t>合计</w:t>
            </w:r>
          </w:p>
        </w:tc>
        <w:tc>
          <w:tcPr>
            <w:tcW w:w="1823" w:type="dxa"/>
          </w:tcPr>
          <w:p w14:paraId="76CBE600">
            <w:pPr>
              <w:jc w:val="center"/>
              <w:rPr>
                <w:rFonts w:hint="eastAsia" w:ascii="仿宋" w:hAnsi="仿宋" w:eastAsia="仿宋" w:cs="仿宋"/>
                <w:sz w:val="24"/>
                <w:szCs w:val="24"/>
              </w:rPr>
            </w:pPr>
          </w:p>
        </w:tc>
        <w:tc>
          <w:tcPr>
            <w:tcW w:w="1701" w:type="dxa"/>
          </w:tcPr>
          <w:p w14:paraId="074393C0">
            <w:pPr>
              <w:jc w:val="center"/>
              <w:rPr>
                <w:rFonts w:hint="eastAsia" w:ascii="仿宋" w:hAnsi="仿宋" w:eastAsia="仿宋" w:cs="仿宋"/>
                <w:sz w:val="24"/>
                <w:szCs w:val="24"/>
              </w:rPr>
            </w:pPr>
          </w:p>
        </w:tc>
        <w:tc>
          <w:tcPr>
            <w:tcW w:w="1701" w:type="dxa"/>
          </w:tcPr>
          <w:p w14:paraId="4687E911">
            <w:pPr>
              <w:jc w:val="center"/>
              <w:rPr>
                <w:rFonts w:hint="eastAsia" w:ascii="仿宋" w:hAnsi="仿宋" w:eastAsia="仿宋" w:cs="仿宋"/>
                <w:sz w:val="24"/>
                <w:szCs w:val="24"/>
              </w:rPr>
            </w:pPr>
          </w:p>
        </w:tc>
        <w:tc>
          <w:tcPr>
            <w:tcW w:w="1932" w:type="dxa"/>
          </w:tcPr>
          <w:p w14:paraId="6705137B">
            <w:pPr>
              <w:jc w:val="center"/>
              <w:rPr>
                <w:rFonts w:hint="eastAsia" w:ascii="仿宋" w:hAnsi="仿宋" w:eastAsia="仿宋" w:cs="仿宋"/>
                <w:sz w:val="24"/>
                <w:szCs w:val="24"/>
              </w:rPr>
            </w:pPr>
          </w:p>
        </w:tc>
      </w:tr>
    </w:tbl>
    <w:p w14:paraId="6AFCE4A8">
      <w:pPr>
        <w:adjustRightInd w:val="0"/>
        <w:snapToGrid w:val="0"/>
        <w:ind w:firstLine="420" w:firstLineChars="200"/>
        <w:rPr>
          <w:rFonts w:ascii="仿宋_GB2312" w:eastAsia="仿宋_GB2312"/>
          <w:szCs w:val="21"/>
        </w:rPr>
      </w:pPr>
      <w:r>
        <w:rPr>
          <w:rFonts w:hint="eastAsia" w:ascii="仿宋_GB2312" w:eastAsia="仿宋_GB2312"/>
          <w:szCs w:val="21"/>
        </w:rPr>
        <w:t>注：转板公司如有表决权差异安排的，应当单独列示特别表决权股份相关情况。</w:t>
      </w:r>
    </w:p>
    <w:p w14:paraId="02DCF998">
      <w:pPr>
        <w:widowControl/>
        <w:spacing w:line="560" w:lineRule="exact"/>
        <w:jc w:val="left"/>
        <w:outlineLvl w:val="0"/>
        <w:rPr>
          <w:rFonts w:ascii="仿宋_GB2312" w:eastAsia="仿宋_GB2312"/>
          <w:b/>
          <w:sz w:val="30"/>
          <w:szCs w:val="30"/>
        </w:rPr>
      </w:pPr>
      <w:r>
        <w:rPr>
          <w:rFonts w:ascii="仿宋_GB2312" w:eastAsia="仿宋_GB2312"/>
          <w:b/>
          <w:sz w:val="30"/>
          <w:szCs w:val="30"/>
        </w:rPr>
        <w:br w:type="page"/>
      </w:r>
      <w:bookmarkStart w:id="19" w:name="_Toc127515047"/>
      <w:bookmarkStart w:id="20" w:name="_Toc15565"/>
      <w:r>
        <w:rPr>
          <w:rFonts w:hint="eastAsia" w:ascii="仿宋_GB2312" w:eastAsia="仿宋_GB2312"/>
          <w:b/>
          <w:sz w:val="30"/>
          <w:szCs w:val="30"/>
        </w:rPr>
        <w:t>附件3</w:t>
      </w:r>
      <w:bookmarkEnd w:id="19"/>
      <w:bookmarkEnd w:id="20"/>
    </w:p>
    <w:p w14:paraId="725FF9BB">
      <w:pPr>
        <w:widowControl/>
        <w:shd w:val="clear" w:color="auto" w:fill="FFFFFF"/>
        <w:spacing w:line="560" w:lineRule="exact"/>
        <w:jc w:val="left"/>
        <w:rPr>
          <w:rFonts w:ascii="仿宋_GB2312" w:eastAsia="仿宋_GB2312"/>
          <w:b/>
          <w:sz w:val="30"/>
          <w:szCs w:val="30"/>
        </w:rPr>
      </w:pPr>
    </w:p>
    <w:p w14:paraId="66FC8002">
      <w:pPr>
        <w:widowControl/>
        <w:shd w:val="clear" w:color="auto" w:fill="FFFFFF"/>
        <w:spacing w:line="560" w:lineRule="exact"/>
        <w:jc w:val="center"/>
        <w:rPr>
          <w:rFonts w:hint="eastAsia" w:ascii="黑体" w:hAnsi="黑体" w:eastAsia="黑体"/>
          <w:sz w:val="32"/>
          <w:szCs w:val="32"/>
        </w:rPr>
      </w:pPr>
      <w:r>
        <w:rPr>
          <w:rFonts w:hint="eastAsia" w:ascii="黑体" w:hAnsi="黑体" w:eastAsia="黑体"/>
          <w:sz w:val="32"/>
          <w:szCs w:val="32"/>
        </w:rPr>
        <w:t>本次上市前公司前10名股东持股情况</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1835"/>
        <w:gridCol w:w="1835"/>
        <w:gridCol w:w="1836"/>
        <w:gridCol w:w="1798"/>
      </w:tblGrid>
      <w:tr w14:paraId="1D9C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7FC7AE0E">
            <w:pPr>
              <w:adjustRightInd w:val="0"/>
              <w:snapToGrid w:val="0"/>
              <w:ind w:left="105" w:leftChars="50"/>
              <w:jc w:val="center"/>
              <w:rPr>
                <w:rFonts w:ascii="仿宋_GB2312" w:eastAsia="仿宋_GB2312"/>
                <w:b/>
                <w:szCs w:val="21"/>
              </w:rPr>
            </w:pPr>
            <w:r>
              <w:rPr>
                <w:rFonts w:hint="eastAsia" w:ascii="仿宋_GB2312" w:eastAsia="仿宋_GB2312"/>
                <w:b/>
                <w:szCs w:val="21"/>
              </w:rPr>
              <w:t>序号</w:t>
            </w:r>
          </w:p>
        </w:tc>
        <w:tc>
          <w:tcPr>
            <w:tcW w:w="1835" w:type="dxa"/>
            <w:vAlign w:val="center"/>
          </w:tcPr>
          <w:p w14:paraId="2A6D4D6B">
            <w:pPr>
              <w:adjustRightInd w:val="0"/>
              <w:snapToGrid w:val="0"/>
              <w:ind w:left="105" w:leftChars="50"/>
              <w:jc w:val="center"/>
              <w:rPr>
                <w:rFonts w:ascii="仿宋_GB2312" w:eastAsia="仿宋_GB2312"/>
                <w:b/>
                <w:szCs w:val="21"/>
              </w:rPr>
            </w:pPr>
            <w:r>
              <w:rPr>
                <w:rFonts w:hint="eastAsia" w:ascii="仿宋_GB2312" w:eastAsia="仿宋_GB2312"/>
                <w:b/>
                <w:szCs w:val="21"/>
              </w:rPr>
              <w:t>股东名称</w:t>
            </w:r>
          </w:p>
        </w:tc>
        <w:tc>
          <w:tcPr>
            <w:tcW w:w="1835" w:type="dxa"/>
            <w:vAlign w:val="center"/>
          </w:tcPr>
          <w:p w14:paraId="3E3FBEF0">
            <w:pPr>
              <w:adjustRightInd w:val="0"/>
              <w:snapToGrid w:val="0"/>
              <w:ind w:left="105" w:leftChars="50"/>
              <w:jc w:val="center"/>
              <w:rPr>
                <w:rFonts w:ascii="仿宋_GB2312" w:eastAsia="仿宋_GB2312"/>
                <w:b/>
                <w:szCs w:val="21"/>
              </w:rPr>
            </w:pPr>
            <w:r>
              <w:rPr>
                <w:rFonts w:hint="eastAsia" w:ascii="仿宋_GB2312" w:eastAsia="仿宋_GB2312"/>
                <w:b/>
                <w:szCs w:val="21"/>
              </w:rPr>
              <w:t>持股数量</w:t>
            </w:r>
          </w:p>
        </w:tc>
        <w:tc>
          <w:tcPr>
            <w:tcW w:w="1836" w:type="dxa"/>
            <w:vAlign w:val="center"/>
          </w:tcPr>
          <w:p w14:paraId="2E8CD874">
            <w:pPr>
              <w:adjustRightInd w:val="0"/>
              <w:snapToGrid w:val="0"/>
              <w:ind w:left="105" w:leftChars="50"/>
              <w:jc w:val="center"/>
              <w:rPr>
                <w:rFonts w:ascii="仿宋_GB2312" w:eastAsia="仿宋_GB2312"/>
                <w:b/>
                <w:szCs w:val="21"/>
              </w:rPr>
            </w:pPr>
            <w:r>
              <w:rPr>
                <w:rFonts w:hint="eastAsia" w:ascii="仿宋_GB2312" w:eastAsia="仿宋_GB2312"/>
                <w:b/>
                <w:szCs w:val="21"/>
              </w:rPr>
              <w:t>持股比例</w:t>
            </w:r>
          </w:p>
        </w:tc>
        <w:tc>
          <w:tcPr>
            <w:tcW w:w="1798" w:type="dxa"/>
          </w:tcPr>
          <w:p w14:paraId="6C5896C1">
            <w:pPr>
              <w:adjustRightInd w:val="0"/>
              <w:snapToGrid w:val="0"/>
              <w:ind w:left="105" w:leftChars="50"/>
              <w:jc w:val="center"/>
              <w:rPr>
                <w:rFonts w:ascii="仿宋_GB2312" w:eastAsia="仿宋_GB2312"/>
                <w:b/>
                <w:szCs w:val="21"/>
              </w:rPr>
            </w:pPr>
            <w:r>
              <w:rPr>
                <w:rFonts w:hint="eastAsia" w:ascii="仿宋_GB2312" w:eastAsia="仿宋_GB2312"/>
                <w:b/>
                <w:szCs w:val="21"/>
              </w:rPr>
              <w:t>限售期限</w:t>
            </w:r>
          </w:p>
        </w:tc>
      </w:tr>
      <w:tr w14:paraId="735F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1459DA98">
            <w:pPr>
              <w:adjustRightInd w:val="0"/>
              <w:snapToGrid w:val="0"/>
              <w:ind w:left="105" w:leftChars="50"/>
              <w:rPr>
                <w:rFonts w:ascii="仿宋_GB2312" w:eastAsia="仿宋_GB2312"/>
                <w:szCs w:val="21"/>
              </w:rPr>
            </w:pPr>
            <w:r>
              <w:rPr>
                <w:rFonts w:ascii="仿宋_GB2312" w:eastAsia="仿宋_GB2312"/>
                <w:szCs w:val="21"/>
              </w:rPr>
              <w:t>1</w:t>
            </w:r>
          </w:p>
        </w:tc>
        <w:tc>
          <w:tcPr>
            <w:tcW w:w="1835" w:type="dxa"/>
          </w:tcPr>
          <w:p w14:paraId="5623A86C">
            <w:pPr>
              <w:keepNext/>
              <w:keepLines/>
              <w:adjustRightInd w:val="0"/>
              <w:snapToGrid w:val="0"/>
              <w:ind w:left="105" w:leftChars="50"/>
              <w:rPr>
                <w:rFonts w:ascii="仿宋_GB2312" w:eastAsia="仿宋_GB2312"/>
                <w:szCs w:val="21"/>
              </w:rPr>
            </w:pPr>
          </w:p>
        </w:tc>
        <w:tc>
          <w:tcPr>
            <w:tcW w:w="1835" w:type="dxa"/>
          </w:tcPr>
          <w:p w14:paraId="310121B5">
            <w:pPr>
              <w:keepNext/>
              <w:keepLines/>
              <w:adjustRightInd w:val="0"/>
              <w:snapToGrid w:val="0"/>
              <w:ind w:left="105" w:leftChars="50"/>
              <w:rPr>
                <w:rFonts w:ascii="仿宋_GB2312" w:eastAsia="仿宋_GB2312"/>
                <w:szCs w:val="21"/>
              </w:rPr>
            </w:pPr>
          </w:p>
        </w:tc>
        <w:tc>
          <w:tcPr>
            <w:tcW w:w="1836" w:type="dxa"/>
          </w:tcPr>
          <w:p w14:paraId="1376FADE">
            <w:pPr>
              <w:keepNext/>
              <w:keepLines/>
              <w:adjustRightInd w:val="0"/>
              <w:snapToGrid w:val="0"/>
              <w:ind w:left="105" w:leftChars="50"/>
              <w:rPr>
                <w:rFonts w:ascii="仿宋_GB2312" w:eastAsia="仿宋_GB2312"/>
                <w:szCs w:val="21"/>
              </w:rPr>
            </w:pPr>
          </w:p>
        </w:tc>
        <w:tc>
          <w:tcPr>
            <w:tcW w:w="1798" w:type="dxa"/>
          </w:tcPr>
          <w:p w14:paraId="5682CF85">
            <w:pPr>
              <w:keepNext/>
              <w:keepLines/>
              <w:adjustRightInd w:val="0"/>
              <w:snapToGrid w:val="0"/>
              <w:ind w:left="105" w:leftChars="50"/>
              <w:rPr>
                <w:rFonts w:ascii="仿宋_GB2312" w:eastAsia="仿宋_GB2312"/>
                <w:szCs w:val="21"/>
              </w:rPr>
            </w:pPr>
          </w:p>
        </w:tc>
      </w:tr>
      <w:tr w14:paraId="2214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436CA820">
            <w:pPr>
              <w:adjustRightInd w:val="0"/>
              <w:snapToGrid w:val="0"/>
              <w:ind w:left="105" w:leftChars="50"/>
              <w:rPr>
                <w:rFonts w:ascii="仿宋_GB2312" w:eastAsia="仿宋_GB2312"/>
                <w:szCs w:val="21"/>
              </w:rPr>
            </w:pPr>
            <w:r>
              <w:rPr>
                <w:rFonts w:ascii="仿宋_GB2312" w:eastAsia="仿宋_GB2312"/>
                <w:szCs w:val="21"/>
              </w:rPr>
              <w:t>2</w:t>
            </w:r>
          </w:p>
        </w:tc>
        <w:tc>
          <w:tcPr>
            <w:tcW w:w="1835" w:type="dxa"/>
          </w:tcPr>
          <w:p w14:paraId="3A7ABCE6">
            <w:pPr>
              <w:keepNext/>
              <w:keepLines/>
              <w:adjustRightInd w:val="0"/>
              <w:snapToGrid w:val="0"/>
              <w:ind w:left="105" w:leftChars="50"/>
              <w:rPr>
                <w:rFonts w:ascii="仿宋_GB2312" w:eastAsia="仿宋_GB2312"/>
                <w:szCs w:val="21"/>
              </w:rPr>
            </w:pPr>
          </w:p>
        </w:tc>
        <w:tc>
          <w:tcPr>
            <w:tcW w:w="1835" w:type="dxa"/>
          </w:tcPr>
          <w:p w14:paraId="11ADA544">
            <w:pPr>
              <w:keepNext/>
              <w:keepLines/>
              <w:adjustRightInd w:val="0"/>
              <w:snapToGrid w:val="0"/>
              <w:ind w:left="105" w:leftChars="50"/>
              <w:rPr>
                <w:rFonts w:ascii="仿宋_GB2312" w:eastAsia="仿宋_GB2312"/>
                <w:szCs w:val="21"/>
              </w:rPr>
            </w:pPr>
          </w:p>
        </w:tc>
        <w:tc>
          <w:tcPr>
            <w:tcW w:w="1836" w:type="dxa"/>
          </w:tcPr>
          <w:p w14:paraId="4DA9CFC9">
            <w:pPr>
              <w:keepNext/>
              <w:keepLines/>
              <w:adjustRightInd w:val="0"/>
              <w:snapToGrid w:val="0"/>
              <w:ind w:left="105" w:leftChars="50"/>
              <w:rPr>
                <w:rFonts w:ascii="仿宋_GB2312" w:eastAsia="仿宋_GB2312"/>
                <w:szCs w:val="21"/>
              </w:rPr>
            </w:pPr>
          </w:p>
        </w:tc>
        <w:tc>
          <w:tcPr>
            <w:tcW w:w="1798" w:type="dxa"/>
          </w:tcPr>
          <w:p w14:paraId="069520B3">
            <w:pPr>
              <w:keepNext/>
              <w:keepLines/>
              <w:adjustRightInd w:val="0"/>
              <w:snapToGrid w:val="0"/>
              <w:ind w:left="105" w:leftChars="50"/>
              <w:rPr>
                <w:rFonts w:ascii="仿宋_GB2312" w:eastAsia="仿宋_GB2312"/>
                <w:szCs w:val="21"/>
              </w:rPr>
            </w:pPr>
          </w:p>
        </w:tc>
      </w:tr>
      <w:tr w14:paraId="69E2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787DC6E5">
            <w:pPr>
              <w:adjustRightInd w:val="0"/>
              <w:snapToGrid w:val="0"/>
              <w:ind w:left="105" w:leftChars="50"/>
              <w:rPr>
                <w:rFonts w:ascii="仿宋_GB2312" w:eastAsia="仿宋_GB2312"/>
                <w:szCs w:val="21"/>
              </w:rPr>
            </w:pPr>
            <w:r>
              <w:rPr>
                <w:rFonts w:ascii="仿宋_GB2312" w:eastAsia="仿宋_GB2312"/>
                <w:szCs w:val="21"/>
              </w:rPr>
              <w:t>3</w:t>
            </w:r>
          </w:p>
        </w:tc>
        <w:tc>
          <w:tcPr>
            <w:tcW w:w="1835" w:type="dxa"/>
          </w:tcPr>
          <w:p w14:paraId="0C4448B0">
            <w:pPr>
              <w:keepNext/>
              <w:keepLines/>
              <w:adjustRightInd w:val="0"/>
              <w:snapToGrid w:val="0"/>
              <w:ind w:left="105" w:leftChars="50"/>
              <w:rPr>
                <w:rFonts w:ascii="仿宋_GB2312" w:eastAsia="仿宋_GB2312"/>
                <w:szCs w:val="21"/>
              </w:rPr>
            </w:pPr>
          </w:p>
        </w:tc>
        <w:tc>
          <w:tcPr>
            <w:tcW w:w="1835" w:type="dxa"/>
          </w:tcPr>
          <w:p w14:paraId="32A54767">
            <w:pPr>
              <w:keepNext/>
              <w:keepLines/>
              <w:adjustRightInd w:val="0"/>
              <w:snapToGrid w:val="0"/>
              <w:ind w:left="105" w:leftChars="50"/>
              <w:rPr>
                <w:rFonts w:ascii="仿宋_GB2312" w:eastAsia="仿宋_GB2312"/>
                <w:szCs w:val="21"/>
              </w:rPr>
            </w:pPr>
          </w:p>
        </w:tc>
        <w:tc>
          <w:tcPr>
            <w:tcW w:w="1836" w:type="dxa"/>
          </w:tcPr>
          <w:p w14:paraId="09B10E7E">
            <w:pPr>
              <w:keepNext/>
              <w:keepLines/>
              <w:adjustRightInd w:val="0"/>
              <w:snapToGrid w:val="0"/>
              <w:ind w:left="105" w:leftChars="50"/>
              <w:rPr>
                <w:rFonts w:ascii="仿宋_GB2312" w:eastAsia="仿宋_GB2312"/>
                <w:szCs w:val="21"/>
              </w:rPr>
            </w:pPr>
          </w:p>
        </w:tc>
        <w:tc>
          <w:tcPr>
            <w:tcW w:w="1798" w:type="dxa"/>
          </w:tcPr>
          <w:p w14:paraId="6885A39B">
            <w:pPr>
              <w:keepNext/>
              <w:keepLines/>
              <w:adjustRightInd w:val="0"/>
              <w:snapToGrid w:val="0"/>
              <w:ind w:left="105" w:leftChars="50"/>
              <w:rPr>
                <w:rFonts w:ascii="仿宋_GB2312" w:eastAsia="仿宋_GB2312"/>
                <w:szCs w:val="21"/>
              </w:rPr>
            </w:pPr>
          </w:p>
        </w:tc>
      </w:tr>
      <w:tr w14:paraId="2481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2AE81147">
            <w:pPr>
              <w:adjustRightInd w:val="0"/>
              <w:snapToGrid w:val="0"/>
              <w:ind w:left="105" w:leftChars="50"/>
              <w:rPr>
                <w:rFonts w:ascii="仿宋_GB2312" w:eastAsia="仿宋_GB2312"/>
                <w:szCs w:val="21"/>
              </w:rPr>
            </w:pPr>
            <w:r>
              <w:rPr>
                <w:rFonts w:ascii="仿宋_GB2312" w:eastAsia="仿宋_GB2312"/>
                <w:szCs w:val="21"/>
              </w:rPr>
              <w:t>4</w:t>
            </w:r>
          </w:p>
        </w:tc>
        <w:tc>
          <w:tcPr>
            <w:tcW w:w="1835" w:type="dxa"/>
          </w:tcPr>
          <w:p w14:paraId="23EB9F2C">
            <w:pPr>
              <w:keepNext/>
              <w:keepLines/>
              <w:adjustRightInd w:val="0"/>
              <w:snapToGrid w:val="0"/>
              <w:ind w:left="105" w:leftChars="50"/>
              <w:rPr>
                <w:rFonts w:ascii="仿宋_GB2312" w:eastAsia="仿宋_GB2312"/>
                <w:szCs w:val="21"/>
              </w:rPr>
            </w:pPr>
          </w:p>
        </w:tc>
        <w:tc>
          <w:tcPr>
            <w:tcW w:w="1835" w:type="dxa"/>
          </w:tcPr>
          <w:p w14:paraId="21460E50">
            <w:pPr>
              <w:keepNext/>
              <w:keepLines/>
              <w:adjustRightInd w:val="0"/>
              <w:snapToGrid w:val="0"/>
              <w:ind w:left="105" w:leftChars="50"/>
              <w:rPr>
                <w:rFonts w:ascii="仿宋_GB2312" w:eastAsia="仿宋_GB2312"/>
                <w:szCs w:val="21"/>
              </w:rPr>
            </w:pPr>
          </w:p>
        </w:tc>
        <w:tc>
          <w:tcPr>
            <w:tcW w:w="1836" w:type="dxa"/>
          </w:tcPr>
          <w:p w14:paraId="179FD6CD">
            <w:pPr>
              <w:keepNext/>
              <w:keepLines/>
              <w:adjustRightInd w:val="0"/>
              <w:snapToGrid w:val="0"/>
              <w:ind w:left="105" w:leftChars="50"/>
              <w:rPr>
                <w:rFonts w:ascii="仿宋_GB2312" w:eastAsia="仿宋_GB2312"/>
                <w:szCs w:val="21"/>
              </w:rPr>
            </w:pPr>
          </w:p>
        </w:tc>
        <w:tc>
          <w:tcPr>
            <w:tcW w:w="1798" w:type="dxa"/>
          </w:tcPr>
          <w:p w14:paraId="6A0031BD">
            <w:pPr>
              <w:keepNext/>
              <w:keepLines/>
              <w:adjustRightInd w:val="0"/>
              <w:snapToGrid w:val="0"/>
              <w:ind w:left="105" w:leftChars="50"/>
              <w:rPr>
                <w:rFonts w:ascii="仿宋_GB2312" w:eastAsia="仿宋_GB2312"/>
                <w:szCs w:val="21"/>
              </w:rPr>
            </w:pPr>
          </w:p>
        </w:tc>
      </w:tr>
      <w:tr w14:paraId="7BC9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06D5E84D">
            <w:pPr>
              <w:adjustRightInd w:val="0"/>
              <w:snapToGrid w:val="0"/>
              <w:ind w:left="105" w:leftChars="50"/>
              <w:rPr>
                <w:rFonts w:ascii="仿宋_GB2312" w:eastAsia="仿宋_GB2312"/>
                <w:szCs w:val="21"/>
              </w:rPr>
            </w:pPr>
            <w:r>
              <w:rPr>
                <w:rFonts w:ascii="仿宋_GB2312" w:eastAsia="仿宋_GB2312"/>
                <w:szCs w:val="21"/>
              </w:rPr>
              <w:t>5</w:t>
            </w:r>
          </w:p>
        </w:tc>
        <w:tc>
          <w:tcPr>
            <w:tcW w:w="1835" w:type="dxa"/>
          </w:tcPr>
          <w:p w14:paraId="573D7A6F">
            <w:pPr>
              <w:keepNext/>
              <w:keepLines/>
              <w:adjustRightInd w:val="0"/>
              <w:snapToGrid w:val="0"/>
              <w:ind w:left="105" w:leftChars="50"/>
              <w:rPr>
                <w:rFonts w:ascii="仿宋_GB2312" w:eastAsia="仿宋_GB2312"/>
                <w:szCs w:val="21"/>
              </w:rPr>
            </w:pPr>
          </w:p>
        </w:tc>
        <w:tc>
          <w:tcPr>
            <w:tcW w:w="1835" w:type="dxa"/>
          </w:tcPr>
          <w:p w14:paraId="6C8ED175">
            <w:pPr>
              <w:keepNext/>
              <w:keepLines/>
              <w:adjustRightInd w:val="0"/>
              <w:snapToGrid w:val="0"/>
              <w:ind w:left="105" w:leftChars="50"/>
              <w:rPr>
                <w:rFonts w:ascii="仿宋_GB2312" w:eastAsia="仿宋_GB2312"/>
                <w:szCs w:val="21"/>
              </w:rPr>
            </w:pPr>
          </w:p>
        </w:tc>
        <w:tc>
          <w:tcPr>
            <w:tcW w:w="1836" w:type="dxa"/>
          </w:tcPr>
          <w:p w14:paraId="3E066D3D">
            <w:pPr>
              <w:keepNext/>
              <w:keepLines/>
              <w:adjustRightInd w:val="0"/>
              <w:snapToGrid w:val="0"/>
              <w:ind w:left="105" w:leftChars="50"/>
              <w:rPr>
                <w:rFonts w:ascii="仿宋_GB2312" w:eastAsia="仿宋_GB2312"/>
                <w:szCs w:val="21"/>
              </w:rPr>
            </w:pPr>
          </w:p>
        </w:tc>
        <w:tc>
          <w:tcPr>
            <w:tcW w:w="1798" w:type="dxa"/>
          </w:tcPr>
          <w:p w14:paraId="1799A131">
            <w:pPr>
              <w:keepNext/>
              <w:keepLines/>
              <w:adjustRightInd w:val="0"/>
              <w:snapToGrid w:val="0"/>
              <w:ind w:left="105" w:leftChars="50"/>
              <w:rPr>
                <w:rFonts w:ascii="仿宋_GB2312" w:eastAsia="仿宋_GB2312"/>
                <w:szCs w:val="21"/>
              </w:rPr>
            </w:pPr>
          </w:p>
        </w:tc>
      </w:tr>
      <w:tr w14:paraId="4AE6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004F5D02">
            <w:pPr>
              <w:adjustRightInd w:val="0"/>
              <w:snapToGrid w:val="0"/>
              <w:ind w:left="105" w:leftChars="50"/>
              <w:rPr>
                <w:rFonts w:ascii="仿宋_GB2312" w:eastAsia="仿宋_GB2312"/>
                <w:szCs w:val="21"/>
              </w:rPr>
            </w:pPr>
            <w:r>
              <w:rPr>
                <w:rFonts w:ascii="仿宋_GB2312" w:eastAsia="仿宋_GB2312"/>
                <w:szCs w:val="21"/>
              </w:rPr>
              <w:t>6</w:t>
            </w:r>
          </w:p>
        </w:tc>
        <w:tc>
          <w:tcPr>
            <w:tcW w:w="1835" w:type="dxa"/>
          </w:tcPr>
          <w:p w14:paraId="7FAFCA3F">
            <w:pPr>
              <w:keepNext/>
              <w:keepLines/>
              <w:adjustRightInd w:val="0"/>
              <w:snapToGrid w:val="0"/>
              <w:ind w:left="105" w:leftChars="50"/>
              <w:rPr>
                <w:rFonts w:ascii="仿宋_GB2312" w:eastAsia="仿宋_GB2312"/>
                <w:szCs w:val="21"/>
              </w:rPr>
            </w:pPr>
          </w:p>
        </w:tc>
        <w:tc>
          <w:tcPr>
            <w:tcW w:w="1835" w:type="dxa"/>
          </w:tcPr>
          <w:p w14:paraId="15EEDFC2">
            <w:pPr>
              <w:keepNext/>
              <w:keepLines/>
              <w:adjustRightInd w:val="0"/>
              <w:snapToGrid w:val="0"/>
              <w:ind w:left="105" w:leftChars="50"/>
              <w:rPr>
                <w:rFonts w:ascii="仿宋_GB2312" w:eastAsia="仿宋_GB2312"/>
                <w:szCs w:val="21"/>
              </w:rPr>
            </w:pPr>
          </w:p>
        </w:tc>
        <w:tc>
          <w:tcPr>
            <w:tcW w:w="1836" w:type="dxa"/>
          </w:tcPr>
          <w:p w14:paraId="080AC390">
            <w:pPr>
              <w:keepNext/>
              <w:keepLines/>
              <w:adjustRightInd w:val="0"/>
              <w:snapToGrid w:val="0"/>
              <w:ind w:left="105" w:leftChars="50"/>
              <w:rPr>
                <w:rFonts w:ascii="仿宋_GB2312" w:eastAsia="仿宋_GB2312"/>
                <w:szCs w:val="21"/>
              </w:rPr>
            </w:pPr>
          </w:p>
        </w:tc>
        <w:tc>
          <w:tcPr>
            <w:tcW w:w="1798" w:type="dxa"/>
          </w:tcPr>
          <w:p w14:paraId="1FFD13A0">
            <w:pPr>
              <w:keepNext/>
              <w:keepLines/>
              <w:adjustRightInd w:val="0"/>
              <w:snapToGrid w:val="0"/>
              <w:ind w:left="105" w:leftChars="50"/>
              <w:rPr>
                <w:rFonts w:ascii="仿宋_GB2312" w:eastAsia="仿宋_GB2312"/>
                <w:szCs w:val="21"/>
              </w:rPr>
            </w:pPr>
          </w:p>
        </w:tc>
      </w:tr>
      <w:tr w14:paraId="2514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0F0739C5">
            <w:pPr>
              <w:adjustRightInd w:val="0"/>
              <w:snapToGrid w:val="0"/>
              <w:ind w:left="105" w:leftChars="50"/>
              <w:rPr>
                <w:rFonts w:ascii="仿宋_GB2312" w:eastAsia="仿宋_GB2312"/>
                <w:szCs w:val="21"/>
              </w:rPr>
            </w:pPr>
            <w:r>
              <w:rPr>
                <w:rFonts w:ascii="仿宋_GB2312" w:eastAsia="仿宋_GB2312"/>
                <w:szCs w:val="21"/>
              </w:rPr>
              <w:t>7</w:t>
            </w:r>
          </w:p>
        </w:tc>
        <w:tc>
          <w:tcPr>
            <w:tcW w:w="1835" w:type="dxa"/>
          </w:tcPr>
          <w:p w14:paraId="233FF756">
            <w:pPr>
              <w:keepNext/>
              <w:keepLines/>
              <w:adjustRightInd w:val="0"/>
              <w:snapToGrid w:val="0"/>
              <w:ind w:left="105" w:leftChars="50"/>
              <w:rPr>
                <w:rFonts w:ascii="仿宋_GB2312" w:eastAsia="仿宋_GB2312"/>
                <w:szCs w:val="21"/>
              </w:rPr>
            </w:pPr>
          </w:p>
        </w:tc>
        <w:tc>
          <w:tcPr>
            <w:tcW w:w="1835" w:type="dxa"/>
          </w:tcPr>
          <w:p w14:paraId="68005DA1">
            <w:pPr>
              <w:keepNext/>
              <w:keepLines/>
              <w:adjustRightInd w:val="0"/>
              <w:snapToGrid w:val="0"/>
              <w:ind w:left="105" w:leftChars="50"/>
              <w:rPr>
                <w:rFonts w:ascii="仿宋_GB2312" w:eastAsia="仿宋_GB2312"/>
                <w:szCs w:val="21"/>
              </w:rPr>
            </w:pPr>
          </w:p>
        </w:tc>
        <w:tc>
          <w:tcPr>
            <w:tcW w:w="1836" w:type="dxa"/>
          </w:tcPr>
          <w:p w14:paraId="7114DCF3">
            <w:pPr>
              <w:keepNext/>
              <w:keepLines/>
              <w:adjustRightInd w:val="0"/>
              <w:snapToGrid w:val="0"/>
              <w:ind w:left="105" w:leftChars="50"/>
              <w:rPr>
                <w:rFonts w:ascii="仿宋_GB2312" w:eastAsia="仿宋_GB2312"/>
                <w:szCs w:val="21"/>
              </w:rPr>
            </w:pPr>
          </w:p>
        </w:tc>
        <w:tc>
          <w:tcPr>
            <w:tcW w:w="1798" w:type="dxa"/>
          </w:tcPr>
          <w:p w14:paraId="486D52F5">
            <w:pPr>
              <w:keepNext/>
              <w:keepLines/>
              <w:adjustRightInd w:val="0"/>
              <w:snapToGrid w:val="0"/>
              <w:ind w:left="105" w:leftChars="50"/>
              <w:rPr>
                <w:rFonts w:ascii="仿宋_GB2312" w:eastAsia="仿宋_GB2312"/>
                <w:szCs w:val="21"/>
              </w:rPr>
            </w:pPr>
          </w:p>
        </w:tc>
      </w:tr>
      <w:tr w14:paraId="3137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1A5DD197">
            <w:pPr>
              <w:adjustRightInd w:val="0"/>
              <w:snapToGrid w:val="0"/>
              <w:ind w:left="105" w:leftChars="50"/>
              <w:rPr>
                <w:rFonts w:ascii="仿宋_GB2312" w:eastAsia="仿宋_GB2312"/>
                <w:szCs w:val="21"/>
              </w:rPr>
            </w:pPr>
            <w:r>
              <w:rPr>
                <w:rFonts w:ascii="仿宋_GB2312" w:eastAsia="仿宋_GB2312"/>
                <w:szCs w:val="21"/>
              </w:rPr>
              <w:t>8</w:t>
            </w:r>
          </w:p>
        </w:tc>
        <w:tc>
          <w:tcPr>
            <w:tcW w:w="1835" w:type="dxa"/>
          </w:tcPr>
          <w:p w14:paraId="1C3E4A7A">
            <w:pPr>
              <w:keepNext/>
              <w:keepLines/>
              <w:adjustRightInd w:val="0"/>
              <w:snapToGrid w:val="0"/>
              <w:ind w:left="105" w:leftChars="50"/>
              <w:rPr>
                <w:rFonts w:ascii="仿宋_GB2312" w:eastAsia="仿宋_GB2312"/>
                <w:szCs w:val="21"/>
              </w:rPr>
            </w:pPr>
          </w:p>
        </w:tc>
        <w:tc>
          <w:tcPr>
            <w:tcW w:w="1835" w:type="dxa"/>
          </w:tcPr>
          <w:p w14:paraId="1CBBDBC7">
            <w:pPr>
              <w:keepNext/>
              <w:keepLines/>
              <w:adjustRightInd w:val="0"/>
              <w:snapToGrid w:val="0"/>
              <w:ind w:left="105" w:leftChars="50"/>
              <w:rPr>
                <w:rFonts w:ascii="仿宋_GB2312" w:eastAsia="仿宋_GB2312"/>
                <w:szCs w:val="21"/>
              </w:rPr>
            </w:pPr>
          </w:p>
        </w:tc>
        <w:tc>
          <w:tcPr>
            <w:tcW w:w="1836" w:type="dxa"/>
          </w:tcPr>
          <w:p w14:paraId="6DEB1045">
            <w:pPr>
              <w:keepNext/>
              <w:keepLines/>
              <w:adjustRightInd w:val="0"/>
              <w:snapToGrid w:val="0"/>
              <w:ind w:left="105" w:leftChars="50"/>
              <w:rPr>
                <w:rFonts w:ascii="仿宋_GB2312" w:eastAsia="仿宋_GB2312"/>
                <w:szCs w:val="21"/>
              </w:rPr>
            </w:pPr>
          </w:p>
        </w:tc>
        <w:tc>
          <w:tcPr>
            <w:tcW w:w="1798" w:type="dxa"/>
          </w:tcPr>
          <w:p w14:paraId="6DDC22FF">
            <w:pPr>
              <w:keepNext/>
              <w:keepLines/>
              <w:adjustRightInd w:val="0"/>
              <w:snapToGrid w:val="0"/>
              <w:ind w:left="105" w:leftChars="50"/>
              <w:rPr>
                <w:rFonts w:ascii="仿宋_GB2312" w:eastAsia="仿宋_GB2312"/>
                <w:szCs w:val="21"/>
              </w:rPr>
            </w:pPr>
          </w:p>
        </w:tc>
      </w:tr>
      <w:tr w14:paraId="04AF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38807F19">
            <w:pPr>
              <w:adjustRightInd w:val="0"/>
              <w:snapToGrid w:val="0"/>
              <w:ind w:left="105" w:leftChars="50"/>
              <w:rPr>
                <w:rFonts w:ascii="仿宋_GB2312" w:eastAsia="仿宋_GB2312"/>
                <w:szCs w:val="21"/>
              </w:rPr>
            </w:pPr>
            <w:r>
              <w:rPr>
                <w:rFonts w:ascii="仿宋_GB2312" w:eastAsia="仿宋_GB2312"/>
                <w:szCs w:val="21"/>
              </w:rPr>
              <w:t>9</w:t>
            </w:r>
          </w:p>
        </w:tc>
        <w:tc>
          <w:tcPr>
            <w:tcW w:w="1835" w:type="dxa"/>
          </w:tcPr>
          <w:p w14:paraId="3498C00B">
            <w:pPr>
              <w:keepNext/>
              <w:keepLines/>
              <w:adjustRightInd w:val="0"/>
              <w:snapToGrid w:val="0"/>
              <w:ind w:left="105" w:leftChars="50"/>
              <w:rPr>
                <w:rFonts w:ascii="仿宋_GB2312" w:eastAsia="仿宋_GB2312"/>
                <w:szCs w:val="21"/>
              </w:rPr>
            </w:pPr>
          </w:p>
        </w:tc>
        <w:tc>
          <w:tcPr>
            <w:tcW w:w="1835" w:type="dxa"/>
          </w:tcPr>
          <w:p w14:paraId="630C374B">
            <w:pPr>
              <w:keepNext/>
              <w:keepLines/>
              <w:adjustRightInd w:val="0"/>
              <w:snapToGrid w:val="0"/>
              <w:ind w:left="105" w:leftChars="50"/>
              <w:rPr>
                <w:rFonts w:ascii="仿宋_GB2312" w:eastAsia="仿宋_GB2312"/>
                <w:szCs w:val="21"/>
              </w:rPr>
            </w:pPr>
          </w:p>
        </w:tc>
        <w:tc>
          <w:tcPr>
            <w:tcW w:w="1836" w:type="dxa"/>
          </w:tcPr>
          <w:p w14:paraId="66B21528">
            <w:pPr>
              <w:keepNext/>
              <w:keepLines/>
              <w:adjustRightInd w:val="0"/>
              <w:snapToGrid w:val="0"/>
              <w:ind w:left="105" w:leftChars="50"/>
              <w:rPr>
                <w:rFonts w:ascii="仿宋_GB2312" w:eastAsia="仿宋_GB2312"/>
                <w:szCs w:val="21"/>
              </w:rPr>
            </w:pPr>
          </w:p>
        </w:tc>
        <w:tc>
          <w:tcPr>
            <w:tcW w:w="1798" w:type="dxa"/>
          </w:tcPr>
          <w:p w14:paraId="58E2825C">
            <w:pPr>
              <w:keepNext/>
              <w:keepLines/>
              <w:adjustRightInd w:val="0"/>
              <w:snapToGrid w:val="0"/>
              <w:ind w:left="105" w:leftChars="50"/>
              <w:rPr>
                <w:rFonts w:ascii="仿宋_GB2312" w:eastAsia="仿宋_GB2312"/>
                <w:szCs w:val="21"/>
              </w:rPr>
            </w:pPr>
          </w:p>
        </w:tc>
      </w:tr>
      <w:tr w14:paraId="1DD1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6D239E57">
            <w:pPr>
              <w:adjustRightInd w:val="0"/>
              <w:snapToGrid w:val="0"/>
              <w:ind w:left="105" w:leftChars="50"/>
              <w:rPr>
                <w:rFonts w:ascii="仿宋_GB2312" w:eastAsia="仿宋_GB2312"/>
                <w:szCs w:val="21"/>
              </w:rPr>
            </w:pPr>
            <w:r>
              <w:rPr>
                <w:rFonts w:ascii="仿宋_GB2312" w:eastAsia="仿宋_GB2312"/>
                <w:szCs w:val="21"/>
              </w:rPr>
              <w:t>10</w:t>
            </w:r>
          </w:p>
        </w:tc>
        <w:tc>
          <w:tcPr>
            <w:tcW w:w="1835" w:type="dxa"/>
          </w:tcPr>
          <w:p w14:paraId="0A7E6ACB">
            <w:pPr>
              <w:keepNext/>
              <w:keepLines/>
              <w:adjustRightInd w:val="0"/>
              <w:snapToGrid w:val="0"/>
              <w:ind w:left="105" w:leftChars="50"/>
              <w:rPr>
                <w:rFonts w:ascii="仿宋_GB2312" w:eastAsia="仿宋_GB2312"/>
                <w:szCs w:val="21"/>
              </w:rPr>
            </w:pPr>
          </w:p>
        </w:tc>
        <w:tc>
          <w:tcPr>
            <w:tcW w:w="1835" w:type="dxa"/>
          </w:tcPr>
          <w:p w14:paraId="2ED3928A">
            <w:pPr>
              <w:keepNext/>
              <w:keepLines/>
              <w:adjustRightInd w:val="0"/>
              <w:snapToGrid w:val="0"/>
              <w:ind w:left="105" w:leftChars="50"/>
              <w:rPr>
                <w:rFonts w:ascii="仿宋_GB2312" w:eastAsia="仿宋_GB2312"/>
                <w:szCs w:val="21"/>
              </w:rPr>
            </w:pPr>
          </w:p>
        </w:tc>
        <w:tc>
          <w:tcPr>
            <w:tcW w:w="1836" w:type="dxa"/>
          </w:tcPr>
          <w:p w14:paraId="05A972BB">
            <w:pPr>
              <w:keepNext/>
              <w:keepLines/>
              <w:adjustRightInd w:val="0"/>
              <w:snapToGrid w:val="0"/>
              <w:ind w:left="105" w:leftChars="50"/>
              <w:rPr>
                <w:rFonts w:ascii="仿宋_GB2312" w:eastAsia="仿宋_GB2312"/>
                <w:szCs w:val="21"/>
              </w:rPr>
            </w:pPr>
          </w:p>
        </w:tc>
        <w:tc>
          <w:tcPr>
            <w:tcW w:w="1798" w:type="dxa"/>
          </w:tcPr>
          <w:p w14:paraId="50A3250F">
            <w:pPr>
              <w:keepNext/>
              <w:keepLines/>
              <w:adjustRightInd w:val="0"/>
              <w:snapToGrid w:val="0"/>
              <w:ind w:left="105" w:leftChars="50"/>
              <w:rPr>
                <w:rFonts w:ascii="仿宋_GB2312" w:eastAsia="仿宋_GB2312"/>
                <w:szCs w:val="21"/>
              </w:rPr>
            </w:pPr>
          </w:p>
        </w:tc>
      </w:tr>
      <w:tr w14:paraId="4818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0973F8EA">
            <w:pPr>
              <w:adjustRightInd w:val="0"/>
              <w:snapToGrid w:val="0"/>
              <w:ind w:left="105" w:leftChars="50"/>
              <w:jc w:val="center"/>
              <w:rPr>
                <w:rFonts w:ascii="仿宋_GB2312" w:eastAsia="仿宋_GB2312"/>
                <w:b/>
                <w:szCs w:val="21"/>
              </w:rPr>
            </w:pPr>
            <w:r>
              <w:rPr>
                <w:rFonts w:hint="eastAsia" w:ascii="仿宋_GB2312" w:eastAsia="仿宋_GB2312"/>
                <w:b/>
                <w:szCs w:val="21"/>
              </w:rPr>
              <w:t>合计</w:t>
            </w:r>
          </w:p>
        </w:tc>
        <w:tc>
          <w:tcPr>
            <w:tcW w:w="1835" w:type="dxa"/>
          </w:tcPr>
          <w:p w14:paraId="4120D91D">
            <w:pPr>
              <w:keepNext/>
              <w:keepLines/>
              <w:adjustRightInd w:val="0"/>
              <w:snapToGrid w:val="0"/>
              <w:ind w:left="105"/>
              <w:rPr>
                <w:rFonts w:ascii="仿宋_GB2312" w:eastAsia="仿宋_GB2312"/>
                <w:b/>
                <w:szCs w:val="21"/>
              </w:rPr>
            </w:pPr>
          </w:p>
        </w:tc>
        <w:tc>
          <w:tcPr>
            <w:tcW w:w="1835" w:type="dxa"/>
          </w:tcPr>
          <w:p w14:paraId="2435F88A">
            <w:pPr>
              <w:keepNext/>
              <w:keepLines/>
              <w:adjustRightInd w:val="0"/>
              <w:snapToGrid w:val="0"/>
              <w:ind w:left="105"/>
              <w:rPr>
                <w:rFonts w:ascii="仿宋_GB2312" w:eastAsia="仿宋_GB2312"/>
                <w:b/>
                <w:szCs w:val="21"/>
              </w:rPr>
            </w:pPr>
          </w:p>
        </w:tc>
        <w:tc>
          <w:tcPr>
            <w:tcW w:w="1836" w:type="dxa"/>
          </w:tcPr>
          <w:p w14:paraId="458C9927">
            <w:pPr>
              <w:keepNext/>
              <w:keepLines/>
              <w:adjustRightInd w:val="0"/>
              <w:snapToGrid w:val="0"/>
              <w:ind w:left="105"/>
              <w:rPr>
                <w:rFonts w:ascii="仿宋_GB2312" w:eastAsia="仿宋_GB2312"/>
                <w:b/>
                <w:szCs w:val="21"/>
              </w:rPr>
            </w:pPr>
          </w:p>
        </w:tc>
        <w:tc>
          <w:tcPr>
            <w:tcW w:w="1798" w:type="dxa"/>
          </w:tcPr>
          <w:p w14:paraId="3DDC50E6">
            <w:pPr>
              <w:keepNext/>
              <w:keepLines/>
              <w:adjustRightInd w:val="0"/>
              <w:snapToGrid w:val="0"/>
              <w:ind w:left="105"/>
              <w:rPr>
                <w:rFonts w:ascii="仿宋_GB2312" w:eastAsia="仿宋_GB2312"/>
                <w:b/>
                <w:szCs w:val="21"/>
              </w:rPr>
            </w:pPr>
          </w:p>
        </w:tc>
      </w:tr>
    </w:tbl>
    <w:p w14:paraId="69016102">
      <w:pPr>
        <w:widowControl/>
        <w:shd w:val="clear" w:color="auto" w:fill="FFFFFF"/>
        <w:ind w:firstLine="422" w:firstLineChars="200"/>
        <w:jc w:val="left"/>
        <w:rPr>
          <w:rFonts w:ascii="仿宋_GB2312" w:eastAsia="仿宋_GB2312"/>
          <w:b/>
          <w:szCs w:val="21"/>
        </w:rPr>
      </w:pPr>
    </w:p>
    <w:p w14:paraId="74F38967">
      <w:pPr>
        <w:widowControl/>
        <w:shd w:val="clear" w:color="auto" w:fill="FFFFFF"/>
        <w:ind w:firstLine="422" w:firstLineChars="200"/>
        <w:jc w:val="left"/>
        <w:rPr>
          <w:rFonts w:ascii="仿宋_GB2312" w:eastAsia="仿宋_GB2312"/>
          <w:b/>
          <w:szCs w:val="21"/>
        </w:rPr>
      </w:pPr>
    </w:p>
    <w:p w14:paraId="3DEB220A">
      <w:pPr>
        <w:widowControl/>
        <w:shd w:val="clear" w:color="auto" w:fill="FFFFFF"/>
        <w:ind w:firstLine="422" w:firstLineChars="200"/>
        <w:jc w:val="left"/>
        <w:rPr>
          <w:rFonts w:ascii="仿宋_GB2312" w:eastAsia="仿宋_GB2312"/>
          <w:b/>
          <w:szCs w:val="21"/>
        </w:rPr>
      </w:pPr>
    </w:p>
    <w:p w14:paraId="0085A996">
      <w:pPr>
        <w:widowControl/>
        <w:shd w:val="clear" w:color="auto" w:fill="FFFFFF"/>
        <w:ind w:firstLine="422" w:firstLineChars="200"/>
        <w:jc w:val="left"/>
        <w:rPr>
          <w:rFonts w:ascii="仿宋_GB2312" w:eastAsia="仿宋_GB2312"/>
          <w:b/>
          <w:szCs w:val="21"/>
        </w:rPr>
      </w:pPr>
    </w:p>
    <w:p w14:paraId="22C78BB4">
      <w:pPr>
        <w:widowControl/>
        <w:shd w:val="clear" w:color="auto" w:fill="FFFFFF"/>
        <w:ind w:firstLine="422" w:firstLineChars="200"/>
        <w:jc w:val="left"/>
        <w:rPr>
          <w:rFonts w:ascii="仿宋_GB2312" w:eastAsia="仿宋_GB2312"/>
          <w:b/>
          <w:szCs w:val="21"/>
        </w:rPr>
      </w:pPr>
    </w:p>
    <w:p w14:paraId="5C47324F">
      <w:pPr>
        <w:widowControl/>
        <w:shd w:val="clear" w:color="auto" w:fill="FFFFFF"/>
        <w:ind w:firstLine="422" w:firstLineChars="200"/>
        <w:jc w:val="left"/>
        <w:rPr>
          <w:rFonts w:ascii="仿宋_GB2312" w:eastAsia="仿宋_GB2312"/>
          <w:b/>
          <w:szCs w:val="21"/>
        </w:rPr>
      </w:pPr>
    </w:p>
    <w:p w14:paraId="3261F5B3">
      <w:pPr>
        <w:widowControl/>
        <w:shd w:val="clear" w:color="auto" w:fill="FFFFFF"/>
        <w:ind w:firstLine="422" w:firstLineChars="200"/>
        <w:jc w:val="left"/>
        <w:rPr>
          <w:rFonts w:ascii="仿宋_GB2312" w:eastAsia="仿宋_GB2312"/>
          <w:b/>
          <w:szCs w:val="21"/>
        </w:rPr>
      </w:pPr>
    </w:p>
    <w:p w14:paraId="731BB2E2">
      <w:pPr>
        <w:widowControl/>
        <w:shd w:val="clear" w:color="auto" w:fill="FFFFFF"/>
        <w:ind w:firstLine="422" w:firstLineChars="200"/>
        <w:jc w:val="left"/>
        <w:rPr>
          <w:rFonts w:ascii="仿宋_GB2312" w:eastAsia="仿宋_GB2312"/>
          <w:b/>
          <w:szCs w:val="21"/>
        </w:rPr>
      </w:pPr>
    </w:p>
    <w:p w14:paraId="08AA86A9">
      <w:pPr>
        <w:widowControl/>
        <w:shd w:val="clear" w:color="auto" w:fill="FFFFFF"/>
        <w:ind w:firstLine="422" w:firstLineChars="200"/>
        <w:jc w:val="left"/>
        <w:rPr>
          <w:rFonts w:ascii="仿宋_GB2312" w:eastAsia="仿宋_GB2312"/>
          <w:b/>
          <w:szCs w:val="21"/>
        </w:rPr>
      </w:pPr>
    </w:p>
    <w:p w14:paraId="10FCACEE">
      <w:pPr>
        <w:widowControl/>
        <w:shd w:val="clear" w:color="auto" w:fill="FFFFFF"/>
        <w:ind w:firstLine="422" w:firstLineChars="200"/>
        <w:jc w:val="left"/>
        <w:rPr>
          <w:rFonts w:ascii="仿宋_GB2312" w:eastAsia="仿宋_GB2312"/>
          <w:b/>
          <w:szCs w:val="21"/>
        </w:rPr>
      </w:pPr>
    </w:p>
    <w:p w14:paraId="4882EE64">
      <w:pPr>
        <w:widowControl/>
        <w:shd w:val="clear" w:color="auto" w:fill="FFFFFF"/>
        <w:ind w:firstLine="422" w:firstLineChars="200"/>
        <w:jc w:val="left"/>
        <w:rPr>
          <w:rFonts w:ascii="仿宋_GB2312" w:eastAsia="仿宋_GB2312"/>
          <w:b/>
          <w:szCs w:val="21"/>
        </w:rPr>
      </w:pPr>
    </w:p>
    <w:p w14:paraId="62005A8D">
      <w:pPr>
        <w:widowControl/>
        <w:shd w:val="clear" w:color="auto" w:fill="FFFFFF"/>
        <w:ind w:firstLine="422" w:firstLineChars="200"/>
        <w:jc w:val="left"/>
        <w:rPr>
          <w:rFonts w:ascii="仿宋_GB2312" w:eastAsia="仿宋_GB2312"/>
          <w:b/>
          <w:szCs w:val="21"/>
        </w:rPr>
      </w:pPr>
    </w:p>
    <w:p w14:paraId="429EC676">
      <w:pPr>
        <w:widowControl/>
        <w:shd w:val="clear" w:color="auto" w:fill="FFFFFF"/>
        <w:ind w:firstLine="422" w:firstLineChars="200"/>
        <w:jc w:val="left"/>
        <w:rPr>
          <w:rFonts w:ascii="仿宋_GB2312" w:eastAsia="仿宋_GB2312"/>
          <w:b/>
          <w:szCs w:val="21"/>
        </w:rPr>
      </w:pPr>
    </w:p>
    <w:p w14:paraId="603084A4">
      <w:pPr>
        <w:widowControl/>
        <w:shd w:val="clear" w:color="auto" w:fill="FFFFFF"/>
        <w:ind w:firstLine="422" w:firstLineChars="200"/>
        <w:jc w:val="left"/>
        <w:rPr>
          <w:rFonts w:ascii="仿宋_GB2312" w:eastAsia="仿宋_GB2312"/>
          <w:b/>
          <w:szCs w:val="21"/>
        </w:rPr>
      </w:pPr>
    </w:p>
    <w:p w14:paraId="405D775F">
      <w:pPr>
        <w:widowControl/>
        <w:shd w:val="clear" w:color="auto" w:fill="FFFFFF"/>
        <w:ind w:firstLine="422" w:firstLineChars="200"/>
        <w:jc w:val="left"/>
        <w:rPr>
          <w:rFonts w:ascii="仿宋_GB2312" w:eastAsia="仿宋_GB2312"/>
          <w:b/>
          <w:szCs w:val="21"/>
        </w:rPr>
      </w:pPr>
    </w:p>
    <w:p w14:paraId="5CB951A6">
      <w:pPr>
        <w:widowControl/>
        <w:shd w:val="clear" w:color="auto" w:fill="FFFFFF"/>
        <w:ind w:firstLine="422" w:firstLineChars="200"/>
        <w:jc w:val="left"/>
        <w:rPr>
          <w:rFonts w:ascii="仿宋_GB2312" w:eastAsia="仿宋_GB2312"/>
          <w:b/>
          <w:szCs w:val="21"/>
        </w:rPr>
      </w:pPr>
    </w:p>
    <w:p w14:paraId="4C7E3AD9">
      <w:pPr>
        <w:widowControl/>
        <w:shd w:val="clear" w:color="auto" w:fill="FFFFFF"/>
        <w:ind w:firstLine="422" w:firstLineChars="200"/>
        <w:jc w:val="left"/>
        <w:rPr>
          <w:rFonts w:ascii="仿宋_GB2312" w:eastAsia="仿宋_GB2312"/>
          <w:b/>
          <w:szCs w:val="21"/>
        </w:rPr>
      </w:pPr>
    </w:p>
    <w:p w14:paraId="21A4861A">
      <w:pPr>
        <w:widowControl/>
        <w:shd w:val="clear" w:color="auto" w:fill="FFFFFF"/>
        <w:ind w:firstLine="422" w:firstLineChars="200"/>
        <w:jc w:val="left"/>
        <w:rPr>
          <w:rFonts w:ascii="仿宋_GB2312" w:eastAsia="仿宋_GB2312"/>
          <w:b/>
          <w:szCs w:val="21"/>
        </w:rPr>
      </w:pPr>
    </w:p>
    <w:p w14:paraId="3FB9632B">
      <w:pPr>
        <w:widowControl/>
        <w:shd w:val="clear" w:color="auto" w:fill="FFFFFF"/>
        <w:ind w:firstLine="422" w:firstLineChars="200"/>
        <w:jc w:val="left"/>
        <w:rPr>
          <w:rFonts w:ascii="仿宋_GB2312" w:eastAsia="仿宋_GB2312"/>
          <w:b/>
          <w:szCs w:val="21"/>
        </w:rPr>
      </w:pPr>
    </w:p>
    <w:p w14:paraId="461E4CA6">
      <w:pPr>
        <w:widowControl/>
        <w:shd w:val="clear" w:color="auto" w:fill="FFFFFF"/>
        <w:ind w:firstLine="422" w:firstLineChars="200"/>
        <w:jc w:val="left"/>
        <w:rPr>
          <w:rFonts w:ascii="仿宋_GB2312" w:eastAsia="仿宋_GB2312"/>
          <w:b/>
          <w:szCs w:val="21"/>
        </w:rPr>
      </w:pPr>
    </w:p>
    <w:p w14:paraId="136F68F4">
      <w:pPr>
        <w:widowControl/>
        <w:shd w:val="clear" w:color="auto" w:fill="FFFFFF"/>
        <w:ind w:firstLine="422" w:firstLineChars="200"/>
        <w:jc w:val="left"/>
        <w:rPr>
          <w:rFonts w:ascii="仿宋_GB2312" w:eastAsia="仿宋_GB2312"/>
          <w:b/>
          <w:szCs w:val="21"/>
        </w:rPr>
      </w:pPr>
    </w:p>
    <w:p w14:paraId="341A1AA7">
      <w:pPr>
        <w:widowControl/>
        <w:shd w:val="clear" w:color="auto" w:fill="FFFFFF"/>
        <w:ind w:firstLine="422" w:firstLineChars="200"/>
        <w:jc w:val="left"/>
        <w:rPr>
          <w:rFonts w:ascii="仿宋_GB2312" w:eastAsia="仿宋_GB2312"/>
          <w:b/>
          <w:szCs w:val="21"/>
        </w:rPr>
      </w:pPr>
    </w:p>
    <w:p w14:paraId="687D537B">
      <w:pPr>
        <w:widowControl/>
        <w:shd w:val="clear" w:color="auto" w:fill="FFFFFF"/>
        <w:ind w:firstLine="422" w:firstLineChars="200"/>
        <w:jc w:val="left"/>
        <w:rPr>
          <w:rFonts w:ascii="仿宋_GB2312" w:eastAsia="仿宋_GB2312"/>
          <w:b/>
          <w:szCs w:val="21"/>
        </w:rPr>
      </w:pPr>
    </w:p>
    <w:p w14:paraId="2AF87538">
      <w:pPr>
        <w:widowControl/>
        <w:shd w:val="clear" w:color="auto" w:fill="FFFFFF"/>
        <w:ind w:firstLine="422" w:firstLineChars="200"/>
        <w:jc w:val="left"/>
        <w:rPr>
          <w:rFonts w:ascii="仿宋_GB2312" w:eastAsia="仿宋_GB2312"/>
          <w:b/>
          <w:szCs w:val="21"/>
        </w:rPr>
      </w:pPr>
    </w:p>
    <w:p w14:paraId="18B5AF87">
      <w:pPr>
        <w:widowControl/>
        <w:shd w:val="clear" w:color="auto" w:fill="FFFFFF"/>
        <w:ind w:firstLine="422" w:firstLineChars="200"/>
        <w:jc w:val="left"/>
        <w:rPr>
          <w:rFonts w:ascii="仿宋_GB2312" w:eastAsia="仿宋_GB2312"/>
          <w:b/>
          <w:szCs w:val="21"/>
        </w:rPr>
      </w:pPr>
    </w:p>
    <w:p w14:paraId="0D1B7AC7">
      <w:pPr>
        <w:widowControl/>
        <w:shd w:val="clear" w:color="auto" w:fill="FFFFFF"/>
        <w:ind w:firstLine="422" w:firstLineChars="200"/>
        <w:jc w:val="left"/>
        <w:rPr>
          <w:rFonts w:ascii="仿宋_GB2312" w:eastAsia="仿宋_GB2312"/>
          <w:b/>
          <w:szCs w:val="21"/>
        </w:rPr>
      </w:pPr>
    </w:p>
    <w:p w14:paraId="7241E8A0">
      <w:pPr>
        <w:widowControl/>
        <w:shd w:val="clear" w:color="auto" w:fill="FFFFFF"/>
        <w:ind w:firstLine="422" w:firstLineChars="200"/>
        <w:jc w:val="left"/>
        <w:rPr>
          <w:rFonts w:ascii="仿宋_GB2312" w:eastAsia="仿宋_GB2312"/>
          <w:b/>
          <w:szCs w:val="21"/>
        </w:rPr>
      </w:pPr>
    </w:p>
    <w:p w14:paraId="65863523">
      <w:pPr>
        <w:widowControl/>
        <w:shd w:val="clear" w:color="auto" w:fill="FFFFFF"/>
        <w:spacing w:line="560" w:lineRule="exact"/>
        <w:jc w:val="left"/>
        <w:outlineLvl w:val="0"/>
        <w:rPr>
          <w:rFonts w:ascii="仿宋_GB2312" w:eastAsia="仿宋_GB2312"/>
          <w:b/>
          <w:sz w:val="30"/>
          <w:szCs w:val="30"/>
        </w:rPr>
      </w:pPr>
      <w:bookmarkStart w:id="21" w:name="_Toc13049"/>
      <w:bookmarkStart w:id="22" w:name="_Toc127515048"/>
      <w:r>
        <w:rPr>
          <w:rFonts w:hint="eastAsia" w:ascii="仿宋_GB2312" w:eastAsia="仿宋_GB2312"/>
          <w:b/>
          <w:sz w:val="30"/>
          <w:szCs w:val="30"/>
        </w:rPr>
        <w:t>附件4</w:t>
      </w:r>
      <w:bookmarkEnd w:id="21"/>
      <w:bookmarkEnd w:id="22"/>
    </w:p>
    <w:p w14:paraId="68B17906">
      <w:pPr>
        <w:widowControl/>
        <w:shd w:val="clear" w:color="auto" w:fill="FFFFFF"/>
        <w:ind w:firstLine="422" w:firstLineChars="200"/>
        <w:jc w:val="left"/>
        <w:rPr>
          <w:rFonts w:ascii="仿宋_GB2312" w:eastAsia="仿宋_GB2312"/>
          <w:b/>
          <w:szCs w:val="21"/>
        </w:rPr>
      </w:pPr>
    </w:p>
    <w:p w14:paraId="7B7CB7F0">
      <w:pPr>
        <w:widowControl/>
        <w:shd w:val="clear" w:color="auto" w:fill="FFFFFF"/>
        <w:spacing w:line="560" w:lineRule="exact"/>
        <w:jc w:val="center"/>
        <w:rPr>
          <w:rFonts w:hint="eastAsia" w:ascii="黑体" w:hAnsi="黑体" w:eastAsia="黑体"/>
          <w:sz w:val="32"/>
          <w:szCs w:val="32"/>
        </w:rPr>
      </w:pPr>
      <w:r>
        <w:rPr>
          <w:rFonts w:hint="eastAsia" w:ascii="黑体" w:hAnsi="黑体" w:eastAsia="黑体"/>
          <w:sz w:val="32"/>
          <w:szCs w:val="32"/>
        </w:rPr>
        <w:t>本次上市前公司表决权数量前10名股东情况</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1518"/>
        <w:gridCol w:w="1091"/>
        <w:gridCol w:w="1946"/>
        <w:gridCol w:w="1435"/>
        <w:gridCol w:w="1489"/>
      </w:tblGrid>
      <w:tr w14:paraId="5FC4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restart"/>
            <w:vAlign w:val="center"/>
          </w:tcPr>
          <w:p w14:paraId="7AA96D71">
            <w:pPr>
              <w:adjustRightInd w:val="0"/>
              <w:snapToGrid w:val="0"/>
              <w:jc w:val="center"/>
              <w:rPr>
                <w:rFonts w:ascii="仿宋_GB2312" w:eastAsia="仿宋_GB2312"/>
                <w:b/>
                <w:szCs w:val="21"/>
              </w:rPr>
            </w:pPr>
            <w:r>
              <w:rPr>
                <w:rFonts w:hint="eastAsia" w:ascii="仿宋_GB2312" w:eastAsia="仿宋_GB2312"/>
                <w:b/>
                <w:szCs w:val="21"/>
              </w:rPr>
              <w:t>序号</w:t>
            </w:r>
          </w:p>
        </w:tc>
        <w:tc>
          <w:tcPr>
            <w:tcW w:w="1518" w:type="dxa"/>
            <w:vMerge w:val="restart"/>
            <w:vAlign w:val="center"/>
          </w:tcPr>
          <w:p w14:paraId="50D8809C">
            <w:pPr>
              <w:adjustRightInd w:val="0"/>
              <w:snapToGrid w:val="0"/>
              <w:jc w:val="center"/>
              <w:rPr>
                <w:rFonts w:ascii="仿宋_GB2312" w:eastAsia="仿宋_GB2312"/>
                <w:b/>
                <w:szCs w:val="21"/>
              </w:rPr>
            </w:pPr>
            <w:r>
              <w:rPr>
                <w:rFonts w:hint="eastAsia" w:ascii="仿宋_GB2312" w:eastAsia="仿宋_GB2312"/>
                <w:b/>
                <w:szCs w:val="21"/>
              </w:rPr>
              <w:t>股东名称</w:t>
            </w:r>
          </w:p>
        </w:tc>
        <w:tc>
          <w:tcPr>
            <w:tcW w:w="3037" w:type="dxa"/>
            <w:gridSpan w:val="2"/>
            <w:vAlign w:val="center"/>
          </w:tcPr>
          <w:p w14:paraId="1CCAC48E">
            <w:pPr>
              <w:adjustRightInd w:val="0"/>
              <w:snapToGrid w:val="0"/>
              <w:jc w:val="center"/>
              <w:rPr>
                <w:rFonts w:ascii="仿宋_GB2312" w:eastAsia="仿宋_GB2312"/>
                <w:b/>
                <w:szCs w:val="21"/>
              </w:rPr>
            </w:pPr>
            <w:r>
              <w:rPr>
                <w:rFonts w:hint="eastAsia" w:ascii="仿宋_GB2312" w:eastAsia="仿宋_GB2312"/>
                <w:b/>
                <w:szCs w:val="21"/>
              </w:rPr>
              <w:t>持股数量</w:t>
            </w:r>
          </w:p>
        </w:tc>
        <w:tc>
          <w:tcPr>
            <w:tcW w:w="1435" w:type="dxa"/>
            <w:vMerge w:val="restart"/>
            <w:vAlign w:val="center"/>
          </w:tcPr>
          <w:p w14:paraId="29E333EF">
            <w:pPr>
              <w:adjustRightInd w:val="0"/>
              <w:snapToGrid w:val="0"/>
              <w:jc w:val="center"/>
              <w:rPr>
                <w:rFonts w:ascii="仿宋_GB2312" w:eastAsia="仿宋_GB2312"/>
                <w:b/>
                <w:szCs w:val="21"/>
              </w:rPr>
            </w:pPr>
            <w:r>
              <w:rPr>
                <w:rFonts w:hint="eastAsia" w:ascii="仿宋_GB2312" w:eastAsia="仿宋_GB2312"/>
                <w:b/>
                <w:szCs w:val="21"/>
              </w:rPr>
              <w:t>表决权数量</w:t>
            </w:r>
          </w:p>
        </w:tc>
        <w:tc>
          <w:tcPr>
            <w:tcW w:w="1489" w:type="dxa"/>
            <w:vMerge w:val="restart"/>
            <w:vAlign w:val="center"/>
          </w:tcPr>
          <w:p w14:paraId="0C4C2215">
            <w:pPr>
              <w:adjustRightInd w:val="0"/>
              <w:snapToGrid w:val="0"/>
              <w:jc w:val="center"/>
              <w:rPr>
                <w:rFonts w:ascii="仿宋_GB2312" w:eastAsia="仿宋_GB2312"/>
                <w:b/>
                <w:szCs w:val="21"/>
              </w:rPr>
            </w:pPr>
            <w:r>
              <w:rPr>
                <w:rFonts w:hint="eastAsia" w:ascii="仿宋_GB2312" w:eastAsia="仿宋_GB2312"/>
                <w:b/>
                <w:szCs w:val="21"/>
              </w:rPr>
              <w:t>表决权比例</w:t>
            </w:r>
          </w:p>
        </w:tc>
      </w:tr>
      <w:tr w14:paraId="027C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04F20419">
            <w:pPr>
              <w:keepNext/>
              <w:keepLines/>
              <w:numPr>
                <w:ilvl w:val="0"/>
                <w:numId w:val="1"/>
              </w:numPr>
              <w:adjustRightInd w:val="0"/>
              <w:snapToGrid w:val="0"/>
              <w:jc w:val="center"/>
              <w:outlineLvl w:val="0"/>
              <w:rPr>
                <w:rFonts w:ascii="仿宋_GB2312" w:eastAsia="仿宋_GB2312"/>
                <w:b/>
                <w:szCs w:val="21"/>
              </w:rPr>
            </w:pPr>
            <w:bookmarkStart w:id="23" w:name="_Toc127515049"/>
            <w:bookmarkEnd w:id="23"/>
          </w:p>
        </w:tc>
        <w:tc>
          <w:tcPr>
            <w:tcW w:w="1518" w:type="dxa"/>
            <w:vMerge w:val="continue"/>
            <w:vAlign w:val="center"/>
          </w:tcPr>
          <w:p w14:paraId="5393D9BF">
            <w:pPr>
              <w:keepNext/>
              <w:keepLines/>
              <w:numPr>
                <w:ilvl w:val="0"/>
                <w:numId w:val="1"/>
              </w:numPr>
              <w:adjustRightInd w:val="0"/>
              <w:snapToGrid w:val="0"/>
              <w:jc w:val="center"/>
              <w:outlineLvl w:val="0"/>
              <w:rPr>
                <w:rFonts w:ascii="仿宋_GB2312" w:eastAsia="仿宋_GB2312"/>
                <w:b/>
                <w:szCs w:val="21"/>
              </w:rPr>
            </w:pPr>
            <w:bookmarkStart w:id="24" w:name="_Toc127515050"/>
            <w:bookmarkEnd w:id="24"/>
          </w:p>
        </w:tc>
        <w:tc>
          <w:tcPr>
            <w:tcW w:w="1091" w:type="dxa"/>
            <w:vAlign w:val="center"/>
          </w:tcPr>
          <w:p w14:paraId="6A1543BC">
            <w:pPr>
              <w:adjustRightInd w:val="0"/>
              <w:snapToGrid w:val="0"/>
              <w:jc w:val="center"/>
              <w:rPr>
                <w:rFonts w:ascii="仿宋_GB2312" w:eastAsia="仿宋_GB2312"/>
                <w:b/>
                <w:szCs w:val="21"/>
              </w:rPr>
            </w:pPr>
            <w:r>
              <w:rPr>
                <w:rFonts w:hint="eastAsia" w:ascii="仿宋_GB2312" w:eastAsia="仿宋_GB2312"/>
                <w:b/>
                <w:szCs w:val="21"/>
              </w:rPr>
              <w:t>普通股</w:t>
            </w:r>
          </w:p>
        </w:tc>
        <w:tc>
          <w:tcPr>
            <w:tcW w:w="1946" w:type="dxa"/>
            <w:vAlign w:val="center"/>
          </w:tcPr>
          <w:p w14:paraId="4CD46AD9">
            <w:pPr>
              <w:adjustRightInd w:val="0"/>
              <w:snapToGrid w:val="0"/>
              <w:jc w:val="center"/>
              <w:rPr>
                <w:rFonts w:ascii="仿宋_GB2312" w:eastAsia="仿宋_GB2312"/>
                <w:b/>
                <w:szCs w:val="21"/>
              </w:rPr>
            </w:pPr>
            <w:r>
              <w:rPr>
                <w:rFonts w:hint="eastAsia" w:ascii="仿宋_GB2312" w:eastAsia="仿宋_GB2312"/>
                <w:b/>
                <w:szCs w:val="21"/>
              </w:rPr>
              <w:t>特别表决权股份</w:t>
            </w:r>
          </w:p>
        </w:tc>
        <w:tc>
          <w:tcPr>
            <w:tcW w:w="1435" w:type="dxa"/>
            <w:vMerge w:val="continue"/>
          </w:tcPr>
          <w:p w14:paraId="0C13E1B9">
            <w:pPr>
              <w:keepNext/>
              <w:keepLines/>
              <w:numPr>
                <w:ilvl w:val="0"/>
                <w:numId w:val="1"/>
              </w:numPr>
              <w:adjustRightInd w:val="0"/>
              <w:snapToGrid w:val="0"/>
              <w:jc w:val="center"/>
              <w:outlineLvl w:val="0"/>
              <w:rPr>
                <w:rFonts w:ascii="仿宋_GB2312" w:eastAsia="仿宋_GB2312"/>
                <w:b/>
                <w:szCs w:val="21"/>
              </w:rPr>
            </w:pPr>
            <w:bookmarkStart w:id="25" w:name="_Toc127515051"/>
            <w:bookmarkEnd w:id="25"/>
          </w:p>
        </w:tc>
        <w:tc>
          <w:tcPr>
            <w:tcW w:w="1489" w:type="dxa"/>
            <w:vMerge w:val="continue"/>
          </w:tcPr>
          <w:p w14:paraId="71C73658">
            <w:pPr>
              <w:keepNext/>
              <w:keepLines/>
              <w:numPr>
                <w:ilvl w:val="0"/>
                <w:numId w:val="1"/>
              </w:numPr>
              <w:adjustRightInd w:val="0"/>
              <w:snapToGrid w:val="0"/>
              <w:jc w:val="center"/>
              <w:outlineLvl w:val="0"/>
              <w:rPr>
                <w:rFonts w:ascii="仿宋_GB2312" w:eastAsia="仿宋_GB2312"/>
                <w:b/>
                <w:szCs w:val="21"/>
              </w:rPr>
            </w:pPr>
            <w:bookmarkStart w:id="26" w:name="_Toc127515052"/>
            <w:bookmarkEnd w:id="26"/>
          </w:p>
        </w:tc>
      </w:tr>
      <w:tr w14:paraId="6788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Align w:val="center"/>
          </w:tcPr>
          <w:p w14:paraId="060761E1">
            <w:pPr>
              <w:adjustRightInd w:val="0"/>
              <w:snapToGrid w:val="0"/>
              <w:rPr>
                <w:rFonts w:ascii="仿宋_GB2312" w:eastAsia="仿宋_GB2312"/>
                <w:szCs w:val="21"/>
              </w:rPr>
            </w:pPr>
            <w:r>
              <w:rPr>
                <w:rFonts w:ascii="仿宋_GB2312" w:eastAsia="仿宋_GB2312"/>
                <w:szCs w:val="21"/>
              </w:rPr>
              <w:t>1</w:t>
            </w:r>
          </w:p>
        </w:tc>
        <w:tc>
          <w:tcPr>
            <w:tcW w:w="1518" w:type="dxa"/>
          </w:tcPr>
          <w:p w14:paraId="64429628">
            <w:pPr>
              <w:keepNext/>
              <w:keepLines/>
              <w:adjustRightInd w:val="0"/>
              <w:snapToGrid w:val="0"/>
              <w:rPr>
                <w:rFonts w:ascii="仿宋_GB2312" w:eastAsia="仿宋_GB2312"/>
                <w:szCs w:val="21"/>
              </w:rPr>
            </w:pPr>
          </w:p>
        </w:tc>
        <w:tc>
          <w:tcPr>
            <w:tcW w:w="1091" w:type="dxa"/>
          </w:tcPr>
          <w:p w14:paraId="69876DD0">
            <w:pPr>
              <w:keepNext/>
              <w:keepLines/>
              <w:adjustRightInd w:val="0"/>
              <w:snapToGrid w:val="0"/>
              <w:rPr>
                <w:rFonts w:ascii="仿宋_GB2312" w:eastAsia="仿宋_GB2312"/>
                <w:szCs w:val="21"/>
              </w:rPr>
            </w:pPr>
          </w:p>
        </w:tc>
        <w:tc>
          <w:tcPr>
            <w:tcW w:w="1946" w:type="dxa"/>
          </w:tcPr>
          <w:p w14:paraId="0B8CA7B2">
            <w:pPr>
              <w:keepNext/>
              <w:keepLines/>
              <w:adjustRightInd w:val="0"/>
              <w:snapToGrid w:val="0"/>
              <w:rPr>
                <w:rFonts w:ascii="仿宋_GB2312" w:eastAsia="仿宋_GB2312"/>
                <w:szCs w:val="21"/>
              </w:rPr>
            </w:pPr>
          </w:p>
        </w:tc>
        <w:tc>
          <w:tcPr>
            <w:tcW w:w="1435" w:type="dxa"/>
          </w:tcPr>
          <w:p w14:paraId="2E0A170E">
            <w:pPr>
              <w:keepNext/>
              <w:keepLines/>
              <w:adjustRightInd w:val="0"/>
              <w:snapToGrid w:val="0"/>
              <w:rPr>
                <w:rFonts w:ascii="仿宋_GB2312" w:eastAsia="仿宋_GB2312"/>
                <w:szCs w:val="21"/>
              </w:rPr>
            </w:pPr>
          </w:p>
        </w:tc>
        <w:tc>
          <w:tcPr>
            <w:tcW w:w="1489" w:type="dxa"/>
          </w:tcPr>
          <w:p w14:paraId="54234130">
            <w:pPr>
              <w:keepNext/>
              <w:keepLines/>
              <w:adjustRightInd w:val="0"/>
              <w:snapToGrid w:val="0"/>
              <w:rPr>
                <w:rFonts w:ascii="仿宋_GB2312" w:eastAsia="仿宋_GB2312"/>
                <w:szCs w:val="21"/>
              </w:rPr>
            </w:pPr>
          </w:p>
        </w:tc>
      </w:tr>
      <w:tr w14:paraId="37EF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Align w:val="center"/>
          </w:tcPr>
          <w:p w14:paraId="0025638C">
            <w:pPr>
              <w:adjustRightInd w:val="0"/>
              <w:snapToGrid w:val="0"/>
              <w:rPr>
                <w:rFonts w:ascii="仿宋_GB2312" w:eastAsia="仿宋_GB2312"/>
                <w:szCs w:val="21"/>
              </w:rPr>
            </w:pPr>
            <w:r>
              <w:rPr>
                <w:rFonts w:ascii="仿宋_GB2312" w:eastAsia="仿宋_GB2312"/>
                <w:szCs w:val="21"/>
              </w:rPr>
              <w:t>2</w:t>
            </w:r>
          </w:p>
        </w:tc>
        <w:tc>
          <w:tcPr>
            <w:tcW w:w="1518" w:type="dxa"/>
          </w:tcPr>
          <w:p w14:paraId="3568A6C2">
            <w:pPr>
              <w:keepNext/>
              <w:keepLines/>
              <w:adjustRightInd w:val="0"/>
              <w:snapToGrid w:val="0"/>
              <w:rPr>
                <w:rFonts w:ascii="仿宋_GB2312" w:eastAsia="仿宋_GB2312"/>
                <w:szCs w:val="21"/>
              </w:rPr>
            </w:pPr>
          </w:p>
        </w:tc>
        <w:tc>
          <w:tcPr>
            <w:tcW w:w="1091" w:type="dxa"/>
          </w:tcPr>
          <w:p w14:paraId="0AD24376">
            <w:pPr>
              <w:keepNext/>
              <w:keepLines/>
              <w:adjustRightInd w:val="0"/>
              <w:snapToGrid w:val="0"/>
              <w:rPr>
                <w:rFonts w:ascii="仿宋_GB2312" w:eastAsia="仿宋_GB2312"/>
                <w:szCs w:val="21"/>
              </w:rPr>
            </w:pPr>
          </w:p>
        </w:tc>
        <w:tc>
          <w:tcPr>
            <w:tcW w:w="1946" w:type="dxa"/>
          </w:tcPr>
          <w:p w14:paraId="3F72C5B5">
            <w:pPr>
              <w:keepNext/>
              <w:keepLines/>
              <w:adjustRightInd w:val="0"/>
              <w:snapToGrid w:val="0"/>
              <w:rPr>
                <w:rFonts w:ascii="仿宋_GB2312" w:eastAsia="仿宋_GB2312"/>
                <w:szCs w:val="21"/>
              </w:rPr>
            </w:pPr>
          </w:p>
        </w:tc>
        <w:tc>
          <w:tcPr>
            <w:tcW w:w="1435" w:type="dxa"/>
          </w:tcPr>
          <w:p w14:paraId="3117814E">
            <w:pPr>
              <w:keepNext/>
              <w:keepLines/>
              <w:adjustRightInd w:val="0"/>
              <w:snapToGrid w:val="0"/>
              <w:rPr>
                <w:rFonts w:ascii="仿宋_GB2312" w:eastAsia="仿宋_GB2312"/>
                <w:szCs w:val="21"/>
              </w:rPr>
            </w:pPr>
          </w:p>
        </w:tc>
        <w:tc>
          <w:tcPr>
            <w:tcW w:w="1489" w:type="dxa"/>
          </w:tcPr>
          <w:p w14:paraId="6DC84AED">
            <w:pPr>
              <w:keepNext/>
              <w:keepLines/>
              <w:adjustRightInd w:val="0"/>
              <w:snapToGrid w:val="0"/>
              <w:rPr>
                <w:rFonts w:ascii="仿宋_GB2312" w:eastAsia="仿宋_GB2312"/>
                <w:szCs w:val="21"/>
              </w:rPr>
            </w:pPr>
          </w:p>
        </w:tc>
      </w:tr>
      <w:tr w14:paraId="7C0C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Align w:val="center"/>
          </w:tcPr>
          <w:p w14:paraId="723AD77F">
            <w:pPr>
              <w:adjustRightInd w:val="0"/>
              <w:snapToGrid w:val="0"/>
              <w:rPr>
                <w:rFonts w:ascii="仿宋_GB2312" w:eastAsia="仿宋_GB2312"/>
                <w:szCs w:val="21"/>
              </w:rPr>
            </w:pPr>
            <w:r>
              <w:rPr>
                <w:rFonts w:ascii="仿宋_GB2312" w:eastAsia="仿宋_GB2312"/>
                <w:szCs w:val="21"/>
              </w:rPr>
              <w:t>3</w:t>
            </w:r>
          </w:p>
        </w:tc>
        <w:tc>
          <w:tcPr>
            <w:tcW w:w="1518" w:type="dxa"/>
          </w:tcPr>
          <w:p w14:paraId="566A2AE8">
            <w:pPr>
              <w:keepNext/>
              <w:keepLines/>
              <w:adjustRightInd w:val="0"/>
              <w:snapToGrid w:val="0"/>
              <w:rPr>
                <w:rFonts w:ascii="仿宋_GB2312" w:eastAsia="仿宋_GB2312"/>
                <w:szCs w:val="21"/>
              </w:rPr>
            </w:pPr>
          </w:p>
        </w:tc>
        <w:tc>
          <w:tcPr>
            <w:tcW w:w="1091" w:type="dxa"/>
          </w:tcPr>
          <w:p w14:paraId="41FCE537">
            <w:pPr>
              <w:keepNext/>
              <w:keepLines/>
              <w:adjustRightInd w:val="0"/>
              <w:snapToGrid w:val="0"/>
              <w:rPr>
                <w:rFonts w:ascii="仿宋_GB2312" w:eastAsia="仿宋_GB2312"/>
                <w:szCs w:val="21"/>
              </w:rPr>
            </w:pPr>
          </w:p>
        </w:tc>
        <w:tc>
          <w:tcPr>
            <w:tcW w:w="1946" w:type="dxa"/>
          </w:tcPr>
          <w:p w14:paraId="1DF24E24">
            <w:pPr>
              <w:keepNext/>
              <w:keepLines/>
              <w:adjustRightInd w:val="0"/>
              <w:snapToGrid w:val="0"/>
              <w:rPr>
                <w:rFonts w:ascii="仿宋_GB2312" w:eastAsia="仿宋_GB2312"/>
                <w:szCs w:val="21"/>
              </w:rPr>
            </w:pPr>
          </w:p>
        </w:tc>
        <w:tc>
          <w:tcPr>
            <w:tcW w:w="1435" w:type="dxa"/>
          </w:tcPr>
          <w:p w14:paraId="73AC88C7">
            <w:pPr>
              <w:keepNext/>
              <w:keepLines/>
              <w:adjustRightInd w:val="0"/>
              <w:snapToGrid w:val="0"/>
              <w:rPr>
                <w:rFonts w:ascii="仿宋_GB2312" w:eastAsia="仿宋_GB2312"/>
                <w:szCs w:val="21"/>
              </w:rPr>
            </w:pPr>
          </w:p>
        </w:tc>
        <w:tc>
          <w:tcPr>
            <w:tcW w:w="1489" w:type="dxa"/>
          </w:tcPr>
          <w:p w14:paraId="3D0821FF">
            <w:pPr>
              <w:keepNext/>
              <w:keepLines/>
              <w:adjustRightInd w:val="0"/>
              <w:snapToGrid w:val="0"/>
              <w:rPr>
                <w:rFonts w:ascii="仿宋_GB2312" w:eastAsia="仿宋_GB2312"/>
                <w:szCs w:val="21"/>
              </w:rPr>
            </w:pPr>
          </w:p>
        </w:tc>
      </w:tr>
      <w:tr w14:paraId="6ADC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Align w:val="center"/>
          </w:tcPr>
          <w:p w14:paraId="1849FB58">
            <w:pPr>
              <w:adjustRightInd w:val="0"/>
              <w:snapToGrid w:val="0"/>
              <w:rPr>
                <w:rFonts w:ascii="仿宋_GB2312" w:eastAsia="仿宋_GB2312"/>
                <w:szCs w:val="21"/>
              </w:rPr>
            </w:pPr>
            <w:r>
              <w:rPr>
                <w:rFonts w:ascii="仿宋_GB2312" w:eastAsia="仿宋_GB2312"/>
                <w:szCs w:val="21"/>
              </w:rPr>
              <w:t>4</w:t>
            </w:r>
          </w:p>
        </w:tc>
        <w:tc>
          <w:tcPr>
            <w:tcW w:w="1518" w:type="dxa"/>
          </w:tcPr>
          <w:p w14:paraId="693C25EC">
            <w:pPr>
              <w:keepNext/>
              <w:keepLines/>
              <w:adjustRightInd w:val="0"/>
              <w:snapToGrid w:val="0"/>
              <w:rPr>
                <w:rFonts w:ascii="仿宋_GB2312" w:eastAsia="仿宋_GB2312"/>
                <w:szCs w:val="21"/>
              </w:rPr>
            </w:pPr>
          </w:p>
        </w:tc>
        <w:tc>
          <w:tcPr>
            <w:tcW w:w="1091" w:type="dxa"/>
          </w:tcPr>
          <w:p w14:paraId="4387CF76">
            <w:pPr>
              <w:keepNext/>
              <w:keepLines/>
              <w:adjustRightInd w:val="0"/>
              <w:snapToGrid w:val="0"/>
              <w:rPr>
                <w:rFonts w:ascii="仿宋_GB2312" w:eastAsia="仿宋_GB2312"/>
                <w:szCs w:val="21"/>
              </w:rPr>
            </w:pPr>
          </w:p>
        </w:tc>
        <w:tc>
          <w:tcPr>
            <w:tcW w:w="1946" w:type="dxa"/>
          </w:tcPr>
          <w:p w14:paraId="4C2EBDF4">
            <w:pPr>
              <w:keepNext/>
              <w:keepLines/>
              <w:adjustRightInd w:val="0"/>
              <w:snapToGrid w:val="0"/>
              <w:rPr>
                <w:rFonts w:ascii="仿宋_GB2312" w:eastAsia="仿宋_GB2312"/>
                <w:szCs w:val="21"/>
              </w:rPr>
            </w:pPr>
          </w:p>
        </w:tc>
        <w:tc>
          <w:tcPr>
            <w:tcW w:w="1435" w:type="dxa"/>
          </w:tcPr>
          <w:p w14:paraId="383A1C8C">
            <w:pPr>
              <w:keepNext/>
              <w:keepLines/>
              <w:adjustRightInd w:val="0"/>
              <w:snapToGrid w:val="0"/>
              <w:rPr>
                <w:rFonts w:ascii="仿宋_GB2312" w:eastAsia="仿宋_GB2312"/>
                <w:szCs w:val="21"/>
              </w:rPr>
            </w:pPr>
          </w:p>
        </w:tc>
        <w:tc>
          <w:tcPr>
            <w:tcW w:w="1489" w:type="dxa"/>
          </w:tcPr>
          <w:p w14:paraId="2865F7B5">
            <w:pPr>
              <w:keepNext/>
              <w:keepLines/>
              <w:adjustRightInd w:val="0"/>
              <w:snapToGrid w:val="0"/>
              <w:rPr>
                <w:rFonts w:ascii="仿宋_GB2312" w:eastAsia="仿宋_GB2312"/>
                <w:szCs w:val="21"/>
              </w:rPr>
            </w:pPr>
          </w:p>
        </w:tc>
      </w:tr>
      <w:tr w14:paraId="2EDD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Align w:val="center"/>
          </w:tcPr>
          <w:p w14:paraId="2FFA9D8A">
            <w:pPr>
              <w:adjustRightInd w:val="0"/>
              <w:snapToGrid w:val="0"/>
              <w:rPr>
                <w:rFonts w:ascii="仿宋_GB2312" w:eastAsia="仿宋_GB2312"/>
                <w:szCs w:val="21"/>
              </w:rPr>
            </w:pPr>
            <w:r>
              <w:rPr>
                <w:rFonts w:ascii="仿宋_GB2312" w:eastAsia="仿宋_GB2312"/>
                <w:szCs w:val="21"/>
              </w:rPr>
              <w:t>5</w:t>
            </w:r>
          </w:p>
        </w:tc>
        <w:tc>
          <w:tcPr>
            <w:tcW w:w="1518" w:type="dxa"/>
          </w:tcPr>
          <w:p w14:paraId="3C7A7ED7">
            <w:pPr>
              <w:keepNext/>
              <w:keepLines/>
              <w:adjustRightInd w:val="0"/>
              <w:snapToGrid w:val="0"/>
              <w:rPr>
                <w:rFonts w:ascii="仿宋_GB2312" w:eastAsia="仿宋_GB2312"/>
                <w:szCs w:val="21"/>
              </w:rPr>
            </w:pPr>
          </w:p>
        </w:tc>
        <w:tc>
          <w:tcPr>
            <w:tcW w:w="1091" w:type="dxa"/>
          </w:tcPr>
          <w:p w14:paraId="4260D16D">
            <w:pPr>
              <w:keepNext/>
              <w:keepLines/>
              <w:adjustRightInd w:val="0"/>
              <w:snapToGrid w:val="0"/>
              <w:rPr>
                <w:rFonts w:ascii="仿宋_GB2312" w:eastAsia="仿宋_GB2312"/>
                <w:szCs w:val="21"/>
              </w:rPr>
            </w:pPr>
          </w:p>
        </w:tc>
        <w:tc>
          <w:tcPr>
            <w:tcW w:w="1946" w:type="dxa"/>
          </w:tcPr>
          <w:p w14:paraId="174F1BD7">
            <w:pPr>
              <w:keepNext/>
              <w:keepLines/>
              <w:adjustRightInd w:val="0"/>
              <w:snapToGrid w:val="0"/>
              <w:rPr>
                <w:rFonts w:ascii="仿宋_GB2312" w:eastAsia="仿宋_GB2312"/>
                <w:szCs w:val="21"/>
              </w:rPr>
            </w:pPr>
          </w:p>
        </w:tc>
        <w:tc>
          <w:tcPr>
            <w:tcW w:w="1435" w:type="dxa"/>
          </w:tcPr>
          <w:p w14:paraId="50EBC765">
            <w:pPr>
              <w:keepNext/>
              <w:keepLines/>
              <w:adjustRightInd w:val="0"/>
              <w:snapToGrid w:val="0"/>
              <w:rPr>
                <w:rFonts w:ascii="仿宋_GB2312" w:eastAsia="仿宋_GB2312"/>
                <w:szCs w:val="21"/>
              </w:rPr>
            </w:pPr>
          </w:p>
        </w:tc>
        <w:tc>
          <w:tcPr>
            <w:tcW w:w="1489" w:type="dxa"/>
          </w:tcPr>
          <w:p w14:paraId="004D41B1">
            <w:pPr>
              <w:keepNext/>
              <w:keepLines/>
              <w:adjustRightInd w:val="0"/>
              <w:snapToGrid w:val="0"/>
              <w:rPr>
                <w:rFonts w:ascii="仿宋_GB2312" w:eastAsia="仿宋_GB2312"/>
                <w:szCs w:val="21"/>
              </w:rPr>
            </w:pPr>
          </w:p>
        </w:tc>
      </w:tr>
      <w:tr w14:paraId="09AB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Align w:val="center"/>
          </w:tcPr>
          <w:p w14:paraId="0D54DB30">
            <w:pPr>
              <w:adjustRightInd w:val="0"/>
              <w:snapToGrid w:val="0"/>
              <w:rPr>
                <w:rFonts w:ascii="仿宋_GB2312" w:eastAsia="仿宋_GB2312"/>
                <w:szCs w:val="21"/>
              </w:rPr>
            </w:pPr>
            <w:r>
              <w:rPr>
                <w:rFonts w:ascii="仿宋_GB2312" w:eastAsia="仿宋_GB2312"/>
                <w:szCs w:val="21"/>
              </w:rPr>
              <w:t>6</w:t>
            </w:r>
          </w:p>
        </w:tc>
        <w:tc>
          <w:tcPr>
            <w:tcW w:w="1518" w:type="dxa"/>
          </w:tcPr>
          <w:p w14:paraId="0B697FD5">
            <w:pPr>
              <w:keepNext/>
              <w:keepLines/>
              <w:adjustRightInd w:val="0"/>
              <w:snapToGrid w:val="0"/>
              <w:rPr>
                <w:rFonts w:ascii="仿宋_GB2312" w:eastAsia="仿宋_GB2312"/>
                <w:szCs w:val="21"/>
              </w:rPr>
            </w:pPr>
          </w:p>
        </w:tc>
        <w:tc>
          <w:tcPr>
            <w:tcW w:w="1091" w:type="dxa"/>
          </w:tcPr>
          <w:p w14:paraId="6959B51D">
            <w:pPr>
              <w:keepNext/>
              <w:keepLines/>
              <w:adjustRightInd w:val="0"/>
              <w:snapToGrid w:val="0"/>
              <w:rPr>
                <w:rFonts w:ascii="仿宋_GB2312" w:eastAsia="仿宋_GB2312"/>
                <w:szCs w:val="21"/>
              </w:rPr>
            </w:pPr>
          </w:p>
        </w:tc>
        <w:tc>
          <w:tcPr>
            <w:tcW w:w="1946" w:type="dxa"/>
          </w:tcPr>
          <w:p w14:paraId="31861638">
            <w:pPr>
              <w:keepNext/>
              <w:keepLines/>
              <w:adjustRightInd w:val="0"/>
              <w:snapToGrid w:val="0"/>
              <w:rPr>
                <w:rFonts w:ascii="仿宋_GB2312" w:eastAsia="仿宋_GB2312"/>
                <w:szCs w:val="21"/>
              </w:rPr>
            </w:pPr>
          </w:p>
        </w:tc>
        <w:tc>
          <w:tcPr>
            <w:tcW w:w="1435" w:type="dxa"/>
          </w:tcPr>
          <w:p w14:paraId="000F1F6A">
            <w:pPr>
              <w:keepNext/>
              <w:keepLines/>
              <w:adjustRightInd w:val="0"/>
              <w:snapToGrid w:val="0"/>
              <w:rPr>
                <w:rFonts w:ascii="仿宋_GB2312" w:eastAsia="仿宋_GB2312"/>
                <w:szCs w:val="21"/>
              </w:rPr>
            </w:pPr>
          </w:p>
        </w:tc>
        <w:tc>
          <w:tcPr>
            <w:tcW w:w="1489" w:type="dxa"/>
          </w:tcPr>
          <w:p w14:paraId="5F34DA68">
            <w:pPr>
              <w:keepNext/>
              <w:keepLines/>
              <w:adjustRightInd w:val="0"/>
              <w:snapToGrid w:val="0"/>
              <w:rPr>
                <w:rFonts w:ascii="仿宋_GB2312" w:eastAsia="仿宋_GB2312"/>
                <w:szCs w:val="21"/>
              </w:rPr>
            </w:pPr>
          </w:p>
        </w:tc>
      </w:tr>
      <w:tr w14:paraId="28A3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Align w:val="center"/>
          </w:tcPr>
          <w:p w14:paraId="19C2E04C">
            <w:pPr>
              <w:adjustRightInd w:val="0"/>
              <w:snapToGrid w:val="0"/>
              <w:rPr>
                <w:rFonts w:ascii="仿宋_GB2312" w:eastAsia="仿宋_GB2312"/>
                <w:szCs w:val="21"/>
              </w:rPr>
            </w:pPr>
            <w:r>
              <w:rPr>
                <w:rFonts w:ascii="仿宋_GB2312" w:eastAsia="仿宋_GB2312"/>
                <w:szCs w:val="21"/>
              </w:rPr>
              <w:t>7</w:t>
            </w:r>
          </w:p>
        </w:tc>
        <w:tc>
          <w:tcPr>
            <w:tcW w:w="1518" w:type="dxa"/>
          </w:tcPr>
          <w:p w14:paraId="642374D6">
            <w:pPr>
              <w:keepNext/>
              <w:keepLines/>
              <w:adjustRightInd w:val="0"/>
              <w:snapToGrid w:val="0"/>
              <w:rPr>
                <w:rFonts w:ascii="仿宋_GB2312" w:eastAsia="仿宋_GB2312"/>
                <w:szCs w:val="21"/>
              </w:rPr>
            </w:pPr>
          </w:p>
        </w:tc>
        <w:tc>
          <w:tcPr>
            <w:tcW w:w="1091" w:type="dxa"/>
          </w:tcPr>
          <w:p w14:paraId="3F461C8B">
            <w:pPr>
              <w:keepNext/>
              <w:keepLines/>
              <w:adjustRightInd w:val="0"/>
              <w:snapToGrid w:val="0"/>
              <w:rPr>
                <w:rFonts w:ascii="仿宋_GB2312" w:eastAsia="仿宋_GB2312"/>
                <w:szCs w:val="21"/>
              </w:rPr>
            </w:pPr>
          </w:p>
        </w:tc>
        <w:tc>
          <w:tcPr>
            <w:tcW w:w="1946" w:type="dxa"/>
          </w:tcPr>
          <w:p w14:paraId="7FC1E26C">
            <w:pPr>
              <w:keepNext/>
              <w:keepLines/>
              <w:adjustRightInd w:val="0"/>
              <w:snapToGrid w:val="0"/>
              <w:rPr>
                <w:rFonts w:ascii="仿宋_GB2312" w:eastAsia="仿宋_GB2312"/>
                <w:szCs w:val="21"/>
              </w:rPr>
            </w:pPr>
          </w:p>
        </w:tc>
        <w:tc>
          <w:tcPr>
            <w:tcW w:w="1435" w:type="dxa"/>
          </w:tcPr>
          <w:p w14:paraId="4C1858F2">
            <w:pPr>
              <w:keepNext/>
              <w:keepLines/>
              <w:adjustRightInd w:val="0"/>
              <w:snapToGrid w:val="0"/>
              <w:rPr>
                <w:rFonts w:ascii="仿宋_GB2312" w:eastAsia="仿宋_GB2312"/>
                <w:szCs w:val="21"/>
              </w:rPr>
            </w:pPr>
          </w:p>
        </w:tc>
        <w:tc>
          <w:tcPr>
            <w:tcW w:w="1489" w:type="dxa"/>
          </w:tcPr>
          <w:p w14:paraId="5D1924BD">
            <w:pPr>
              <w:keepNext/>
              <w:keepLines/>
              <w:adjustRightInd w:val="0"/>
              <w:snapToGrid w:val="0"/>
              <w:rPr>
                <w:rFonts w:ascii="仿宋_GB2312" w:eastAsia="仿宋_GB2312"/>
                <w:szCs w:val="21"/>
              </w:rPr>
            </w:pPr>
          </w:p>
        </w:tc>
      </w:tr>
      <w:tr w14:paraId="1CD8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Align w:val="center"/>
          </w:tcPr>
          <w:p w14:paraId="1A97D88B">
            <w:pPr>
              <w:adjustRightInd w:val="0"/>
              <w:snapToGrid w:val="0"/>
              <w:rPr>
                <w:rFonts w:ascii="仿宋_GB2312" w:eastAsia="仿宋_GB2312"/>
                <w:szCs w:val="21"/>
              </w:rPr>
            </w:pPr>
            <w:r>
              <w:rPr>
                <w:rFonts w:ascii="仿宋_GB2312" w:eastAsia="仿宋_GB2312"/>
                <w:szCs w:val="21"/>
              </w:rPr>
              <w:t>8</w:t>
            </w:r>
          </w:p>
        </w:tc>
        <w:tc>
          <w:tcPr>
            <w:tcW w:w="1518" w:type="dxa"/>
          </w:tcPr>
          <w:p w14:paraId="4E5B18EC">
            <w:pPr>
              <w:keepNext/>
              <w:keepLines/>
              <w:adjustRightInd w:val="0"/>
              <w:snapToGrid w:val="0"/>
              <w:rPr>
                <w:rFonts w:ascii="仿宋_GB2312" w:eastAsia="仿宋_GB2312"/>
                <w:szCs w:val="21"/>
              </w:rPr>
            </w:pPr>
          </w:p>
        </w:tc>
        <w:tc>
          <w:tcPr>
            <w:tcW w:w="1091" w:type="dxa"/>
          </w:tcPr>
          <w:p w14:paraId="17D7FA11">
            <w:pPr>
              <w:keepNext/>
              <w:keepLines/>
              <w:adjustRightInd w:val="0"/>
              <w:snapToGrid w:val="0"/>
              <w:rPr>
                <w:rFonts w:ascii="仿宋_GB2312" w:eastAsia="仿宋_GB2312"/>
                <w:szCs w:val="21"/>
              </w:rPr>
            </w:pPr>
          </w:p>
        </w:tc>
        <w:tc>
          <w:tcPr>
            <w:tcW w:w="1946" w:type="dxa"/>
          </w:tcPr>
          <w:p w14:paraId="53A119F8">
            <w:pPr>
              <w:keepNext/>
              <w:keepLines/>
              <w:adjustRightInd w:val="0"/>
              <w:snapToGrid w:val="0"/>
              <w:rPr>
                <w:rFonts w:ascii="仿宋_GB2312" w:eastAsia="仿宋_GB2312"/>
                <w:szCs w:val="21"/>
              </w:rPr>
            </w:pPr>
          </w:p>
        </w:tc>
        <w:tc>
          <w:tcPr>
            <w:tcW w:w="1435" w:type="dxa"/>
          </w:tcPr>
          <w:p w14:paraId="666E16FC">
            <w:pPr>
              <w:keepNext/>
              <w:keepLines/>
              <w:adjustRightInd w:val="0"/>
              <w:snapToGrid w:val="0"/>
              <w:rPr>
                <w:rFonts w:ascii="仿宋_GB2312" w:eastAsia="仿宋_GB2312"/>
                <w:szCs w:val="21"/>
              </w:rPr>
            </w:pPr>
          </w:p>
        </w:tc>
        <w:tc>
          <w:tcPr>
            <w:tcW w:w="1489" w:type="dxa"/>
          </w:tcPr>
          <w:p w14:paraId="28749DDC">
            <w:pPr>
              <w:keepNext/>
              <w:keepLines/>
              <w:adjustRightInd w:val="0"/>
              <w:snapToGrid w:val="0"/>
              <w:rPr>
                <w:rFonts w:ascii="仿宋_GB2312" w:eastAsia="仿宋_GB2312"/>
                <w:szCs w:val="21"/>
              </w:rPr>
            </w:pPr>
          </w:p>
        </w:tc>
      </w:tr>
      <w:tr w14:paraId="68E0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Align w:val="center"/>
          </w:tcPr>
          <w:p w14:paraId="450B4AFF">
            <w:pPr>
              <w:adjustRightInd w:val="0"/>
              <w:snapToGrid w:val="0"/>
              <w:rPr>
                <w:rFonts w:ascii="仿宋_GB2312" w:eastAsia="仿宋_GB2312"/>
                <w:szCs w:val="21"/>
              </w:rPr>
            </w:pPr>
            <w:r>
              <w:rPr>
                <w:rFonts w:ascii="仿宋_GB2312" w:eastAsia="仿宋_GB2312"/>
                <w:szCs w:val="21"/>
              </w:rPr>
              <w:t>9</w:t>
            </w:r>
          </w:p>
        </w:tc>
        <w:tc>
          <w:tcPr>
            <w:tcW w:w="1518" w:type="dxa"/>
          </w:tcPr>
          <w:p w14:paraId="5D48F339">
            <w:pPr>
              <w:keepNext/>
              <w:keepLines/>
              <w:adjustRightInd w:val="0"/>
              <w:snapToGrid w:val="0"/>
              <w:rPr>
                <w:rFonts w:ascii="仿宋_GB2312" w:eastAsia="仿宋_GB2312"/>
                <w:szCs w:val="21"/>
              </w:rPr>
            </w:pPr>
          </w:p>
        </w:tc>
        <w:tc>
          <w:tcPr>
            <w:tcW w:w="1091" w:type="dxa"/>
          </w:tcPr>
          <w:p w14:paraId="52A7C2B3">
            <w:pPr>
              <w:keepNext/>
              <w:keepLines/>
              <w:adjustRightInd w:val="0"/>
              <w:snapToGrid w:val="0"/>
              <w:rPr>
                <w:rFonts w:ascii="仿宋_GB2312" w:eastAsia="仿宋_GB2312"/>
                <w:szCs w:val="21"/>
              </w:rPr>
            </w:pPr>
          </w:p>
        </w:tc>
        <w:tc>
          <w:tcPr>
            <w:tcW w:w="1946" w:type="dxa"/>
          </w:tcPr>
          <w:p w14:paraId="08E52393">
            <w:pPr>
              <w:keepNext/>
              <w:keepLines/>
              <w:adjustRightInd w:val="0"/>
              <w:snapToGrid w:val="0"/>
              <w:rPr>
                <w:rFonts w:ascii="仿宋_GB2312" w:eastAsia="仿宋_GB2312"/>
                <w:szCs w:val="21"/>
              </w:rPr>
            </w:pPr>
          </w:p>
        </w:tc>
        <w:tc>
          <w:tcPr>
            <w:tcW w:w="1435" w:type="dxa"/>
          </w:tcPr>
          <w:p w14:paraId="59926A02">
            <w:pPr>
              <w:keepNext/>
              <w:keepLines/>
              <w:adjustRightInd w:val="0"/>
              <w:snapToGrid w:val="0"/>
              <w:rPr>
                <w:rFonts w:ascii="仿宋_GB2312" w:eastAsia="仿宋_GB2312"/>
                <w:szCs w:val="21"/>
              </w:rPr>
            </w:pPr>
          </w:p>
        </w:tc>
        <w:tc>
          <w:tcPr>
            <w:tcW w:w="1489" w:type="dxa"/>
          </w:tcPr>
          <w:p w14:paraId="60F9C3FD">
            <w:pPr>
              <w:keepNext/>
              <w:keepLines/>
              <w:adjustRightInd w:val="0"/>
              <w:snapToGrid w:val="0"/>
              <w:rPr>
                <w:rFonts w:ascii="仿宋_GB2312" w:eastAsia="仿宋_GB2312"/>
                <w:szCs w:val="21"/>
              </w:rPr>
            </w:pPr>
          </w:p>
        </w:tc>
      </w:tr>
      <w:tr w14:paraId="0F81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Align w:val="center"/>
          </w:tcPr>
          <w:p w14:paraId="0D2757B5">
            <w:pPr>
              <w:adjustRightInd w:val="0"/>
              <w:snapToGrid w:val="0"/>
              <w:rPr>
                <w:rFonts w:ascii="仿宋_GB2312" w:eastAsia="仿宋_GB2312"/>
                <w:szCs w:val="21"/>
              </w:rPr>
            </w:pPr>
            <w:r>
              <w:rPr>
                <w:rFonts w:ascii="仿宋_GB2312" w:eastAsia="仿宋_GB2312"/>
                <w:szCs w:val="21"/>
              </w:rPr>
              <w:t>10</w:t>
            </w:r>
          </w:p>
        </w:tc>
        <w:tc>
          <w:tcPr>
            <w:tcW w:w="1518" w:type="dxa"/>
          </w:tcPr>
          <w:p w14:paraId="395C78A5">
            <w:pPr>
              <w:keepNext/>
              <w:keepLines/>
              <w:adjustRightInd w:val="0"/>
              <w:snapToGrid w:val="0"/>
              <w:rPr>
                <w:rFonts w:ascii="仿宋_GB2312" w:eastAsia="仿宋_GB2312"/>
                <w:szCs w:val="21"/>
              </w:rPr>
            </w:pPr>
          </w:p>
        </w:tc>
        <w:tc>
          <w:tcPr>
            <w:tcW w:w="1091" w:type="dxa"/>
          </w:tcPr>
          <w:p w14:paraId="2B8D2D21">
            <w:pPr>
              <w:keepNext/>
              <w:keepLines/>
              <w:adjustRightInd w:val="0"/>
              <w:snapToGrid w:val="0"/>
              <w:rPr>
                <w:rFonts w:ascii="仿宋_GB2312" w:eastAsia="仿宋_GB2312"/>
                <w:szCs w:val="21"/>
              </w:rPr>
            </w:pPr>
          </w:p>
        </w:tc>
        <w:tc>
          <w:tcPr>
            <w:tcW w:w="1946" w:type="dxa"/>
          </w:tcPr>
          <w:p w14:paraId="62092700">
            <w:pPr>
              <w:keepNext/>
              <w:keepLines/>
              <w:adjustRightInd w:val="0"/>
              <w:snapToGrid w:val="0"/>
              <w:rPr>
                <w:rFonts w:ascii="仿宋_GB2312" w:eastAsia="仿宋_GB2312"/>
                <w:szCs w:val="21"/>
              </w:rPr>
            </w:pPr>
          </w:p>
        </w:tc>
        <w:tc>
          <w:tcPr>
            <w:tcW w:w="1435" w:type="dxa"/>
          </w:tcPr>
          <w:p w14:paraId="142A06F1">
            <w:pPr>
              <w:keepNext/>
              <w:keepLines/>
              <w:adjustRightInd w:val="0"/>
              <w:snapToGrid w:val="0"/>
              <w:rPr>
                <w:rFonts w:ascii="仿宋_GB2312" w:eastAsia="仿宋_GB2312"/>
                <w:szCs w:val="21"/>
              </w:rPr>
            </w:pPr>
          </w:p>
        </w:tc>
        <w:tc>
          <w:tcPr>
            <w:tcW w:w="1489" w:type="dxa"/>
          </w:tcPr>
          <w:p w14:paraId="2B58FA28">
            <w:pPr>
              <w:keepNext/>
              <w:keepLines/>
              <w:adjustRightInd w:val="0"/>
              <w:snapToGrid w:val="0"/>
              <w:rPr>
                <w:rFonts w:ascii="仿宋_GB2312" w:eastAsia="仿宋_GB2312"/>
                <w:szCs w:val="21"/>
              </w:rPr>
            </w:pPr>
          </w:p>
        </w:tc>
      </w:tr>
      <w:tr w14:paraId="21AA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Align w:val="center"/>
          </w:tcPr>
          <w:p w14:paraId="7C551179">
            <w:pPr>
              <w:adjustRightInd w:val="0"/>
              <w:snapToGrid w:val="0"/>
              <w:jc w:val="center"/>
              <w:rPr>
                <w:rFonts w:ascii="仿宋_GB2312" w:eastAsia="仿宋_GB2312"/>
                <w:b/>
                <w:szCs w:val="21"/>
              </w:rPr>
            </w:pPr>
            <w:r>
              <w:rPr>
                <w:rFonts w:hint="eastAsia" w:ascii="仿宋_GB2312" w:eastAsia="仿宋_GB2312"/>
                <w:b/>
                <w:szCs w:val="21"/>
              </w:rPr>
              <w:t>合计</w:t>
            </w:r>
          </w:p>
        </w:tc>
        <w:tc>
          <w:tcPr>
            <w:tcW w:w="1518" w:type="dxa"/>
          </w:tcPr>
          <w:p w14:paraId="668C518E">
            <w:pPr>
              <w:keepNext/>
              <w:keepLines/>
              <w:numPr>
                <w:ilvl w:val="0"/>
                <w:numId w:val="1"/>
              </w:numPr>
              <w:adjustRightInd w:val="0"/>
              <w:snapToGrid w:val="0"/>
              <w:outlineLvl w:val="0"/>
              <w:rPr>
                <w:rFonts w:ascii="仿宋_GB2312" w:eastAsia="仿宋_GB2312"/>
                <w:b/>
                <w:szCs w:val="21"/>
              </w:rPr>
            </w:pPr>
            <w:bookmarkStart w:id="27" w:name="_Toc697"/>
            <w:bookmarkEnd w:id="27"/>
            <w:bookmarkStart w:id="28" w:name="_Toc127515053"/>
            <w:bookmarkEnd w:id="28"/>
          </w:p>
        </w:tc>
        <w:tc>
          <w:tcPr>
            <w:tcW w:w="1091" w:type="dxa"/>
          </w:tcPr>
          <w:p w14:paraId="3021A581">
            <w:pPr>
              <w:keepNext/>
              <w:keepLines/>
              <w:numPr>
                <w:ilvl w:val="0"/>
                <w:numId w:val="1"/>
              </w:numPr>
              <w:adjustRightInd w:val="0"/>
              <w:snapToGrid w:val="0"/>
              <w:outlineLvl w:val="0"/>
              <w:rPr>
                <w:rFonts w:ascii="仿宋_GB2312" w:eastAsia="仿宋_GB2312"/>
                <w:b/>
                <w:szCs w:val="21"/>
              </w:rPr>
            </w:pPr>
            <w:bookmarkStart w:id="29" w:name="_Toc32508"/>
            <w:bookmarkEnd w:id="29"/>
            <w:bookmarkStart w:id="30" w:name="_Toc127515054"/>
            <w:bookmarkEnd w:id="30"/>
          </w:p>
        </w:tc>
        <w:tc>
          <w:tcPr>
            <w:tcW w:w="1946" w:type="dxa"/>
          </w:tcPr>
          <w:p w14:paraId="15D71571">
            <w:pPr>
              <w:keepNext/>
              <w:keepLines/>
              <w:numPr>
                <w:ilvl w:val="0"/>
                <w:numId w:val="1"/>
              </w:numPr>
              <w:adjustRightInd w:val="0"/>
              <w:snapToGrid w:val="0"/>
              <w:outlineLvl w:val="0"/>
              <w:rPr>
                <w:rFonts w:ascii="仿宋_GB2312" w:eastAsia="仿宋_GB2312"/>
                <w:b/>
                <w:szCs w:val="21"/>
              </w:rPr>
            </w:pPr>
            <w:bookmarkStart w:id="31" w:name="_Toc13310"/>
            <w:bookmarkEnd w:id="31"/>
            <w:bookmarkStart w:id="32" w:name="_Toc127515055"/>
            <w:bookmarkEnd w:id="32"/>
          </w:p>
        </w:tc>
        <w:tc>
          <w:tcPr>
            <w:tcW w:w="1435" w:type="dxa"/>
          </w:tcPr>
          <w:p w14:paraId="775E3FC7">
            <w:pPr>
              <w:keepNext/>
              <w:keepLines/>
              <w:numPr>
                <w:ilvl w:val="0"/>
                <w:numId w:val="1"/>
              </w:numPr>
              <w:adjustRightInd w:val="0"/>
              <w:snapToGrid w:val="0"/>
              <w:outlineLvl w:val="0"/>
              <w:rPr>
                <w:rFonts w:ascii="仿宋_GB2312" w:eastAsia="仿宋_GB2312"/>
                <w:b/>
                <w:szCs w:val="21"/>
              </w:rPr>
            </w:pPr>
            <w:bookmarkStart w:id="33" w:name="_Toc25671"/>
            <w:bookmarkEnd w:id="33"/>
            <w:bookmarkStart w:id="34" w:name="_Toc127515056"/>
            <w:bookmarkEnd w:id="34"/>
          </w:p>
        </w:tc>
        <w:tc>
          <w:tcPr>
            <w:tcW w:w="1489" w:type="dxa"/>
          </w:tcPr>
          <w:p w14:paraId="75C1AA2E">
            <w:pPr>
              <w:keepNext/>
              <w:keepLines/>
              <w:numPr>
                <w:ilvl w:val="0"/>
                <w:numId w:val="1"/>
              </w:numPr>
              <w:adjustRightInd w:val="0"/>
              <w:snapToGrid w:val="0"/>
              <w:outlineLvl w:val="0"/>
              <w:rPr>
                <w:rFonts w:ascii="仿宋_GB2312" w:eastAsia="仿宋_GB2312"/>
                <w:b/>
                <w:szCs w:val="21"/>
              </w:rPr>
            </w:pPr>
            <w:bookmarkStart w:id="35" w:name="_Toc16243"/>
            <w:bookmarkEnd w:id="35"/>
            <w:bookmarkStart w:id="36" w:name="_Toc127515057"/>
            <w:bookmarkEnd w:id="36"/>
          </w:p>
        </w:tc>
      </w:tr>
    </w:tbl>
    <w:p w14:paraId="27235B2D">
      <w:pPr>
        <w:widowControl/>
        <w:spacing w:line="560" w:lineRule="exact"/>
        <w:jc w:val="left"/>
        <w:outlineLvl w:val="0"/>
        <w:rPr>
          <w:rFonts w:ascii="仿宋_GB2312" w:eastAsia="仿宋_GB2312"/>
          <w:b/>
          <w:sz w:val="30"/>
          <w:szCs w:val="30"/>
        </w:rPr>
      </w:pPr>
      <w:r>
        <w:rPr>
          <w:rFonts w:ascii="仿宋_GB2312" w:eastAsia="仿宋_GB2312"/>
          <w:sz w:val="30"/>
          <w:szCs w:val="30"/>
        </w:rPr>
        <w:br w:type="page"/>
      </w:r>
      <w:bookmarkStart w:id="37" w:name="_Toc127515058"/>
      <w:bookmarkStart w:id="38" w:name="_Toc7178"/>
      <w:r>
        <w:rPr>
          <w:rFonts w:hint="eastAsia" w:ascii="仿宋_GB2312" w:eastAsia="仿宋_GB2312"/>
          <w:b/>
          <w:sz w:val="30"/>
          <w:szCs w:val="30"/>
        </w:rPr>
        <w:t>附件5</w:t>
      </w:r>
      <w:bookmarkEnd w:id="37"/>
      <w:bookmarkEnd w:id="38"/>
    </w:p>
    <w:p w14:paraId="126D9056">
      <w:pPr>
        <w:widowControl/>
        <w:shd w:val="clear" w:color="auto" w:fill="FFFFFF"/>
        <w:spacing w:line="560" w:lineRule="exact"/>
        <w:jc w:val="left"/>
        <w:rPr>
          <w:rFonts w:ascii="仿宋_GB2312" w:eastAsia="仿宋_GB2312"/>
          <w:b/>
          <w:sz w:val="30"/>
          <w:szCs w:val="30"/>
        </w:rPr>
      </w:pPr>
    </w:p>
    <w:p w14:paraId="1046F58F">
      <w:pPr>
        <w:widowControl/>
        <w:shd w:val="clear" w:color="auto" w:fill="FFFFFF"/>
        <w:spacing w:line="560" w:lineRule="exact"/>
        <w:jc w:val="center"/>
        <w:rPr>
          <w:rFonts w:hint="eastAsia" w:ascii="黑体" w:hAnsi="黑体" w:eastAsia="黑体"/>
          <w:sz w:val="32"/>
          <w:szCs w:val="32"/>
        </w:rPr>
      </w:pPr>
      <w:r>
        <w:rPr>
          <w:rFonts w:hint="eastAsia" w:ascii="黑体" w:hAnsi="黑体" w:eastAsia="黑体"/>
          <w:sz w:val="32"/>
          <w:szCs w:val="32"/>
        </w:rPr>
        <w:t>主要会计数据及财务指标</w:t>
      </w:r>
    </w:p>
    <w:tbl>
      <w:tblPr>
        <w:tblStyle w:val="11"/>
        <w:tblW w:w="9039" w:type="dxa"/>
        <w:tblInd w:w="0" w:type="dxa"/>
        <w:tblLayout w:type="autofit"/>
        <w:tblCellMar>
          <w:top w:w="0" w:type="dxa"/>
          <w:left w:w="0" w:type="dxa"/>
          <w:bottom w:w="0" w:type="dxa"/>
          <w:right w:w="0" w:type="dxa"/>
        </w:tblCellMar>
      </w:tblPr>
      <w:tblGrid>
        <w:gridCol w:w="4642"/>
        <w:gridCol w:w="1326"/>
        <w:gridCol w:w="1157"/>
        <w:gridCol w:w="1914"/>
      </w:tblGrid>
      <w:tr w14:paraId="79AC41AD">
        <w:tblPrEx>
          <w:tblCellMar>
            <w:top w:w="0" w:type="dxa"/>
            <w:left w:w="0" w:type="dxa"/>
            <w:bottom w:w="0" w:type="dxa"/>
            <w:right w:w="0" w:type="dxa"/>
          </w:tblCellMar>
        </w:tblPrEx>
        <w:trPr>
          <w:trHeight w:val="284" w:hRule="atLeast"/>
        </w:trPr>
        <w:tc>
          <w:tcPr>
            <w:tcW w:w="46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4718EA">
            <w:pPr>
              <w:adjustRightInd w:val="0"/>
              <w:snapToGrid w:val="0"/>
              <w:jc w:val="center"/>
              <w:rPr>
                <w:rFonts w:ascii="仿宋_GB2312" w:eastAsia="仿宋_GB2312"/>
                <w:b/>
                <w:szCs w:val="21"/>
              </w:rPr>
            </w:pPr>
            <w:r>
              <w:rPr>
                <w:rFonts w:hint="eastAsia" w:ascii="仿宋_GB2312" w:eastAsia="仿宋_GB2312"/>
                <w:b/>
                <w:szCs w:val="21"/>
              </w:rPr>
              <w:t>项目</w:t>
            </w:r>
          </w:p>
        </w:tc>
        <w:tc>
          <w:tcPr>
            <w:tcW w:w="13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9371B1">
            <w:pPr>
              <w:adjustRightInd w:val="0"/>
              <w:snapToGrid w:val="0"/>
              <w:jc w:val="center"/>
              <w:rPr>
                <w:rFonts w:ascii="仿宋_GB2312" w:eastAsia="仿宋_GB2312"/>
                <w:b/>
                <w:szCs w:val="21"/>
              </w:rPr>
            </w:pPr>
            <w:r>
              <w:rPr>
                <w:rFonts w:hint="eastAsia" w:ascii="仿宋_GB2312" w:eastAsia="仿宋_GB2312"/>
                <w:b/>
                <w:szCs w:val="21"/>
              </w:rPr>
              <w:t>本报告</w:t>
            </w:r>
          </w:p>
          <w:p w14:paraId="627D8557">
            <w:pPr>
              <w:adjustRightInd w:val="0"/>
              <w:snapToGrid w:val="0"/>
              <w:jc w:val="center"/>
              <w:rPr>
                <w:rFonts w:ascii="仿宋_GB2312" w:eastAsia="仿宋_GB2312"/>
                <w:b/>
                <w:szCs w:val="21"/>
              </w:rPr>
            </w:pPr>
            <w:r>
              <w:rPr>
                <w:rFonts w:hint="eastAsia" w:ascii="仿宋_GB2312" w:eastAsia="仿宋_GB2312"/>
                <w:b/>
                <w:szCs w:val="21"/>
              </w:rPr>
              <w:t>期末</w:t>
            </w:r>
          </w:p>
        </w:tc>
        <w:tc>
          <w:tcPr>
            <w:tcW w:w="115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714622">
            <w:pPr>
              <w:adjustRightInd w:val="0"/>
              <w:snapToGrid w:val="0"/>
              <w:jc w:val="center"/>
              <w:rPr>
                <w:rFonts w:ascii="仿宋_GB2312" w:eastAsia="仿宋_GB2312"/>
                <w:b/>
                <w:szCs w:val="21"/>
              </w:rPr>
            </w:pPr>
            <w:r>
              <w:rPr>
                <w:rFonts w:hint="eastAsia" w:ascii="仿宋_GB2312" w:eastAsia="仿宋_GB2312"/>
                <w:b/>
                <w:szCs w:val="21"/>
              </w:rPr>
              <w:t>上年度</w:t>
            </w:r>
          </w:p>
          <w:p w14:paraId="089C2C92">
            <w:pPr>
              <w:adjustRightInd w:val="0"/>
              <w:snapToGrid w:val="0"/>
              <w:jc w:val="center"/>
              <w:rPr>
                <w:rFonts w:ascii="仿宋_GB2312" w:eastAsia="仿宋_GB2312"/>
                <w:b/>
                <w:szCs w:val="21"/>
              </w:rPr>
            </w:pPr>
            <w:r>
              <w:rPr>
                <w:rFonts w:hint="eastAsia" w:ascii="仿宋_GB2312" w:eastAsia="仿宋_GB2312"/>
                <w:b/>
                <w:szCs w:val="21"/>
              </w:rPr>
              <w:t>期末</w:t>
            </w:r>
          </w:p>
        </w:tc>
        <w:tc>
          <w:tcPr>
            <w:tcW w:w="19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668293">
            <w:pPr>
              <w:adjustRightInd w:val="0"/>
              <w:snapToGrid w:val="0"/>
              <w:jc w:val="center"/>
              <w:rPr>
                <w:rFonts w:ascii="仿宋_GB2312" w:eastAsia="仿宋_GB2312"/>
                <w:b/>
                <w:szCs w:val="21"/>
              </w:rPr>
            </w:pPr>
            <w:r>
              <w:rPr>
                <w:rFonts w:hint="eastAsia" w:ascii="仿宋_GB2312" w:eastAsia="仿宋_GB2312"/>
                <w:b/>
                <w:szCs w:val="21"/>
              </w:rPr>
              <w:t>本报告期末比上年度期末增减（</w:t>
            </w:r>
            <w:r>
              <w:rPr>
                <w:rFonts w:ascii="仿宋_GB2312" w:eastAsia="仿宋_GB2312"/>
                <w:b/>
                <w:szCs w:val="21"/>
              </w:rPr>
              <w:t>%</w:t>
            </w:r>
            <w:r>
              <w:rPr>
                <w:rFonts w:hint="eastAsia" w:ascii="仿宋_GB2312" w:eastAsia="仿宋_GB2312"/>
                <w:b/>
                <w:szCs w:val="21"/>
              </w:rPr>
              <w:t>）</w:t>
            </w:r>
          </w:p>
        </w:tc>
      </w:tr>
      <w:tr w14:paraId="4014D85A">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6088D9">
            <w:pPr>
              <w:adjustRightInd w:val="0"/>
              <w:snapToGrid w:val="0"/>
              <w:jc w:val="center"/>
              <w:rPr>
                <w:rFonts w:ascii="仿宋_GB2312" w:eastAsia="仿宋_GB2312"/>
                <w:szCs w:val="21"/>
              </w:rPr>
            </w:pPr>
            <w:r>
              <w:rPr>
                <w:rFonts w:hint="eastAsia" w:ascii="仿宋_GB2312" w:eastAsia="仿宋_GB2312"/>
                <w:szCs w:val="21"/>
              </w:rPr>
              <w:t>流动资产（万元）</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6EE889">
            <w:pPr>
              <w:keepNext/>
              <w:keepLines/>
              <w:numPr>
                <w:ilvl w:val="0"/>
                <w:numId w:val="1"/>
              </w:numPr>
              <w:adjustRightInd w:val="0"/>
              <w:snapToGrid w:val="0"/>
              <w:jc w:val="center"/>
              <w:outlineLvl w:val="0"/>
              <w:rPr>
                <w:rFonts w:ascii="仿宋_GB2312" w:eastAsia="仿宋_GB2312"/>
                <w:szCs w:val="21"/>
              </w:rPr>
            </w:pPr>
            <w:bookmarkStart w:id="39" w:name="_Toc25954"/>
            <w:bookmarkEnd w:id="39"/>
            <w:bookmarkStart w:id="40" w:name="_Toc127515059"/>
            <w:bookmarkEnd w:id="40"/>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DBCBB4">
            <w:pPr>
              <w:keepNext/>
              <w:keepLines/>
              <w:numPr>
                <w:ilvl w:val="0"/>
                <w:numId w:val="1"/>
              </w:numPr>
              <w:adjustRightInd w:val="0"/>
              <w:snapToGrid w:val="0"/>
              <w:jc w:val="center"/>
              <w:outlineLvl w:val="0"/>
              <w:rPr>
                <w:rFonts w:ascii="仿宋_GB2312" w:eastAsia="仿宋_GB2312"/>
                <w:szCs w:val="21"/>
              </w:rPr>
            </w:pPr>
            <w:bookmarkStart w:id="41" w:name="_Toc12210"/>
            <w:bookmarkEnd w:id="41"/>
            <w:bookmarkStart w:id="42" w:name="_Toc127515060"/>
            <w:bookmarkEnd w:id="42"/>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227CA7">
            <w:pPr>
              <w:keepNext/>
              <w:keepLines/>
              <w:numPr>
                <w:ilvl w:val="0"/>
                <w:numId w:val="1"/>
              </w:numPr>
              <w:adjustRightInd w:val="0"/>
              <w:snapToGrid w:val="0"/>
              <w:outlineLvl w:val="0"/>
              <w:rPr>
                <w:rFonts w:ascii="仿宋_GB2312" w:eastAsia="仿宋_GB2312"/>
                <w:szCs w:val="21"/>
              </w:rPr>
            </w:pPr>
            <w:bookmarkStart w:id="43" w:name="_Toc21162"/>
            <w:bookmarkEnd w:id="43"/>
            <w:bookmarkStart w:id="44" w:name="_Toc127515061"/>
            <w:bookmarkEnd w:id="44"/>
          </w:p>
        </w:tc>
      </w:tr>
      <w:tr w14:paraId="3D5213AD">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BCCBAF">
            <w:pPr>
              <w:adjustRightInd w:val="0"/>
              <w:snapToGrid w:val="0"/>
              <w:jc w:val="center"/>
              <w:rPr>
                <w:rFonts w:ascii="仿宋_GB2312" w:eastAsia="仿宋_GB2312"/>
                <w:szCs w:val="21"/>
              </w:rPr>
            </w:pPr>
            <w:r>
              <w:rPr>
                <w:rFonts w:hint="eastAsia" w:ascii="仿宋_GB2312" w:eastAsia="仿宋_GB2312"/>
                <w:szCs w:val="21"/>
              </w:rPr>
              <w:t>流动负债（万元）</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DEF45B">
            <w:pPr>
              <w:keepNext/>
              <w:keepLines/>
              <w:numPr>
                <w:ilvl w:val="0"/>
                <w:numId w:val="1"/>
              </w:numPr>
              <w:adjustRightInd w:val="0"/>
              <w:snapToGrid w:val="0"/>
              <w:jc w:val="center"/>
              <w:outlineLvl w:val="0"/>
              <w:rPr>
                <w:rFonts w:ascii="仿宋_GB2312" w:eastAsia="仿宋_GB2312"/>
                <w:szCs w:val="21"/>
              </w:rPr>
            </w:pPr>
            <w:bookmarkStart w:id="45" w:name="_Toc17725"/>
            <w:bookmarkEnd w:id="45"/>
            <w:bookmarkStart w:id="46" w:name="_Toc127515062"/>
            <w:bookmarkEnd w:id="46"/>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512397">
            <w:pPr>
              <w:keepNext/>
              <w:keepLines/>
              <w:numPr>
                <w:ilvl w:val="0"/>
                <w:numId w:val="1"/>
              </w:numPr>
              <w:adjustRightInd w:val="0"/>
              <w:snapToGrid w:val="0"/>
              <w:jc w:val="center"/>
              <w:outlineLvl w:val="0"/>
              <w:rPr>
                <w:rFonts w:ascii="仿宋_GB2312" w:eastAsia="仿宋_GB2312"/>
                <w:szCs w:val="21"/>
              </w:rPr>
            </w:pPr>
            <w:bookmarkStart w:id="47" w:name="_Toc30592"/>
            <w:bookmarkEnd w:id="47"/>
            <w:bookmarkStart w:id="48" w:name="_Toc127515063"/>
            <w:bookmarkEnd w:id="48"/>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CF6492">
            <w:pPr>
              <w:keepNext/>
              <w:keepLines/>
              <w:numPr>
                <w:ilvl w:val="0"/>
                <w:numId w:val="1"/>
              </w:numPr>
              <w:adjustRightInd w:val="0"/>
              <w:snapToGrid w:val="0"/>
              <w:jc w:val="center"/>
              <w:outlineLvl w:val="0"/>
              <w:rPr>
                <w:rFonts w:ascii="仿宋_GB2312" w:eastAsia="仿宋_GB2312"/>
                <w:szCs w:val="21"/>
              </w:rPr>
            </w:pPr>
            <w:bookmarkStart w:id="49" w:name="_Toc11637"/>
            <w:bookmarkEnd w:id="49"/>
            <w:bookmarkStart w:id="50" w:name="_Toc127515064"/>
            <w:bookmarkEnd w:id="50"/>
          </w:p>
        </w:tc>
      </w:tr>
      <w:tr w14:paraId="3CBFB151">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C99723">
            <w:pPr>
              <w:adjustRightInd w:val="0"/>
              <w:snapToGrid w:val="0"/>
              <w:jc w:val="center"/>
              <w:rPr>
                <w:rFonts w:ascii="仿宋_GB2312" w:eastAsia="仿宋_GB2312"/>
                <w:szCs w:val="21"/>
              </w:rPr>
            </w:pPr>
            <w:r>
              <w:rPr>
                <w:rFonts w:hint="eastAsia" w:ascii="仿宋_GB2312" w:eastAsia="仿宋_GB2312"/>
                <w:szCs w:val="21"/>
              </w:rPr>
              <w:t>总资产（万元）</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B7D18A">
            <w:pPr>
              <w:keepNext/>
              <w:keepLines/>
              <w:numPr>
                <w:ilvl w:val="0"/>
                <w:numId w:val="1"/>
              </w:numPr>
              <w:adjustRightInd w:val="0"/>
              <w:snapToGrid w:val="0"/>
              <w:jc w:val="center"/>
              <w:outlineLvl w:val="0"/>
              <w:rPr>
                <w:rFonts w:ascii="仿宋_GB2312" w:eastAsia="仿宋_GB2312"/>
                <w:szCs w:val="21"/>
              </w:rPr>
            </w:pPr>
            <w:bookmarkStart w:id="51" w:name="_Toc9544"/>
            <w:bookmarkEnd w:id="51"/>
            <w:bookmarkStart w:id="52" w:name="_Toc127515065"/>
            <w:bookmarkEnd w:id="52"/>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EE5AF9">
            <w:pPr>
              <w:keepNext/>
              <w:keepLines/>
              <w:numPr>
                <w:ilvl w:val="0"/>
                <w:numId w:val="1"/>
              </w:numPr>
              <w:adjustRightInd w:val="0"/>
              <w:snapToGrid w:val="0"/>
              <w:jc w:val="center"/>
              <w:outlineLvl w:val="0"/>
              <w:rPr>
                <w:rFonts w:ascii="仿宋_GB2312" w:eastAsia="仿宋_GB2312"/>
                <w:szCs w:val="21"/>
              </w:rPr>
            </w:pPr>
            <w:bookmarkStart w:id="53" w:name="_Toc12522"/>
            <w:bookmarkEnd w:id="53"/>
            <w:bookmarkStart w:id="54" w:name="_Toc127515066"/>
            <w:bookmarkEnd w:id="54"/>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24D301">
            <w:pPr>
              <w:keepNext/>
              <w:keepLines/>
              <w:numPr>
                <w:ilvl w:val="0"/>
                <w:numId w:val="1"/>
              </w:numPr>
              <w:adjustRightInd w:val="0"/>
              <w:snapToGrid w:val="0"/>
              <w:jc w:val="center"/>
              <w:outlineLvl w:val="0"/>
              <w:rPr>
                <w:rFonts w:ascii="仿宋_GB2312" w:eastAsia="仿宋_GB2312"/>
                <w:szCs w:val="21"/>
              </w:rPr>
            </w:pPr>
            <w:bookmarkStart w:id="55" w:name="_Toc13352"/>
            <w:bookmarkEnd w:id="55"/>
            <w:bookmarkStart w:id="56" w:name="_Toc127515067"/>
            <w:bookmarkEnd w:id="56"/>
          </w:p>
        </w:tc>
      </w:tr>
      <w:tr w14:paraId="60DC1862">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02561B">
            <w:pPr>
              <w:adjustRightInd w:val="0"/>
              <w:snapToGrid w:val="0"/>
              <w:jc w:val="center"/>
              <w:rPr>
                <w:rFonts w:ascii="仿宋_GB2312" w:eastAsia="仿宋_GB2312"/>
                <w:szCs w:val="21"/>
              </w:rPr>
            </w:pPr>
            <w:r>
              <w:rPr>
                <w:rFonts w:hint="eastAsia" w:ascii="仿宋_GB2312" w:eastAsia="仿宋_GB2312"/>
                <w:szCs w:val="21"/>
              </w:rPr>
              <w:t>资产负债率（母公司）（%）</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AE0FF0">
            <w:pPr>
              <w:keepNext/>
              <w:keepLines/>
              <w:numPr>
                <w:ilvl w:val="0"/>
                <w:numId w:val="1"/>
              </w:numPr>
              <w:adjustRightInd w:val="0"/>
              <w:snapToGrid w:val="0"/>
              <w:jc w:val="center"/>
              <w:outlineLvl w:val="0"/>
              <w:rPr>
                <w:rFonts w:ascii="仿宋_GB2312" w:eastAsia="仿宋_GB2312"/>
                <w:szCs w:val="21"/>
              </w:rPr>
            </w:pPr>
            <w:bookmarkStart w:id="57" w:name="_Toc31151"/>
            <w:bookmarkEnd w:id="57"/>
            <w:bookmarkStart w:id="58" w:name="_Toc127515068"/>
            <w:bookmarkEnd w:id="58"/>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A66AFD">
            <w:pPr>
              <w:keepNext/>
              <w:keepLines/>
              <w:numPr>
                <w:ilvl w:val="0"/>
                <w:numId w:val="1"/>
              </w:numPr>
              <w:adjustRightInd w:val="0"/>
              <w:snapToGrid w:val="0"/>
              <w:jc w:val="center"/>
              <w:outlineLvl w:val="0"/>
              <w:rPr>
                <w:rFonts w:ascii="仿宋_GB2312" w:eastAsia="仿宋_GB2312"/>
                <w:szCs w:val="21"/>
              </w:rPr>
            </w:pPr>
            <w:bookmarkStart w:id="59" w:name="_Toc13894"/>
            <w:bookmarkEnd w:id="59"/>
            <w:bookmarkStart w:id="60" w:name="_Toc127515069"/>
            <w:bookmarkEnd w:id="60"/>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634F0B">
            <w:pPr>
              <w:keepNext/>
              <w:keepLines/>
              <w:numPr>
                <w:ilvl w:val="0"/>
                <w:numId w:val="1"/>
              </w:numPr>
              <w:adjustRightInd w:val="0"/>
              <w:snapToGrid w:val="0"/>
              <w:jc w:val="center"/>
              <w:outlineLvl w:val="0"/>
              <w:rPr>
                <w:rFonts w:ascii="仿宋_GB2312" w:eastAsia="仿宋_GB2312"/>
                <w:szCs w:val="21"/>
              </w:rPr>
            </w:pPr>
            <w:bookmarkStart w:id="61" w:name="_Toc10290"/>
            <w:bookmarkEnd w:id="61"/>
            <w:bookmarkStart w:id="62" w:name="_Toc127515070"/>
            <w:bookmarkEnd w:id="62"/>
          </w:p>
        </w:tc>
      </w:tr>
      <w:tr w14:paraId="4CFDF6A6">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A05B10">
            <w:pPr>
              <w:adjustRightInd w:val="0"/>
              <w:snapToGrid w:val="0"/>
              <w:jc w:val="center"/>
              <w:rPr>
                <w:rFonts w:ascii="仿宋_GB2312" w:eastAsia="仿宋_GB2312"/>
                <w:szCs w:val="21"/>
              </w:rPr>
            </w:pPr>
            <w:r>
              <w:rPr>
                <w:rFonts w:hint="eastAsia" w:ascii="仿宋_GB2312" w:eastAsia="仿宋_GB2312"/>
                <w:szCs w:val="21"/>
              </w:rPr>
              <w:t>资产负债率（合并报表）（%）</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D2717F">
            <w:pPr>
              <w:keepNext/>
              <w:keepLines/>
              <w:numPr>
                <w:ilvl w:val="0"/>
                <w:numId w:val="1"/>
              </w:numPr>
              <w:adjustRightInd w:val="0"/>
              <w:snapToGrid w:val="0"/>
              <w:jc w:val="center"/>
              <w:outlineLvl w:val="0"/>
              <w:rPr>
                <w:rFonts w:ascii="仿宋_GB2312" w:eastAsia="仿宋_GB2312"/>
                <w:szCs w:val="21"/>
              </w:rPr>
            </w:pPr>
            <w:bookmarkStart w:id="63" w:name="_Toc11719"/>
            <w:bookmarkEnd w:id="63"/>
            <w:bookmarkStart w:id="64" w:name="_Toc127515071"/>
            <w:bookmarkEnd w:id="64"/>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58D235">
            <w:pPr>
              <w:keepNext/>
              <w:keepLines/>
              <w:numPr>
                <w:ilvl w:val="0"/>
                <w:numId w:val="1"/>
              </w:numPr>
              <w:adjustRightInd w:val="0"/>
              <w:snapToGrid w:val="0"/>
              <w:jc w:val="center"/>
              <w:outlineLvl w:val="0"/>
              <w:rPr>
                <w:rFonts w:ascii="仿宋_GB2312" w:eastAsia="仿宋_GB2312"/>
                <w:szCs w:val="21"/>
              </w:rPr>
            </w:pPr>
            <w:bookmarkStart w:id="65" w:name="_Toc21416"/>
            <w:bookmarkEnd w:id="65"/>
            <w:bookmarkStart w:id="66" w:name="_Toc127515072"/>
            <w:bookmarkEnd w:id="66"/>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84F027">
            <w:pPr>
              <w:keepNext/>
              <w:keepLines/>
              <w:numPr>
                <w:ilvl w:val="0"/>
                <w:numId w:val="1"/>
              </w:numPr>
              <w:adjustRightInd w:val="0"/>
              <w:snapToGrid w:val="0"/>
              <w:jc w:val="center"/>
              <w:outlineLvl w:val="0"/>
              <w:rPr>
                <w:rFonts w:ascii="仿宋_GB2312" w:eastAsia="仿宋_GB2312"/>
                <w:szCs w:val="21"/>
              </w:rPr>
            </w:pPr>
            <w:bookmarkStart w:id="67" w:name="_Toc9236"/>
            <w:bookmarkEnd w:id="67"/>
            <w:bookmarkStart w:id="68" w:name="_Toc127515073"/>
            <w:bookmarkEnd w:id="68"/>
          </w:p>
        </w:tc>
      </w:tr>
      <w:tr w14:paraId="29B9ECA3">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EC24E2">
            <w:pPr>
              <w:adjustRightInd w:val="0"/>
              <w:snapToGrid w:val="0"/>
              <w:jc w:val="center"/>
              <w:rPr>
                <w:rFonts w:ascii="仿宋_GB2312" w:eastAsia="仿宋_GB2312"/>
                <w:szCs w:val="21"/>
              </w:rPr>
            </w:pPr>
            <w:r>
              <w:rPr>
                <w:rFonts w:hint="eastAsia" w:ascii="仿宋_GB2312" w:eastAsia="仿宋_GB2312"/>
                <w:szCs w:val="21"/>
              </w:rPr>
              <w:t>归属于母公司股东的净资产（万元）</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4FBF22">
            <w:pPr>
              <w:keepNext/>
              <w:keepLines/>
              <w:numPr>
                <w:ilvl w:val="0"/>
                <w:numId w:val="1"/>
              </w:numPr>
              <w:adjustRightInd w:val="0"/>
              <w:snapToGrid w:val="0"/>
              <w:jc w:val="center"/>
              <w:outlineLvl w:val="0"/>
              <w:rPr>
                <w:rFonts w:ascii="仿宋_GB2312" w:eastAsia="仿宋_GB2312"/>
                <w:szCs w:val="21"/>
              </w:rPr>
            </w:pPr>
            <w:bookmarkStart w:id="69" w:name="_Toc31447"/>
            <w:bookmarkEnd w:id="69"/>
            <w:bookmarkStart w:id="70" w:name="_Toc127515074"/>
            <w:bookmarkEnd w:id="70"/>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642457">
            <w:pPr>
              <w:keepNext/>
              <w:keepLines/>
              <w:numPr>
                <w:ilvl w:val="0"/>
                <w:numId w:val="1"/>
              </w:numPr>
              <w:adjustRightInd w:val="0"/>
              <w:snapToGrid w:val="0"/>
              <w:jc w:val="center"/>
              <w:outlineLvl w:val="0"/>
              <w:rPr>
                <w:rFonts w:ascii="仿宋_GB2312" w:eastAsia="仿宋_GB2312"/>
                <w:szCs w:val="21"/>
              </w:rPr>
            </w:pPr>
            <w:bookmarkStart w:id="71" w:name="_Toc13289"/>
            <w:bookmarkEnd w:id="71"/>
            <w:bookmarkStart w:id="72" w:name="_Toc127515075"/>
            <w:bookmarkEnd w:id="72"/>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D2DECA">
            <w:pPr>
              <w:keepNext/>
              <w:keepLines/>
              <w:numPr>
                <w:ilvl w:val="0"/>
                <w:numId w:val="1"/>
              </w:numPr>
              <w:adjustRightInd w:val="0"/>
              <w:snapToGrid w:val="0"/>
              <w:jc w:val="center"/>
              <w:outlineLvl w:val="0"/>
              <w:rPr>
                <w:rFonts w:ascii="仿宋_GB2312" w:eastAsia="仿宋_GB2312"/>
                <w:szCs w:val="21"/>
              </w:rPr>
            </w:pPr>
            <w:bookmarkStart w:id="73" w:name="_Toc20559"/>
            <w:bookmarkEnd w:id="73"/>
            <w:bookmarkStart w:id="74" w:name="_Toc127515076"/>
            <w:bookmarkEnd w:id="74"/>
          </w:p>
        </w:tc>
      </w:tr>
      <w:tr w14:paraId="366B45C2">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B7F4F7">
            <w:pPr>
              <w:adjustRightInd w:val="0"/>
              <w:snapToGrid w:val="0"/>
              <w:jc w:val="center"/>
              <w:rPr>
                <w:rFonts w:ascii="仿宋_GB2312" w:eastAsia="仿宋_GB2312"/>
                <w:szCs w:val="21"/>
              </w:rPr>
            </w:pPr>
            <w:r>
              <w:rPr>
                <w:rFonts w:hint="eastAsia" w:ascii="仿宋_GB2312" w:eastAsia="仿宋_GB2312"/>
                <w:szCs w:val="21"/>
              </w:rPr>
              <w:t>归属于母公司股东的每股净资产（元/股）</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3D9A13">
            <w:pPr>
              <w:keepNext/>
              <w:keepLines/>
              <w:numPr>
                <w:ilvl w:val="0"/>
                <w:numId w:val="1"/>
              </w:numPr>
              <w:adjustRightInd w:val="0"/>
              <w:snapToGrid w:val="0"/>
              <w:jc w:val="center"/>
              <w:outlineLvl w:val="0"/>
              <w:rPr>
                <w:rFonts w:ascii="仿宋_GB2312" w:eastAsia="仿宋_GB2312"/>
                <w:szCs w:val="21"/>
              </w:rPr>
            </w:pPr>
            <w:bookmarkStart w:id="75" w:name="_Toc25915"/>
            <w:bookmarkEnd w:id="75"/>
            <w:bookmarkStart w:id="76" w:name="_Toc127515077"/>
            <w:bookmarkEnd w:id="76"/>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4C856D">
            <w:pPr>
              <w:keepNext/>
              <w:keepLines/>
              <w:numPr>
                <w:ilvl w:val="0"/>
                <w:numId w:val="1"/>
              </w:numPr>
              <w:adjustRightInd w:val="0"/>
              <w:snapToGrid w:val="0"/>
              <w:jc w:val="center"/>
              <w:outlineLvl w:val="0"/>
              <w:rPr>
                <w:rFonts w:ascii="仿宋_GB2312" w:eastAsia="仿宋_GB2312"/>
                <w:szCs w:val="21"/>
              </w:rPr>
            </w:pPr>
            <w:bookmarkStart w:id="77" w:name="_Toc25935"/>
            <w:bookmarkEnd w:id="77"/>
            <w:bookmarkStart w:id="78" w:name="_Toc127515078"/>
            <w:bookmarkEnd w:id="78"/>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A754C1">
            <w:pPr>
              <w:keepNext/>
              <w:keepLines/>
              <w:numPr>
                <w:ilvl w:val="0"/>
                <w:numId w:val="1"/>
              </w:numPr>
              <w:adjustRightInd w:val="0"/>
              <w:snapToGrid w:val="0"/>
              <w:jc w:val="center"/>
              <w:outlineLvl w:val="0"/>
              <w:rPr>
                <w:rFonts w:ascii="仿宋_GB2312" w:eastAsia="仿宋_GB2312"/>
                <w:szCs w:val="21"/>
              </w:rPr>
            </w:pPr>
            <w:bookmarkStart w:id="79" w:name="_Toc28924"/>
            <w:bookmarkEnd w:id="79"/>
            <w:bookmarkStart w:id="80" w:name="_Toc127515079"/>
            <w:bookmarkEnd w:id="80"/>
          </w:p>
        </w:tc>
      </w:tr>
      <w:tr w14:paraId="179D786D">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FEE8E">
            <w:pPr>
              <w:adjustRightInd w:val="0"/>
              <w:snapToGrid w:val="0"/>
              <w:jc w:val="center"/>
              <w:rPr>
                <w:rFonts w:ascii="仿宋_GB2312" w:eastAsia="仿宋_GB2312"/>
                <w:b/>
                <w:szCs w:val="21"/>
              </w:rPr>
            </w:pPr>
            <w:r>
              <w:rPr>
                <w:rFonts w:hint="eastAsia" w:ascii="仿宋_GB2312" w:eastAsia="仿宋_GB2312"/>
                <w:b/>
                <w:szCs w:val="21"/>
              </w:rPr>
              <w:t>项目</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4F9794">
            <w:pPr>
              <w:adjustRightInd w:val="0"/>
              <w:snapToGrid w:val="0"/>
              <w:jc w:val="center"/>
              <w:rPr>
                <w:rFonts w:ascii="仿宋_GB2312" w:eastAsia="仿宋_GB2312"/>
                <w:b/>
                <w:szCs w:val="21"/>
              </w:rPr>
            </w:pPr>
            <w:r>
              <w:rPr>
                <w:rFonts w:hint="eastAsia" w:ascii="仿宋_GB2312" w:eastAsia="仿宋_GB2312"/>
                <w:b/>
                <w:szCs w:val="21"/>
              </w:rPr>
              <w:t>本报告期</w:t>
            </w:r>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76C202">
            <w:pPr>
              <w:adjustRightInd w:val="0"/>
              <w:snapToGrid w:val="0"/>
              <w:jc w:val="center"/>
              <w:rPr>
                <w:rFonts w:ascii="仿宋_GB2312" w:eastAsia="仿宋_GB2312"/>
                <w:b/>
                <w:szCs w:val="21"/>
              </w:rPr>
            </w:pPr>
            <w:r>
              <w:rPr>
                <w:rFonts w:hint="eastAsia" w:ascii="仿宋_GB2312" w:eastAsia="仿宋_GB2312"/>
                <w:b/>
                <w:szCs w:val="21"/>
              </w:rPr>
              <w:t>上年同期</w:t>
            </w:r>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FDBE3C">
            <w:pPr>
              <w:adjustRightInd w:val="0"/>
              <w:snapToGrid w:val="0"/>
              <w:jc w:val="center"/>
              <w:rPr>
                <w:rFonts w:ascii="仿宋_GB2312" w:eastAsia="仿宋_GB2312"/>
                <w:b/>
                <w:szCs w:val="21"/>
              </w:rPr>
            </w:pPr>
            <w:r>
              <w:rPr>
                <w:rFonts w:hint="eastAsia" w:ascii="仿宋_GB2312" w:eastAsia="仿宋_GB2312"/>
                <w:b/>
                <w:szCs w:val="21"/>
              </w:rPr>
              <w:t>本报告期比上年</w:t>
            </w:r>
          </w:p>
          <w:p w14:paraId="6A77F922">
            <w:pPr>
              <w:adjustRightInd w:val="0"/>
              <w:snapToGrid w:val="0"/>
              <w:jc w:val="center"/>
              <w:rPr>
                <w:rFonts w:ascii="仿宋_GB2312" w:eastAsia="仿宋_GB2312"/>
                <w:b/>
                <w:szCs w:val="21"/>
              </w:rPr>
            </w:pPr>
            <w:r>
              <w:rPr>
                <w:rFonts w:hint="eastAsia" w:ascii="仿宋_GB2312" w:eastAsia="仿宋_GB2312"/>
                <w:b/>
                <w:szCs w:val="21"/>
              </w:rPr>
              <w:t>同期增减（</w:t>
            </w:r>
            <w:r>
              <w:rPr>
                <w:rFonts w:ascii="仿宋_GB2312" w:eastAsia="仿宋_GB2312"/>
                <w:b/>
                <w:szCs w:val="21"/>
              </w:rPr>
              <w:t>%</w:t>
            </w:r>
            <w:r>
              <w:rPr>
                <w:rFonts w:hint="eastAsia" w:ascii="仿宋_GB2312" w:eastAsia="仿宋_GB2312"/>
                <w:b/>
                <w:szCs w:val="21"/>
              </w:rPr>
              <w:t>）</w:t>
            </w:r>
          </w:p>
        </w:tc>
      </w:tr>
      <w:tr w14:paraId="720A95D9">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21B6BB">
            <w:pPr>
              <w:adjustRightInd w:val="0"/>
              <w:snapToGrid w:val="0"/>
              <w:jc w:val="center"/>
              <w:rPr>
                <w:rFonts w:ascii="仿宋_GB2312" w:eastAsia="仿宋_GB2312"/>
                <w:szCs w:val="21"/>
              </w:rPr>
            </w:pPr>
            <w:r>
              <w:rPr>
                <w:rFonts w:hint="eastAsia" w:ascii="仿宋_GB2312" w:eastAsia="仿宋_GB2312"/>
                <w:szCs w:val="21"/>
              </w:rPr>
              <w:t>营业总收入（万元）</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6BE234">
            <w:pPr>
              <w:keepNext/>
              <w:keepLines/>
              <w:numPr>
                <w:ilvl w:val="0"/>
                <w:numId w:val="1"/>
              </w:numPr>
              <w:adjustRightInd w:val="0"/>
              <w:snapToGrid w:val="0"/>
              <w:jc w:val="center"/>
              <w:outlineLvl w:val="0"/>
              <w:rPr>
                <w:rFonts w:ascii="仿宋_GB2312" w:eastAsia="仿宋_GB2312"/>
                <w:szCs w:val="21"/>
              </w:rPr>
            </w:pPr>
            <w:bookmarkStart w:id="81" w:name="_Toc4327"/>
            <w:bookmarkEnd w:id="81"/>
            <w:bookmarkStart w:id="82" w:name="_Toc127515080"/>
            <w:bookmarkEnd w:id="82"/>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D19632">
            <w:pPr>
              <w:keepNext/>
              <w:keepLines/>
              <w:numPr>
                <w:ilvl w:val="0"/>
                <w:numId w:val="1"/>
              </w:numPr>
              <w:adjustRightInd w:val="0"/>
              <w:snapToGrid w:val="0"/>
              <w:jc w:val="center"/>
              <w:outlineLvl w:val="0"/>
              <w:rPr>
                <w:rFonts w:ascii="仿宋_GB2312" w:eastAsia="仿宋_GB2312"/>
                <w:szCs w:val="21"/>
              </w:rPr>
            </w:pPr>
            <w:bookmarkStart w:id="83" w:name="_Toc29761"/>
            <w:bookmarkEnd w:id="83"/>
            <w:bookmarkStart w:id="84" w:name="_Toc127515081"/>
            <w:bookmarkEnd w:id="84"/>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7BC392">
            <w:pPr>
              <w:keepNext/>
              <w:keepLines/>
              <w:numPr>
                <w:ilvl w:val="0"/>
                <w:numId w:val="1"/>
              </w:numPr>
              <w:adjustRightInd w:val="0"/>
              <w:snapToGrid w:val="0"/>
              <w:jc w:val="center"/>
              <w:outlineLvl w:val="0"/>
              <w:rPr>
                <w:rFonts w:ascii="仿宋_GB2312" w:eastAsia="仿宋_GB2312"/>
                <w:szCs w:val="21"/>
              </w:rPr>
            </w:pPr>
            <w:bookmarkStart w:id="85" w:name="_Toc7447"/>
            <w:bookmarkEnd w:id="85"/>
            <w:bookmarkStart w:id="86" w:name="_Toc127515082"/>
            <w:bookmarkEnd w:id="86"/>
          </w:p>
        </w:tc>
      </w:tr>
      <w:tr w14:paraId="7CAC688C">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238F8F">
            <w:pPr>
              <w:adjustRightInd w:val="0"/>
              <w:snapToGrid w:val="0"/>
              <w:jc w:val="center"/>
              <w:rPr>
                <w:rFonts w:ascii="仿宋_GB2312" w:eastAsia="仿宋_GB2312"/>
                <w:szCs w:val="21"/>
              </w:rPr>
            </w:pPr>
            <w:r>
              <w:rPr>
                <w:rFonts w:hint="eastAsia" w:ascii="仿宋_GB2312" w:eastAsia="仿宋_GB2312"/>
                <w:szCs w:val="21"/>
              </w:rPr>
              <w:t>营业利润（万元）</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471FD1">
            <w:pPr>
              <w:keepNext/>
              <w:keepLines/>
              <w:numPr>
                <w:ilvl w:val="0"/>
                <w:numId w:val="1"/>
              </w:numPr>
              <w:adjustRightInd w:val="0"/>
              <w:snapToGrid w:val="0"/>
              <w:jc w:val="center"/>
              <w:outlineLvl w:val="0"/>
              <w:rPr>
                <w:rFonts w:ascii="仿宋_GB2312" w:eastAsia="仿宋_GB2312"/>
                <w:szCs w:val="21"/>
              </w:rPr>
            </w:pPr>
            <w:bookmarkStart w:id="87" w:name="_Toc5463"/>
            <w:bookmarkEnd w:id="87"/>
            <w:bookmarkStart w:id="88" w:name="_Toc127515083"/>
            <w:bookmarkEnd w:id="88"/>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9C579D">
            <w:pPr>
              <w:keepNext/>
              <w:keepLines/>
              <w:numPr>
                <w:ilvl w:val="0"/>
                <w:numId w:val="1"/>
              </w:numPr>
              <w:adjustRightInd w:val="0"/>
              <w:snapToGrid w:val="0"/>
              <w:jc w:val="center"/>
              <w:outlineLvl w:val="0"/>
              <w:rPr>
                <w:rFonts w:ascii="仿宋_GB2312" w:eastAsia="仿宋_GB2312"/>
                <w:szCs w:val="21"/>
              </w:rPr>
            </w:pPr>
            <w:bookmarkStart w:id="89" w:name="_Toc20989"/>
            <w:bookmarkEnd w:id="89"/>
            <w:bookmarkStart w:id="90" w:name="_Toc127515084"/>
            <w:bookmarkEnd w:id="90"/>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D9EED7">
            <w:pPr>
              <w:keepNext/>
              <w:keepLines/>
              <w:numPr>
                <w:ilvl w:val="0"/>
                <w:numId w:val="1"/>
              </w:numPr>
              <w:adjustRightInd w:val="0"/>
              <w:snapToGrid w:val="0"/>
              <w:jc w:val="center"/>
              <w:outlineLvl w:val="0"/>
              <w:rPr>
                <w:rFonts w:ascii="仿宋_GB2312" w:eastAsia="仿宋_GB2312"/>
                <w:szCs w:val="21"/>
              </w:rPr>
            </w:pPr>
            <w:bookmarkStart w:id="91" w:name="_Toc29388"/>
            <w:bookmarkEnd w:id="91"/>
            <w:bookmarkStart w:id="92" w:name="_Toc127515085"/>
            <w:bookmarkEnd w:id="92"/>
          </w:p>
        </w:tc>
      </w:tr>
      <w:tr w14:paraId="479AC057">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33B6C5">
            <w:pPr>
              <w:adjustRightInd w:val="0"/>
              <w:snapToGrid w:val="0"/>
              <w:jc w:val="center"/>
              <w:rPr>
                <w:rFonts w:ascii="仿宋_GB2312" w:eastAsia="仿宋_GB2312"/>
                <w:szCs w:val="21"/>
              </w:rPr>
            </w:pPr>
            <w:r>
              <w:rPr>
                <w:rFonts w:hint="eastAsia" w:ascii="仿宋_GB2312" w:eastAsia="仿宋_GB2312"/>
                <w:szCs w:val="21"/>
              </w:rPr>
              <w:t>利润总额（万元）</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F7A3C5">
            <w:pPr>
              <w:keepNext/>
              <w:keepLines/>
              <w:numPr>
                <w:ilvl w:val="0"/>
                <w:numId w:val="1"/>
              </w:numPr>
              <w:adjustRightInd w:val="0"/>
              <w:snapToGrid w:val="0"/>
              <w:jc w:val="center"/>
              <w:outlineLvl w:val="0"/>
              <w:rPr>
                <w:rFonts w:ascii="仿宋_GB2312" w:eastAsia="仿宋_GB2312"/>
                <w:szCs w:val="21"/>
              </w:rPr>
            </w:pPr>
            <w:bookmarkStart w:id="93" w:name="_Toc30538"/>
            <w:bookmarkEnd w:id="93"/>
            <w:bookmarkStart w:id="94" w:name="_Toc127515086"/>
            <w:bookmarkEnd w:id="94"/>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528E51">
            <w:pPr>
              <w:keepNext/>
              <w:keepLines/>
              <w:numPr>
                <w:ilvl w:val="0"/>
                <w:numId w:val="1"/>
              </w:numPr>
              <w:adjustRightInd w:val="0"/>
              <w:snapToGrid w:val="0"/>
              <w:jc w:val="center"/>
              <w:outlineLvl w:val="0"/>
              <w:rPr>
                <w:rFonts w:ascii="仿宋_GB2312" w:eastAsia="仿宋_GB2312"/>
                <w:szCs w:val="21"/>
              </w:rPr>
            </w:pPr>
            <w:bookmarkStart w:id="95" w:name="_Toc13179"/>
            <w:bookmarkEnd w:id="95"/>
            <w:bookmarkStart w:id="96" w:name="_Toc127515087"/>
            <w:bookmarkEnd w:id="96"/>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2A736C">
            <w:pPr>
              <w:keepNext/>
              <w:keepLines/>
              <w:numPr>
                <w:ilvl w:val="0"/>
                <w:numId w:val="1"/>
              </w:numPr>
              <w:adjustRightInd w:val="0"/>
              <w:snapToGrid w:val="0"/>
              <w:jc w:val="center"/>
              <w:outlineLvl w:val="0"/>
              <w:rPr>
                <w:rFonts w:ascii="仿宋_GB2312" w:eastAsia="仿宋_GB2312"/>
                <w:szCs w:val="21"/>
              </w:rPr>
            </w:pPr>
            <w:bookmarkStart w:id="97" w:name="_Toc26269"/>
            <w:bookmarkEnd w:id="97"/>
            <w:bookmarkStart w:id="98" w:name="_Toc127515088"/>
            <w:bookmarkEnd w:id="98"/>
          </w:p>
        </w:tc>
      </w:tr>
      <w:tr w14:paraId="3483B3B5">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D195BC">
            <w:pPr>
              <w:adjustRightInd w:val="0"/>
              <w:snapToGrid w:val="0"/>
              <w:jc w:val="center"/>
              <w:rPr>
                <w:rFonts w:ascii="仿宋_GB2312" w:eastAsia="仿宋_GB2312"/>
                <w:szCs w:val="21"/>
              </w:rPr>
            </w:pPr>
            <w:r>
              <w:rPr>
                <w:rFonts w:hint="eastAsia" w:ascii="仿宋_GB2312" w:eastAsia="仿宋_GB2312"/>
                <w:szCs w:val="21"/>
              </w:rPr>
              <w:t>归属于母公司股东的净利润（万元）</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6A15C2">
            <w:pPr>
              <w:keepNext/>
              <w:keepLines/>
              <w:numPr>
                <w:ilvl w:val="0"/>
                <w:numId w:val="1"/>
              </w:numPr>
              <w:adjustRightInd w:val="0"/>
              <w:snapToGrid w:val="0"/>
              <w:jc w:val="center"/>
              <w:outlineLvl w:val="0"/>
              <w:rPr>
                <w:rFonts w:ascii="仿宋_GB2312" w:eastAsia="仿宋_GB2312"/>
                <w:szCs w:val="21"/>
              </w:rPr>
            </w:pPr>
            <w:bookmarkStart w:id="99" w:name="_Toc2059"/>
            <w:bookmarkEnd w:id="99"/>
            <w:bookmarkStart w:id="100" w:name="_Toc127515089"/>
            <w:bookmarkEnd w:id="100"/>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D15964">
            <w:pPr>
              <w:keepNext/>
              <w:keepLines/>
              <w:numPr>
                <w:ilvl w:val="0"/>
                <w:numId w:val="1"/>
              </w:numPr>
              <w:adjustRightInd w:val="0"/>
              <w:snapToGrid w:val="0"/>
              <w:jc w:val="center"/>
              <w:outlineLvl w:val="0"/>
              <w:rPr>
                <w:rFonts w:ascii="仿宋_GB2312" w:eastAsia="仿宋_GB2312"/>
                <w:szCs w:val="21"/>
              </w:rPr>
            </w:pPr>
            <w:bookmarkStart w:id="101" w:name="_Toc23922"/>
            <w:bookmarkEnd w:id="101"/>
            <w:bookmarkStart w:id="102" w:name="_Toc127515090"/>
            <w:bookmarkEnd w:id="102"/>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5F27B9">
            <w:pPr>
              <w:keepNext/>
              <w:keepLines/>
              <w:numPr>
                <w:ilvl w:val="0"/>
                <w:numId w:val="1"/>
              </w:numPr>
              <w:adjustRightInd w:val="0"/>
              <w:snapToGrid w:val="0"/>
              <w:jc w:val="center"/>
              <w:outlineLvl w:val="0"/>
              <w:rPr>
                <w:rFonts w:ascii="仿宋_GB2312" w:eastAsia="仿宋_GB2312"/>
                <w:szCs w:val="21"/>
              </w:rPr>
            </w:pPr>
            <w:bookmarkStart w:id="103" w:name="_Toc12696"/>
            <w:bookmarkEnd w:id="103"/>
            <w:bookmarkStart w:id="104" w:name="_Toc127515091"/>
            <w:bookmarkEnd w:id="104"/>
          </w:p>
        </w:tc>
      </w:tr>
      <w:tr w14:paraId="6BEBA506">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91F5E1">
            <w:pPr>
              <w:adjustRightInd w:val="0"/>
              <w:snapToGrid w:val="0"/>
              <w:jc w:val="center"/>
              <w:rPr>
                <w:rFonts w:ascii="仿宋_GB2312" w:eastAsia="仿宋_GB2312"/>
                <w:szCs w:val="21"/>
              </w:rPr>
            </w:pPr>
            <w:r>
              <w:rPr>
                <w:rFonts w:hint="eastAsia" w:ascii="仿宋_GB2312" w:eastAsia="仿宋_GB2312"/>
                <w:szCs w:val="21"/>
              </w:rPr>
              <w:t>归属于母公司股东的扣除非经常性损益后的净利润（万元）</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928B62">
            <w:pPr>
              <w:keepNext/>
              <w:keepLines/>
              <w:numPr>
                <w:ilvl w:val="0"/>
                <w:numId w:val="1"/>
              </w:numPr>
              <w:adjustRightInd w:val="0"/>
              <w:snapToGrid w:val="0"/>
              <w:jc w:val="center"/>
              <w:outlineLvl w:val="0"/>
              <w:rPr>
                <w:rFonts w:ascii="仿宋_GB2312" w:eastAsia="仿宋_GB2312"/>
                <w:szCs w:val="21"/>
              </w:rPr>
            </w:pPr>
            <w:bookmarkStart w:id="105" w:name="_Toc29637"/>
            <w:bookmarkEnd w:id="105"/>
            <w:bookmarkStart w:id="106" w:name="_Toc127515092"/>
            <w:bookmarkEnd w:id="106"/>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FA15DB">
            <w:pPr>
              <w:keepNext/>
              <w:keepLines/>
              <w:numPr>
                <w:ilvl w:val="0"/>
                <w:numId w:val="1"/>
              </w:numPr>
              <w:adjustRightInd w:val="0"/>
              <w:snapToGrid w:val="0"/>
              <w:jc w:val="center"/>
              <w:outlineLvl w:val="0"/>
              <w:rPr>
                <w:rFonts w:ascii="仿宋_GB2312" w:eastAsia="仿宋_GB2312"/>
                <w:szCs w:val="21"/>
              </w:rPr>
            </w:pPr>
            <w:bookmarkStart w:id="107" w:name="_Toc32338"/>
            <w:bookmarkEnd w:id="107"/>
            <w:bookmarkStart w:id="108" w:name="_Toc127515093"/>
            <w:bookmarkEnd w:id="108"/>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253192">
            <w:pPr>
              <w:keepNext/>
              <w:keepLines/>
              <w:numPr>
                <w:ilvl w:val="0"/>
                <w:numId w:val="1"/>
              </w:numPr>
              <w:adjustRightInd w:val="0"/>
              <w:snapToGrid w:val="0"/>
              <w:jc w:val="center"/>
              <w:outlineLvl w:val="0"/>
              <w:rPr>
                <w:rFonts w:ascii="仿宋_GB2312" w:eastAsia="仿宋_GB2312"/>
                <w:szCs w:val="21"/>
              </w:rPr>
            </w:pPr>
            <w:bookmarkStart w:id="109" w:name="_Toc1182"/>
            <w:bookmarkEnd w:id="109"/>
            <w:bookmarkStart w:id="110" w:name="_Toc127515094"/>
            <w:bookmarkEnd w:id="110"/>
          </w:p>
        </w:tc>
      </w:tr>
      <w:tr w14:paraId="40CFF71D">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26C21A">
            <w:pPr>
              <w:adjustRightInd w:val="0"/>
              <w:snapToGrid w:val="0"/>
              <w:jc w:val="center"/>
              <w:rPr>
                <w:rFonts w:ascii="仿宋_GB2312" w:eastAsia="仿宋_GB2312"/>
                <w:szCs w:val="21"/>
              </w:rPr>
            </w:pPr>
            <w:r>
              <w:rPr>
                <w:rFonts w:hint="eastAsia" w:ascii="仿宋_GB2312" w:eastAsia="仿宋_GB2312"/>
                <w:szCs w:val="21"/>
              </w:rPr>
              <w:t>基本每股收益（元/股）</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F14114">
            <w:pPr>
              <w:keepNext/>
              <w:keepLines/>
              <w:numPr>
                <w:ilvl w:val="0"/>
                <w:numId w:val="1"/>
              </w:numPr>
              <w:adjustRightInd w:val="0"/>
              <w:snapToGrid w:val="0"/>
              <w:jc w:val="center"/>
              <w:outlineLvl w:val="0"/>
              <w:rPr>
                <w:rFonts w:ascii="仿宋_GB2312" w:eastAsia="仿宋_GB2312"/>
                <w:szCs w:val="21"/>
              </w:rPr>
            </w:pPr>
            <w:bookmarkStart w:id="111" w:name="_Toc29779"/>
            <w:bookmarkEnd w:id="111"/>
            <w:bookmarkStart w:id="112" w:name="_Toc127515095"/>
            <w:bookmarkEnd w:id="112"/>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5A69BF">
            <w:pPr>
              <w:keepNext/>
              <w:keepLines/>
              <w:numPr>
                <w:ilvl w:val="0"/>
                <w:numId w:val="1"/>
              </w:numPr>
              <w:adjustRightInd w:val="0"/>
              <w:snapToGrid w:val="0"/>
              <w:jc w:val="center"/>
              <w:outlineLvl w:val="0"/>
              <w:rPr>
                <w:rFonts w:ascii="仿宋_GB2312" w:eastAsia="仿宋_GB2312"/>
                <w:szCs w:val="21"/>
              </w:rPr>
            </w:pPr>
            <w:bookmarkStart w:id="113" w:name="_Toc26"/>
            <w:bookmarkEnd w:id="113"/>
            <w:bookmarkStart w:id="114" w:name="_Toc127515096"/>
            <w:bookmarkEnd w:id="114"/>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9770D3">
            <w:pPr>
              <w:keepNext/>
              <w:keepLines/>
              <w:numPr>
                <w:ilvl w:val="0"/>
                <w:numId w:val="1"/>
              </w:numPr>
              <w:adjustRightInd w:val="0"/>
              <w:snapToGrid w:val="0"/>
              <w:jc w:val="center"/>
              <w:outlineLvl w:val="0"/>
              <w:rPr>
                <w:rFonts w:ascii="仿宋_GB2312" w:eastAsia="仿宋_GB2312"/>
                <w:szCs w:val="21"/>
              </w:rPr>
            </w:pPr>
            <w:bookmarkStart w:id="115" w:name="_Toc25604"/>
            <w:bookmarkEnd w:id="115"/>
            <w:bookmarkStart w:id="116" w:name="_Toc127515097"/>
            <w:bookmarkEnd w:id="116"/>
          </w:p>
        </w:tc>
      </w:tr>
      <w:tr w14:paraId="3242AD0E">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47FC2C">
            <w:pPr>
              <w:adjustRightInd w:val="0"/>
              <w:snapToGrid w:val="0"/>
              <w:jc w:val="center"/>
              <w:rPr>
                <w:rFonts w:ascii="仿宋_GB2312" w:eastAsia="仿宋_GB2312"/>
                <w:szCs w:val="21"/>
              </w:rPr>
            </w:pPr>
            <w:r>
              <w:rPr>
                <w:rFonts w:hint="eastAsia" w:ascii="仿宋_GB2312" w:eastAsia="仿宋_GB2312"/>
                <w:szCs w:val="21"/>
              </w:rPr>
              <w:t>扣除非经常性损益后的基本每股收益（元/股）</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A1D60A">
            <w:pPr>
              <w:keepNext/>
              <w:keepLines/>
              <w:numPr>
                <w:ilvl w:val="0"/>
                <w:numId w:val="1"/>
              </w:numPr>
              <w:adjustRightInd w:val="0"/>
              <w:snapToGrid w:val="0"/>
              <w:jc w:val="center"/>
              <w:outlineLvl w:val="0"/>
              <w:rPr>
                <w:rFonts w:ascii="仿宋_GB2312" w:eastAsia="仿宋_GB2312"/>
                <w:szCs w:val="21"/>
              </w:rPr>
            </w:pPr>
            <w:bookmarkStart w:id="117" w:name="_Toc6837"/>
            <w:bookmarkEnd w:id="117"/>
            <w:bookmarkStart w:id="118" w:name="_Toc127515098"/>
            <w:bookmarkEnd w:id="118"/>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9CFE00">
            <w:pPr>
              <w:keepNext/>
              <w:keepLines/>
              <w:numPr>
                <w:ilvl w:val="0"/>
                <w:numId w:val="1"/>
              </w:numPr>
              <w:adjustRightInd w:val="0"/>
              <w:snapToGrid w:val="0"/>
              <w:jc w:val="center"/>
              <w:outlineLvl w:val="0"/>
              <w:rPr>
                <w:rFonts w:ascii="仿宋_GB2312" w:eastAsia="仿宋_GB2312"/>
                <w:szCs w:val="21"/>
              </w:rPr>
            </w:pPr>
            <w:bookmarkStart w:id="119" w:name="_Toc9926"/>
            <w:bookmarkEnd w:id="119"/>
            <w:bookmarkStart w:id="120" w:name="_Toc127515099"/>
            <w:bookmarkEnd w:id="120"/>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C8FA99">
            <w:pPr>
              <w:keepNext/>
              <w:keepLines/>
              <w:numPr>
                <w:ilvl w:val="0"/>
                <w:numId w:val="1"/>
              </w:numPr>
              <w:adjustRightInd w:val="0"/>
              <w:snapToGrid w:val="0"/>
              <w:jc w:val="center"/>
              <w:outlineLvl w:val="0"/>
              <w:rPr>
                <w:rFonts w:ascii="仿宋_GB2312" w:eastAsia="仿宋_GB2312"/>
                <w:szCs w:val="21"/>
              </w:rPr>
            </w:pPr>
            <w:bookmarkStart w:id="121" w:name="_Toc11226"/>
            <w:bookmarkEnd w:id="121"/>
            <w:bookmarkStart w:id="122" w:name="_Toc127515100"/>
            <w:bookmarkEnd w:id="122"/>
          </w:p>
        </w:tc>
      </w:tr>
      <w:tr w14:paraId="19BFC77B">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F5B406">
            <w:pPr>
              <w:adjustRightInd w:val="0"/>
              <w:snapToGrid w:val="0"/>
              <w:jc w:val="center"/>
              <w:rPr>
                <w:rFonts w:ascii="仿宋_GB2312" w:eastAsia="仿宋_GB2312"/>
                <w:szCs w:val="21"/>
              </w:rPr>
            </w:pPr>
            <w:r>
              <w:rPr>
                <w:rFonts w:hint="eastAsia" w:ascii="仿宋_GB2312" w:eastAsia="仿宋_GB2312"/>
                <w:szCs w:val="21"/>
              </w:rPr>
              <w:t>加权平均净资产收益率（%）</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081E06">
            <w:pPr>
              <w:keepNext/>
              <w:keepLines/>
              <w:numPr>
                <w:ilvl w:val="0"/>
                <w:numId w:val="1"/>
              </w:numPr>
              <w:adjustRightInd w:val="0"/>
              <w:snapToGrid w:val="0"/>
              <w:jc w:val="center"/>
              <w:outlineLvl w:val="0"/>
              <w:rPr>
                <w:rFonts w:ascii="仿宋_GB2312" w:eastAsia="仿宋_GB2312"/>
                <w:szCs w:val="21"/>
              </w:rPr>
            </w:pPr>
            <w:bookmarkStart w:id="123" w:name="_Toc13238"/>
            <w:bookmarkEnd w:id="123"/>
            <w:bookmarkStart w:id="124" w:name="_Toc127515101"/>
            <w:bookmarkEnd w:id="124"/>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74AFD6">
            <w:pPr>
              <w:keepNext/>
              <w:keepLines/>
              <w:numPr>
                <w:ilvl w:val="0"/>
                <w:numId w:val="1"/>
              </w:numPr>
              <w:adjustRightInd w:val="0"/>
              <w:snapToGrid w:val="0"/>
              <w:jc w:val="center"/>
              <w:outlineLvl w:val="0"/>
              <w:rPr>
                <w:rFonts w:ascii="仿宋_GB2312" w:eastAsia="仿宋_GB2312"/>
                <w:szCs w:val="21"/>
              </w:rPr>
            </w:pPr>
            <w:bookmarkStart w:id="125" w:name="_Toc24073"/>
            <w:bookmarkEnd w:id="125"/>
            <w:bookmarkStart w:id="126" w:name="_Toc127515102"/>
            <w:bookmarkEnd w:id="126"/>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8A6E8C">
            <w:pPr>
              <w:keepNext/>
              <w:keepLines/>
              <w:numPr>
                <w:ilvl w:val="0"/>
                <w:numId w:val="1"/>
              </w:numPr>
              <w:adjustRightInd w:val="0"/>
              <w:snapToGrid w:val="0"/>
              <w:jc w:val="center"/>
              <w:outlineLvl w:val="0"/>
              <w:rPr>
                <w:rFonts w:ascii="仿宋_GB2312" w:eastAsia="仿宋_GB2312"/>
                <w:szCs w:val="21"/>
              </w:rPr>
            </w:pPr>
            <w:bookmarkStart w:id="127" w:name="_Toc17352"/>
            <w:bookmarkEnd w:id="127"/>
            <w:bookmarkStart w:id="128" w:name="_Toc127515103"/>
            <w:bookmarkEnd w:id="128"/>
          </w:p>
        </w:tc>
      </w:tr>
      <w:tr w14:paraId="78CFA785">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546C42">
            <w:pPr>
              <w:adjustRightInd w:val="0"/>
              <w:snapToGrid w:val="0"/>
              <w:jc w:val="center"/>
              <w:rPr>
                <w:rFonts w:ascii="仿宋_GB2312" w:eastAsia="仿宋_GB2312"/>
                <w:szCs w:val="21"/>
              </w:rPr>
            </w:pPr>
            <w:r>
              <w:rPr>
                <w:rFonts w:hint="eastAsia" w:ascii="仿宋_GB2312" w:eastAsia="仿宋_GB2312"/>
                <w:szCs w:val="21"/>
              </w:rPr>
              <w:t>扣除非经常性损益后的加权净资产收益率（%）</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CA111E">
            <w:pPr>
              <w:keepNext/>
              <w:keepLines/>
              <w:numPr>
                <w:ilvl w:val="0"/>
                <w:numId w:val="1"/>
              </w:numPr>
              <w:adjustRightInd w:val="0"/>
              <w:snapToGrid w:val="0"/>
              <w:jc w:val="center"/>
              <w:outlineLvl w:val="0"/>
              <w:rPr>
                <w:rFonts w:ascii="仿宋_GB2312" w:eastAsia="仿宋_GB2312"/>
                <w:szCs w:val="21"/>
              </w:rPr>
            </w:pPr>
            <w:bookmarkStart w:id="129" w:name="_Toc9490"/>
            <w:bookmarkEnd w:id="129"/>
            <w:bookmarkStart w:id="130" w:name="_Toc127515104"/>
            <w:bookmarkEnd w:id="130"/>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FF9088">
            <w:pPr>
              <w:keepNext/>
              <w:keepLines/>
              <w:numPr>
                <w:ilvl w:val="0"/>
                <w:numId w:val="1"/>
              </w:numPr>
              <w:adjustRightInd w:val="0"/>
              <w:snapToGrid w:val="0"/>
              <w:jc w:val="center"/>
              <w:outlineLvl w:val="0"/>
              <w:rPr>
                <w:rFonts w:ascii="仿宋_GB2312" w:eastAsia="仿宋_GB2312"/>
                <w:szCs w:val="21"/>
              </w:rPr>
            </w:pPr>
            <w:bookmarkStart w:id="131" w:name="_Toc18321"/>
            <w:bookmarkEnd w:id="131"/>
            <w:bookmarkStart w:id="132" w:name="_Toc127515105"/>
            <w:bookmarkEnd w:id="132"/>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5862B6">
            <w:pPr>
              <w:keepNext/>
              <w:keepLines/>
              <w:numPr>
                <w:ilvl w:val="0"/>
                <w:numId w:val="1"/>
              </w:numPr>
              <w:adjustRightInd w:val="0"/>
              <w:snapToGrid w:val="0"/>
              <w:jc w:val="center"/>
              <w:outlineLvl w:val="0"/>
              <w:rPr>
                <w:rFonts w:ascii="仿宋_GB2312" w:eastAsia="仿宋_GB2312"/>
                <w:szCs w:val="21"/>
              </w:rPr>
            </w:pPr>
            <w:bookmarkStart w:id="133" w:name="_Toc21295"/>
            <w:bookmarkEnd w:id="133"/>
            <w:bookmarkStart w:id="134" w:name="_Toc127515106"/>
            <w:bookmarkEnd w:id="134"/>
          </w:p>
        </w:tc>
      </w:tr>
      <w:tr w14:paraId="497CBDD6">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5A9D7D">
            <w:pPr>
              <w:adjustRightInd w:val="0"/>
              <w:snapToGrid w:val="0"/>
              <w:jc w:val="center"/>
              <w:rPr>
                <w:rFonts w:ascii="仿宋_GB2312" w:eastAsia="仿宋_GB2312"/>
                <w:szCs w:val="21"/>
              </w:rPr>
            </w:pPr>
            <w:r>
              <w:rPr>
                <w:rFonts w:hint="eastAsia" w:ascii="仿宋_GB2312" w:eastAsia="仿宋_GB2312"/>
                <w:szCs w:val="21"/>
              </w:rPr>
              <w:t>经营活动产生的现金流量净额（万元）</w:t>
            </w:r>
          </w:p>
        </w:tc>
        <w:tc>
          <w:tcPr>
            <w:tcW w:w="13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58AE23">
            <w:pPr>
              <w:adjustRightInd w:val="0"/>
              <w:snapToGrid w:val="0"/>
              <w:jc w:val="center"/>
              <w:rPr>
                <w:rFonts w:ascii="仿宋_GB2312" w:eastAsia="仿宋_GB2312"/>
                <w:szCs w:val="21"/>
              </w:rPr>
            </w:pPr>
          </w:p>
        </w:tc>
        <w:tc>
          <w:tcPr>
            <w:tcW w:w="11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1D3382">
            <w:pPr>
              <w:adjustRightInd w:val="0"/>
              <w:snapToGrid w:val="0"/>
              <w:jc w:val="center"/>
              <w:rPr>
                <w:rFonts w:ascii="仿宋_GB2312" w:eastAsia="仿宋_GB2312"/>
                <w:szCs w:val="21"/>
              </w:rPr>
            </w:pPr>
          </w:p>
        </w:tc>
        <w:tc>
          <w:tcPr>
            <w:tcW w:w="19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4DBDF2">
            <w:pPr>
              <w:adjustRightInd w:val="0"/>
              <w:snapToGrid w:val="0"/>
              <w:jc w:val="center"/>
              <w:rPr>
                <w:rFonts w:ascii="仿宋_GB2312" w:eastAsia="仿宋_GB2312"/>
                <w:szCs w:val="21"/>
              </w:rPr>
            </w:pPr>
          </w:p>
        </w:tc>
      </w:tr>
      <w:tr w14:paraId="787D77AE">
        <w:tblPrEx>
          <w:tblCellMar>
            <w:top w:w="0" w:type="dxa"/>
            <w:left w:w="0" w:type="dxa"/>
            <w:bottom w:w="0" w:type="dxa"/>
            <w:right w:w="0" w:type="dxa"/>
          </w:tblCellMar>
        </w:tblPrEx>
        <w:trPr>
          <w:trHeight w:val="284" w:hRule="atLeast"/>
        </w:trPr>
        <w:tc>
          <w:tcPr>
            <w:tcW w:w="4642"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518B9B2D">
            <w:pPr>
              <w:adjustRightInd w:val="0"/>
              <w:snapToGrid w:val="0"/>
              <w:jc w:val="center"/>
              <w:rPr>
                <w:rFonts w:ascii="仿宋_GB2312" w:eastAsia="仿宋_GB2312"/>
                <w:szCs w:val="21"/>
              </w:rPr>
            </w:pPr>
            <w:r>
              <w:rPr>
                <w:rFonts w:hint="eastAsia" w:ascii="仿宋_GB2312" w:eastAsia="仿宋_GB2312"/>
                <w:szCs w:val="21"/>
              </w:rPr>
              <w:t>每股经营活动产生的现金流量净额（元）</w:t>
            </w:r>
          </w:p>
        </w:tc>
        <w:tc>
          <w:tcPr>
            <w:tcW w:w="132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3CCDE6B">
            <w:pPr>
              <w:keepNext/>
              <w:keepLines/>
              <w:numPr>
                <w:ilvl w:val="0"/>
                <w:numId w:val="1"/>
              </w:numPr>
              <w:adjustRightInd w:val="0"/>
              <w:snapToGrid w:val="0"/>
              <w:jc w:val="center"/>
              <w:outlineLvl w:val="0"/>
              <w:rPr>
                <w:rFonts w:ascii="仿宋_GB2312" w:eastAsia="仿宋_GB2312"/>
                <w:szCs w:val="21"/>
              </w:rPr>
            </w:pPr>
            <w:bookmarkStart w:id="135" w:name="_Toc17519"/>
            <w:bookmarkEnd w:id="135"/>
            <w:bookmarkStart w:id="136" w:name="_Toc127515107"/>
            <w:bookmarkEnd w:id="136"/>
          </w:p>
        </w:tc>
        <w:tc>
          <w:tcPr>
            <w:tcW w:w="1157"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57D9D3E">
            <w:pPr>
              <w:adjustRightInd w:val="0"/>
              <w:snapToGrid w:val="0"/>
              <w:jc w:val="center"/>
              <w:rPr>
                <w:rFonts w:ascii="仿宋_GB2312" w:eastAsia="仿宋_GB2312"/>
                <w:szCs w:val="21"/>
              </w:rPr>
            </w:pPr>
          </w:p>
        </w:tc>
        <w:tc>
          <w:tcPr>
            <w:tcW w:w="1914"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0F061C6F">
            <w:pPr>
              <w:adjustRightInd w:val="0"/>
              <w:snapToGrid w:val="0"/>
              <w:jc w:val="center"/>
              <w:rPr>
                <w:rFonts w:ascii="仿宋_GB2312" w:eastAsia="仿宋_GB2312"/>
                <w:szCs w:val="21"/>
              </w:rPr>
            </w:pPr>
          </w:p>
        </w:tc>
      </w:tr>
    </w:tbl>
    <w:p w14:paraId="0065589C">
      <w:pPr>
        <w:adjustRightInd w:val="0"/>
        <w:snapToGrid w:val="0"/>
        <w:ind w:firstLine="420" w:firstLineChars="200"/>
        <w:rPr>
          <w:rFonts w:ascii="仿宋_GB2312" w:eastAsia="仿宋_GB2312"/>
          <w:szCs w:val="21"/>
        </w:rPr>
      </w:pPr>
      <w:r>
        <w:rPr>
          <w:rFonts w:hint="eastAsia" w:ascii="仿宋_GB2312" w:eastAsia="仿宋_GB2312"/>
          <w:szCs w:val="21"/>
        </w:rPr>
        <w:t>注：涉及百分比指标的，增减百分比为两期数的差值。</w:t>
      </w:r>
    </w:p>
    <w:p w14:paraId="4B04F8AA"/>
    <w:p w14:paraId="18C4811B">
      <w:pPr>
        <w:sectPr>
          <w:footerReference r:id="rId3" w:type="default"/>
          <w:pgSz w:w="11906" w:h="16838"/>
          <w:pgMar w:top="1440" w:right="1800" w:bottom="1440" w:left="1800" w:header="851" w:footer="992" w:gutter="0"/>
          <w:cols w:space="425" w:num="1"/>
          <w:docGrid w:type="lines" w:linePitch="312" w:charSpace="0"/>
        </w:sectPr>
      </w:pPr>
    </w:p>
    <w:p w14:paraId="4599A786">
      <w:pPr>
        <w:spacing w:line="560" w:lineRule="exact"/>
        <w:jc w:val="center"/>
        <w:outlineLvl w:val="0"/>
        <w:rPr>
          <w:rFonts w:hint="eastAsia" w:ascii="黑体" w:hAnsi="黑体" w:eastAsia="黑体"/>
          <w:b/>
          <w:sz w:val="44"/>
          <w:szCs w:val="44"/>
        </w:rPr>
      </w:pPr>
      <w:bookmarkStart w:id="137" w:name="_Toc127515108"/>
    </w:p>
    <w:p w14:paraId="32BC9ACB">
      <w:pPr>
        <w:spacing w:line="560" w:lineRule="exact"/>
        <w:jc w:val="center"/>
        <w:outlineLvl w:val="0"/>
        <w:rPr>
          <w:rFonts w:hint="eastAsia" w:ascii="黑体" w:hAnsi="黑体" w:eastAsia="黑体"/>
          <w:b/>
          <w:sz w:val="44"/>
          <w:szCs w:val="44"/>
        </w:rPr>
      </w:pPr>
      <w:r>
        <w:rPr>
          <w:rFonts w:hint="eastAsia" w:ascii="黑体" w:hAnsi="黑体" w:eastAsia="黑体"/>
          <w:b/>
          <w:sz w:val="44"/>
          <w:szCs w:val="44"/>
        </w:rPr>
        <w:t>上海证券交易所存托凭证上市公告书</w:t>
      </w:r>
      <w:bookmarkEnd w:id="137"/>
    </w:p>
    <w:p w14:paraId="088B32CB">
      <w:pPr>
        <w:spacing w:line="560" w:lineRule="exact"/>
        <w:jc w:val="center"/>
        <w:outlineLvl w:val="0"/>
        <w:rPr>
          <w:rFonts w:hint="eastAsia" w:ascii="黑体" w:hAnsi="黑体" w:eastAsia="黑体"/>
          <w:b/>
          <w:sz w:val="44"/>
          <w:szCs w:val="44"/>
        </w:rPr>
      </w:pPr>
      <w:bookmarkStart w:id="138" w:name="_Toc127515109"/>
      <w:r>
        <w:rPr>
          <w:rFonts w:hint="eastAsia" w:ascii="黑体" w:hAnsi="黑体" w:eastAsia="黑体"/>
          <w:b/>
          <w:sz w:val="44"/>
          <w:szCs w:val="44"/>
        </w:rPr>
        <w:t>内容与格式指引</w:t>
      </w:r>
      <w:bookmarkEnd w:id="138"/>
    </w:p>
    <w:p w14:paraId="5F284F70">
      <w:pPr>
        <w:spacing w:line="560" w:lineRule="exact"/>
        <w:jc w:val="center"/>
        <w:rPr>
          <w:rFonts w:hint="eastAsia" w:ascii="黑体" w:hAnsi="黑体" w:eastAsia="黑体"/>
          <w:b/>
          <w:sz w:val="36"/>
          <w:szCs w:val="36"/>
        </w:rPr>
      </w:pPr>
    </w:p>
    <w:p w14:paraId="287C76A6">
      <w:pPr>
        <w:spacing w:line="560" w:lineRule="exact"/>
        <w:jc w:val="center"/>
        <w:rPr>
          <w:rFonts w:hint="eastAsia" w:ascii="黑体" w:hAnsi="黑体" w:eastAsia="黑体"/>
          <w:b/>
          <w:sz w:val="30"/>
          <w:szCs w:val="30"/>
        </w:rPr>
      </w:pPr>
      <w:r>
        <w:rPr>
          <w:rFonts w:hint="eastAsia" w:ascii="黑体" w:hAnsi="黑体" w:eastAsia="黑体"/>
          <w:b/>
          <w:sz w:val="30"/>
          <w:szCs w:val="30"/>
        </w:rPr>
        <w:t>第一章</w:t>
      </w:r>
      <w:r>
        <w:rPr>
          <w:rFonts w:ascii="黑体" w:hAnsi="黑体" w:eastAsia="黑体"/>
          <w:b/>
          <w:sz w:val="30"/>
          <w:szCs w:val="30"/>
        </w:rPr>
        <w:t xml:space="preserve"> </w:t>
      </w:r>
      <w:r>
        <w:rPr>
          <w:rFonts w:hint="eastAsia" w:ascii="黑体" w:hAnsi="黑体" w:eastAsia="黑体"/>
          <w:b/>
          <w:sz w:val="30"/>
          <w:szCs w:val="30"/>
        </w:rPr>
        <w:t xml:space="preserve"> 总则</w:t>
      </w:r>
    </w:p>
    <w:p w14:paraId="49E0748D">
      <w:pPr>
        <w:pStyle w:val="20"/>
        <w:numPr>
          <w:ilvl w:val="0"/>
          <w:numId w:val="0"/>
        </w:numPr>
        <w:snapToGrid w:val="0"/>
        <w:ind w:left="0" w:leftChars="0" w:firstLine="567" w:firstLineChars="0"/>
        <w:jc w:val="left"/>
        <w:rPr>
          <w:rFonts w:hint="eastAsia" w:ascii="仿宋_GB2312" w:eastAsia="仿宋_GB2312"/>
          <w:sz w:val="30"/>
          <w:szCs w:val="30"/>
        </w:rPr>
      </w:pPr>
      <w:bookmarkStart w:id="139" w:name="_Toc11281"/>
      <w:bookmarkStart w:id="140" w:name="_Toc127515110"/>
      <w:r>
        <w:rPr>
          <w:rFonts w:hint="eastAsia" w:ascii="仿宋_GB2312" w:hAnsi="黑体" w:eastAsia="仿宋_GB2312" w:cs="Arial Unicode MS"/>
          <w:b/>
          <w:bCs/>
          <w:color w:val="auto"/>
          <w:kern w:val="44"/>
          <w:sz w:val="30"/>
          <w:szCs w:val="30"/>
          <w:lang w:val="en-US" w:eastAsia="zh-CN" w:bidi="ar-SA"/>
        </w:rPr>
        <w:t>第一条</w:t>
      </w:r>
      <w:r>
        <w:rPr>
          <w:rFonts w:hint="eastAsia" w:ascii="仿宋_GB2312" w:eastAsia="仿宋_GB2312"/>
          <w:sz w:val="30"/>
          <w:szCs w:val="30"/>
        </w:rPr>
        <w:t>为了规范</w:t>
      </w:r>
      <w:r>
        <w:rPr>
          <w:rFonts w:hint="eastAsia" w:ascii="仿宋_GB2312" w:hAnsi="微软雅黑" w:eastAsia="仿宋_GB2312" w:cs="宋体"/>
          <w:kern w:val="0"/>
          <w:sz w:val="30"/>
          <w:szCs w:val="30"/>
        </w:rPr>
        <w:t>红筹企业</w:t>
      </w:r>
      <w:r>
        <w:rPr>
          <w:rFonts w:hint="eastAsia" w:ascii="仿宋_GB2312" w:eastAsia="仿宋_GB2312"/>
          <w:sz w:val="30"/>
          <w:szCs w:val="30"/>
        </w:rPr>
        <w:t>（以下简称发行人）</w:t>
      </w:r>
      <w:r>
        <w:rPr>
          <w:rFonts w:hint="eastAsia" w:ascii="仿宋_GB2312" w:hAnsi="微软雅黑" w:eastAsia="仿宋_GB2312" w:cs="宋体"/>
          <w:kern w:val="0"/>
          <w:sz w:val="30"/>
          <w:szCs w:val="30"/>
        </w:rPr>
        <w:t>在境内首次公开发行存托凭证并在</w:t>
      </w:r>
      <w:r>
        <w:rPr>
          <w:rFonts w:hint="eastAsia" w:ascii="仿宋_GB2312" w:eastAsia="仿宋_GB2312"/>
          <w:sz w:val="30"/>
          <w:szCs w:val="30"/>
        </w:rPr>
        <w:t>上海证券交易所（以下简称本所）</w:t>
      </w:r>
      <w:r>
        <w:rPr>
          <w:rFonts w:hint="eastAsia" w:ascii="仿宋_GB2312" w:hAnsi="微软雅黑" w:eastAsia="仿宋_GB2312" w:cs="宋体"/>
          <w:kern w:val="0"/>
          <w:sz w:val="30"/>
          <w:szCs w:val="30"/>
        </w:rPr>
        <w:t>上市的信息披露行为</w:t>
      </w:r>
      <w:r>
        <w:rPr>
          <w:rFonts w:hint="eastAsia" w:ascii="仿宋_GB2312" w:eastAsia="仿宋_GB2312"/>
          <w:sz w:val="30"/>
          <w:szCs w:val="30"/>
        </w:rPr>
        <w:t>，保护投资者合法权益，根据《中华人民共和国证券法》（以下简称《证券法》）、《上海证券交易所股票上市规则》《上海证券交易所科创板股票上市规则》（以下统称《上市规则》）、《上海证券交易所首次公开发行证券发行与承销业务实施细则》等有关规定，制定本指引。</w:t>
      </w:r>
      <w:bookmarkEnd w:id="139"/>
      <w:bookmarkEnd w:id="140"/>
    </w:p>
    <w:p w14:paraId="42E4328B">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第二条</w:t>
      </w:r>
      <w:r>
        <w:rPr>
          <w:rFonts w:hint="eastAsia" w:ascii="仿宋_GB2312" w:eastAsia="仿宋_GB2312"/>
          <w:sz w:val="30"/>
          <w:szCs w:val="30"/>
        </w:rPr>
        <w:t>发行人在</w:t>
      </w:r>
      <w:r>
        <w:rPr>
          <w:rFonts w:ascii="仿宋_GB2312" w:eastAsia="仿宋_GB2312"/>
          <w:sz w:val="30"/>
          <w:szCs w:val="30"/>
        </w:rPr>
        <w:t>中华人民共和国</w:t>
      </w:r>
      <w:r>
        <w:rPr>
          <w:rFonts w:hint="eastAsia" w:ascii="仿宋_GB2312" w:eastAsia="仿宋_GB2312"/>
          <w:sz w:val="30"/>
          <w:szCs w:val="30"/>
        </w:rPr>
        <w:t>境内首次公开发行存托凭证并申请在本所上市的，应当按照本指引编制和披露上市公告书。</w:t>
      </w:r>
    </w:p>
    <w:p w14:paraId="4773D8DC">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第三条</w:t>
      </w:r>
      <w:r>
        <w:rPr>
          <w:rFonts w:hint="eastAsia" w:ascii="仿宋_GB2312" w:eastAsia="仿宋_GB2312"/>
          <w:sz w:val="30"/>
          <w:szCs w:val="30"/>
        </w:rPr>
        <w:t>发行人</w:t>
      </w:r>
      <w:r>
        <w:rPr>
          <w:rFonts w:ascii="仿宋_GB2312" w:eastAsia="仿宋_GB2312"/>
          <w:sz w:val="30"/>
          <w:szCs w:val="30"/>
        </w:rPr>
        <w:t>及其全体董事、高级管理人员</w:t>
      </w:r>
      <w:r>
        <w:rPr>
          <w:rFonts w:hint="eastAsia" w:ascii="仿宋_GB2312" w:eastAsia="仿宋_GB2312"/>
          <w:sz w:val="30"/>
          <w:szCs w:val="30"/>
        </w:rPr>
        <w:t>应当保证上市公告书所披露信息的真实、准确、完整，承诺不存在虚假记载、误导性陈述或者重大遗漏，并依法承担法律责任。</w:t>
      </w:r>
    </w:p>
    <w:p w14:paraId="42534C02">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第四条</w:t>
      </w:r>
      <w:r>
        <w:rPr>
          <w:rFonts w:hint="eastAsia" w:ascii="仿宋_GB2312" w:eastAsia="仿宋_GB2312"/>
          <w:sz w:val="30"/>
          <w:szCs w:val="30"/>
        </w:rPr>
        <w:t>发行人同时有证券在境外交易所上市的，发行人及相关信息披露义务人应当保证境外证券交易所要求披露的信息，同时在本所网站和符合中国证监会规定条件的媒体按照本指引和本所其他相关规定的要求披露。</w:t>
      </w:r>
    </w:p>
    <w:p w14:paraId="1097CBA3">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第五条</w:t>
      </w:r>
      <w:r>
        <w:rPr>
          <w:rFonts w:hint="eastAsia" w:ascii="仿宋_GB2312" w:eastAsia="仿宋_GB2312"/>
          <w:sz w:val="30"/>
          <w:szCs w:val="30"/>
        </w:rPr>
        <w:t>本指引的规定是对上市公告书信息披露的最低要求。除本指引规定事项外，凡在招股意向书或者招股说明书披露日至上市公告书披露前所发生的对投资者作出投资决策有重大影响的信息，发行人均应当披露。</w:t>
      </w:r>
    </w:p>
    <w:p w14:paraId="2A6BD6B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指引某些具体要求对发行人确实不适用的，或者依照本指引披露可能导致其难以符合注册地有关规定、境外上市地规则要求的，发行人可以根据实际情况，在不影响披露内容完整性的前提下作出适当修改，但应当在上市公告书中说明具体原因及修改情况。</w:t>
      </w:r>
    </w:p>
    <w:p w14:paraId="06186A7F">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第六条</w:t>
      </w:r>
      <w:r>
        <w:rPr>
          <w:rFonts w:hint="eastAsia" w:ascii="仿宋_GB2312" w:eastAsia="仿宋_GB2312"/>
          <w:sz w:val="30"/>
          <w:szCs w:val="30"/>
        </w:rPr>
        <w:t>发行人应当在其首次公开发行的存托凭证上市前，将上市公告书全文在本所网站和符合中国证监会规定条件的媒体披露，将上市公告书的提示性公告刊登在符合中国证监会规定条件的报刊上。</w:t>
      </w:r>
    </w:p>
    <w:p w14:paraId="71BA38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提示性公告应当披露下列内容：“经上海证券交易所审核同意，本公司发行的人民币存托凭证将于××××年××月××日在上海证券交易所主板/科创板上市，上市公告书全文和首次公开发行存托凭证的招股说明书全文披露于××网站（</w:t>
      </w:r>
      <w:r>
        <w:rPr>
          <w:rFonts w:ascii="Times New Roman" w:hAnsi="Times New Roman" w:eastAsia="仿宋_GB2312"/>
          <w:sz w:val="30"/>
          <w:szCs w:val="30"/>
        </w:rPr>
        <w:t>www.xxxx.xxx</w:t>
      </w:r>
      <w:r>
        <w:rPr>
          <w:rFonts w:hint="eastAsia" w:ascii="仿宋_GB2312" w:eastAsia="仿宋_GB2312"/>
          <w:sz w:val="30"/>
          <w:szCs w:val="30"/>
        </w:rPr>
        <w:t>），供投资者查阅。”</w:t>
      </w:r>
    </w:p>
    <w:p w14:paraId="102849B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提示性公告还应当包括下列内容：</w:t>
      </w:r>
    </w:p>
    <w:p w14:paraId="74A130E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（一）存托凭证简称；</w:t>
      </w:r>
    </w:p>
    <w:p w14:paraId="66DEAB1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（二）存托凭证代码；</w:t>
      </w:r>
    </w:p>
    <w:p w14:paraId="07569E2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（三）存托凭证面值（如有）、存托凭证所对应的基础股票面值（如有）；</w:t>
      </w:r>
    </w:p>
    <w:p w14:paraId="20FDD6E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（四）本次上市的存托凭证与基础股票的转换比例，每份存托凭证所代表的基础股票的类别及数量；</w:t>
      </w:r>
    </w:p>
    <w:p w14:paraId="4529E6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（五）本次上市的存托凭证数量，所代表的基础股票数量及占总股本的比例（采用超额配售选择权的，应当分别披露未行使超额配售选择权以及全额行使超额配售选择权拟发行存托凭证的具体数量）；</w:t>
      </w:r>
    </w:p>
    <w:p w14:paraId="73876D7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（六）发行人和保荐人的联系地址及联系电话；</w:t>
      </w:r>
    </w:p>
    <w:p w14:paraId="2D7F037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（七）本所要求的其他内容。 </w:t>
      </w:r>
    </w:p>
    <w:p w14:paraId="7CB3A2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发行人可以将上市公告书或者提示性公告刊载于其他报刊和网站，但其披露时间不得早于在本所网站和符合中国证监会规定条件的媒体的披露时间。</w:t>
      </w:r>
    </w:p>
    <w:p w14:paraId="1277690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上市公告书披露前，任何当事人不得泄露有关信息，或者利用有关信息谋取利益。</w:t>
      </w:r>
    </w:p>
    <w:p w14:paraId="0A052443">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第七条</w:t>
      </w:r>
      <w:r>
        <w:rPr>
          <w:rFonts w:hint="eastAsia" w:ascii="仿宋_GB2312" w:eastAsia="仿宋_GB2312"/>
          <w:sz w:val="30"/>
          <w:szCs w:val="30"/>
        </w:rPr>
        <w:t>上市公告书应当使用事实描述性语言，保证其内容简明扼要、通俗易懂，不得有祝贺、广告、恭维、推荐、诋毁等性质的词句。上市公告书应当符合以下一般要求：</w:t>
      </w:r>
    </w:p>
    <w:p w14:paraId="024CD5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封面应当标有“××××公司境内公开发行存托凭证主板上市公告书”、“××××公司境内公开发行存托凭证科创板上市公告书”的字样，并载明发行人、存托人、托管人、保荐人、主承销商的名称和住所、公告日期等，可载有发行人的英文名称、徽章或者其他标记、图案等；</w:t>
      </w:r>
    </w:p>
    <w:p w14:paraId="58A12A8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（二）引用的数据应当有充分、客观的依据，并注明资料来源；</w:t>
      </w:r>
    </w:p>
    <w:p w14:paraId="39E907D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（三）引用的数字应当采用阿拉伯数字，货币金额除特别说明外，应当指人民币金额，并以元、千元、万元或者亿元为单位；</w:t>
      </w:r>
    </w:p>
    <w:p w14:paraId="3BDE6D3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发行人可以根据有关规定或者其他需求，编制上市公告书外文译本，但应当保证中、外文文本的一致性，并在外文文本上注明：“本上市公告书分别以中、英（或者日、法等）文编制，在对中外文文本的理解上发生歧义时，以中文文本为准”。</w:t>
      </w:r>
    </w:p>
    <w:p w14:paraId="5F10B3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在不影响信息披露的完整性和不致引起阅读不便的前提下，发行人可以采用相互引证的方法，对各相关部分的内容进行适当的技术处理，避免不必要的重复，保持文字简洁。</w:t>
      </w:r>
    </w:p>
    <w:p w14:paraId="1ED4F488">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第八条</w:t>
      </w:r>
      <w:r>
        <w:rPr>
          <w:rFonts w:hint="eastAsia" w:ascii="仿宋_GB2312" w:eastAsia="仿宋_GB2312"/>
          <w:sz w:val="30"/>
          <w:szCs w:val="30"/>
        </w:rPr>
        <w:t>发行人及其控股股东、实际控制人、董事、高级管理人员等相关各方，按照中国证监会及本所有关规定在上市公告书中作出承诺、声明与提示的，在不改变实质内容的前提下，可以结合境外注册地法律、境外上市地相关规则或者实践中普遍认可的标准，对相关承诺、声明与提示的表述作出适当调整。</w:t>
      </w:r>
    </w:p>
    <w:p w14:paraId="6AB5CB2A">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第九条</w:t>
      </w:r>
      <w:r>
        <w:rPr>
          <w:rFonts w:hint="eastAsia" w:ascii="仿宋_GB2312" w:eastAsia="仿宋_GB2312"/>
          <w:sz w:val="30"/>
          <w:szCs w:val="30"/>
        </w:rPr>
        <w:t>发行人上市公告书拟披露的信息符合《上市规则》规定的暂缓或者豁免披露情形的，可以按照本所相关规定暂缓或者豁免披露，但应当在上市公告书的相关章节说明未按本指引要求进行披露的原因。</w:t>
      </w:r>
    </w:p>
    <w:p w14:paraId="5B3FE837">
      <w:pPr>
        <w:spacing w:line="560" w:lineRule="exact"/>
        <w:jc w:val="center"/>
        <w:rPr>
          <w:rFonts w:hint="eastAsia" w:ascii="黑体" w:hAnsi="黑体" w:eastAsia="黑体"/>
          <w:b/>
          <w:sz w:val="30"/>
          <w:szCs w:val="30"/>
        </w:rPr>
      </w:pPr>
    </w:p>
    <w:p w14:paraId="3DBC7DA4">
      <w:pPr>
        <w:spacing w:line="560" w:lineRule="exact"/>
        <w:jc w:val="center"/>
        <w:rPr>
          <w:rFonts w:hint="eastAsia" w:ascii="黑体" w:hAnsi="黑体" w:eastAsia="黑体"/>
          <w:b/>
          <w:sz w:val="30"/>
          <w:szCs w:val="30"/>
        </w:rPr>
      </w:pPr>
      <w:r>
        <w:rPr>
          <w:rFonts w:hint="eastAsia" w:ascii="黑体" w:hAnsi="黑体" w:eastAsia="黑体"/>
          <w:b/>
          <w:sz w:val="30"/>
          <w:szCs w:val="30"/>
        </w:rPr>
        <w:t>第二章</w:t>
      </w:r>
      <w:r>
        <w:rPr>
          <w:rFonts w:ascii="黑体" w:hAnsi="黑体" w:eastAsia="黑体"/>
          <w:b/>
          <w:sz w:val="30"/>
          <w:szCs w:val="30"/>
        </w:rPr>
        <w:t xml:space="preserve"> </w:t>
      </w:r>
      <w:r>
        <w:rPr>
          <w:rFonts w:hint="eastAsia" w:ascii="黑体" w:hAnsi="黑体" w:eastAsia="黑体"/>
          <w:b/>
          <w:sz w:val="30"/>
          <w:szCs w:val="30"/>
        </w:rPr>
        <w:t xml:space="preserve"> 上市公告书</w:t>
      </w:r>
    </w:p>
    <w:p w14:paraId="032CD97E">
      <w:pPr>
        <w:adjustRightInd w:val="0"/>
        <w:snapToGrid w:val="0"/>
        <w:spacing w:line="560" w:lineRule="exact"/>
        <w:jc w:val="center"/>
        <w:rPr>
          <w:rFonts w:ascii="仿宋_GB2312" w:eastAsia="仿宋_GB2312"/>
          <w:b/>
          <w:sz w:val="30"/>
          <w:szCs w:val="30"/>
        </w:rPr>
      </w:pPr>
      <w:r>
        <w:rPr>
          <w:rFonts w:hint="eastAsia" w:ascii="仿宋_GB2312" w:eastAsia="仿宋_GB2312"/>
          <w:b/>
          <w:sz w:val="30"/>
          <w:szCs w:val="30"/>
        </w:rPr>
        <w:t xml:space="preserve">第一节 </w:t>
      </w:r>
      <w:r>
        <w:rPr>
          <w:rFonts w:ascii="仿宋_GB2312" w:eastAsia="仿宋_GB2312"/>
          <w:b/>
          <w:sz w:val="30"/>
          <w:szCs w:val="30"/>
        </w:rPr>
        <w:t xml:space="preserve"> </w:t>
      </w:r>
      <w:r>
        <w:rPr>
          <w:rFonts w:hint="eastAsia" w:ascii="仿宋_GB2312" w:eastAsia="仿宋_GB2312"/>
          <w:b/>
          <w:sz w:val="30"/>
          <w:szCs w:val="30"/>
        </w:rPr>
        <w:t>重要声明与提示</w:t>
      </w:r>
    </w:p>
    <w:p w14:paraId="6AA0733D">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第十条</w:t>
      </w:r>
      <w:r>
        <w:rPr>
          <w:rFonts w:hint="eastAsia" w:ascii="仿宋_GB2312" w:eastAsia="仿宋_GB2312"/>
          <w:sz w:val="30"/>
          <w:szCs w:val="30"/>
        </w:rPr>
        <w:t>发行人的上市公告书显要位置应当载有如下重要声明与提示：</w:t>
      </w:r>
    </w:p>
    <w:p w14:paraId="2871DB6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（一）“本公司及全体董事、高级管理人员保证上市公告书所披露信息的真实、准确、完整，承诺上市公告书不存在虚假记载、误导性陈述或者重大遗漏，并依法承担法律责任”；</w:t>
      </w:r>
    </w:p>
    <w:p w14:paraId="32FAF3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（二）“上海证券交易所、有关政府机关对本公司存托凭证上市及有关事项的意见，均不表明对本公司的任何保证”；</w:t>
      </w:r>
    </w:p>
    <w:p w14:paraId="60495F7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（三）“本存托凭证系由存托人签发、以本公司境外证券为基础在中国境内发行、代表境外基础证券权益的证券”；</w:t>
      </w:r>
    </w:p>
    <w:p w14:paraId="79E0BDA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存托凭证的发行、上市、交易和相关行为，适用《证券法》《关于开展创新企业境内发行股票或存托凭证试点的若干意见》《关于在上海证券交易所设立科创板并试点注册制的实施意见》《存托凭证发行与交易管理办法（试行）》和中国证监会的其他有关规定，以及上海证券交易所有关业务规则。本公司作为境外基础证券发行人参与存托凭证发行，依法履行《证券法》下发行人、上市公司的义务，接受中国证监会、上海证券交易所依照红筹企业监管相关规定对本公司进行的监管”；</w:t>
      </w:r>
    </w:p>
    <w:p w14:paraId="3DD8DD4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（五）“存托人、托管人遵守中国证监会相关规定及上海证券交易所、证券登记结算机构有关业务规则，按照存托协议、托管协议的约定，签发存托凭证，忠实、勤勉履行各项职责和义务”；</w:t>
      </w:r>
    </w:p>
    <w:p w14:paraId="43ADC16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（六）“本公司提醒广大投资者认真阅读刊载于××网站的本公司招股说明书‘风险因素’章节的内容，注意风险，审慎决策，理性投资”；</w:t>
      </w:r>
    </w:p>
    <w:p w14:paraId="7BE0CF9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（七）“本公司提醒广大投资者注意，凡本上市公告书未涉及的有关内容，请投资者查阅本公司招股说明书全文”。</w:t>
      </w:r>
    </w:p>
    <w:p w14:paraId="7A8827B8">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第十一条</w:t>
      </w:r>
      <w:r>
        <w:rPr>
          <w:rFonts w:hint="eastAsia" w:ascii="仿宋_GB2312" w:eastAsia="仿宋_GB2312"/>
          <w:sz w:val="30"/>
          <w:szCs w:val="30"/>
        </w:rPr>
        <w:t>发行人应当在上市公告书显要位置，就首次公开发行存托凭证上市初期的投资风险作特别提示，提醒投资者充分了解风险、理性参与存托凭证交易。风险提示应当结合涨跌幅限制放宽、流通数量较少、市盈率高于同行业平均水平（如适用）等因素，有针对性地作出描述。</w:t>
      </w:r>
    </w:p>
    <w:p w14:paraId="5468BEA5">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第十二条</w:t>
      </w:r>
      <w:r>
        <w:rPr>
          <w:rFonts w:hint="eastAsia" w:ascii="仿宋_GB2312" w:eastAsia="仿宋_GB2312"/>
          <w:sz w:val="30"/>
          <w:szCs w:val="30"/>
        </w:rPr>
        <w:t>发行人上市时未盈利或者存在累计未弥补亏损的，发行人应当在上市公告书显要位置就公司未来一定期间无法盈利或者无法进行利润分配等风险作特别提示。</w:t>
      </w:r>
    </w:p>
    <w:p w14:paraId="5166A312">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第十三条</w:t>
      </w:r>
      <w:r>
        <w:rPr>
          <w:rFonts w:hint="eastAsia" w:ascii="仿宋_GB2312" w:eastAsia="仿宋_GB2312"/>
          <w:sz w:val="30"/>
          <w:szCs w:val="30"/>
        </w:rPr>
        <w:t>发行人具有表决权差异、协议控制架构或者类似特殊安排的，应当披露相关情况，特别是风险事项和公司治理等信息，提醒投资者结合自身风险认知和承受能力，审慎判断是否参与交易。</w:t>
      </w:r>
    </w:p>
    <w:p w14:paraId="698ACF4A">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第十四条</w:t>
      </w:r>
      <w:r>
        <w:rPr>
          <w:rFonts w:hint="eastAsia" w:ascii="仿宋_GB2312" w:eastAsia="仿宋_GB2312"/>
          <w:sz w:val="30"/>
          <w:szCs w:val="30"/>
        </w:rPr>
        <w:t>发行人股权结构、公司治理、运行规范等事项适用境外注册地公司法等法律法规的，应当说明其投资者权益保护水平是否在总体上不低于境内法律法规规定的要求，并由保荐人和律师事务所发表结论性意见。</w:t>
      </w:r>
    </w:p>
    <w:p w14:paraId="0D3F3D5A">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发行人应当说明，投资者能否依据境内法律或者发行人注册地法律向发行人及相关主体提起民事诉讼程序，以及相关民事判决、裁定的可执行性；投资者在合法权益受到损害时，是否能够获得与境外投资者相当的赔偿，以及相应保障性措施。</w:t>
      </w:r>
    </w:p>
    <w:p w14:paraId="4E2155A6">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第十五条</w:t>
      </w:r>
      <w:r>
        <w:rPr>
          <w:rFonts w:hint="eastAsia" w:ascii="仿宋_GB2312" w:eastAsia="仿宋_GB2312"/>
          <w:sz w:val="30"/>
          <w:szCs w:val="30"/>
        </w:rPr>
        <w:t>发行人应当充分披露与存托凭证相关的风险因素，包括但不限于下列内容：</w:t>
      </w:r>
    </w:p>
    <w:p w14:paraId="6FDFA4BB">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（一）投资者作为存托凭证持有人与基础股票股东在股东（持有人）法律地位、享有权利、分红派息、行使表决权等方面存在较大差异及其可能引发的风险；</w:t>
      </w:r>
    </w:p>
    <w:p w14:paraId="71BF9B8F">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（二）因发行人多地上市、证券交易规则差异、基础股票价格波动等，造成境内发行存托凭证价格波动的风险；</w:t>
      </w:r>
    </w:p>
    <w:p w14:paraId="5EBFA014">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（三）在境外增发证券可能导致投资者权益被摊薄的风险；</w:t>
      </w:r>
    </w:p>
    <w:p w14:paraId="786D0517">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（四）已在境外上市的发行人，在持续信息披露监管方面与境内可能存在差异的风险；</w:t>
      </w:r>
    </w:p>
    <w:p w14:paraId="09693DCB">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（五）发行人公司章程的治理实践与境内上市公司遵循的公司治理规则的主要差异、影响及其可能引发的风险；</w:t>
      </w:r>
    </w:p>
    <w:p w14:paraId="257440BB">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（六）境内外法律制度、监管环境差异可能引发的其他风险。</w:t>
      </w:r>
    </w:p>
    <w:p w14:paraId="77E4114F">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第十六条</w:t>
      </w:r>
      <w:r>
        <w:rPr>
          <w:rFonts w:hint="eastAsia" w:ascii="仿宋_GB2312" w:eastAsia="仿宋_GB2312"/>
          <w:sz w:val="30"/>
          <w:szCs w:val="30"/>
        </w:rPr>
        <w:t>发行人及相关信息披露义务人因经营活动的实际情况、行业监管要求或者公司注册地有关规定，申请调整适用中国证监会、本所相关规定的，应当披露调整适用情况，由律师事务所发表意见并作重要提示。</w:t>
      </w:r>
    </w:p>
    <w:p w14:paraId="0378F991">
      <w:pPr>
        <w:adjustRightInd w:val="0"/>
        <w:snapToGrid w:val="0"/>
        <w:spacing w:line="560" w:lineRule="exact"/>
        <w:jc w:val="center"/>
        <w:rPr>
          <w:rFonts w:ascii="仿宋_GB2312" w:eastAsia="仿宋_GB2312"/>
          <w:b/>
          <w:sz w:val="30"/>
          <w:szCs w:val="30"/>
        </w:rPr>
      </w:pPr>
      <w:r>
        <w:rPr>
          <w:rFonts w:hint="eastAsia" w:ascii="仿宋_GB2312" w:eastAsia="仿宋_GB2312"/>
          <w:b/>
          <w:sz w:val="30"/>
          <w:szCs w:val="30"/>
        </w:rPr>
        <w:t xml:space="preserve">第二节 </w:t>
      </w:r>
      <w:r>
        <w:rPr>
          <w:rFonts w:ascii="仿宋_GB2312" w:eastAsia="仿宋_GB2312"/>
          <w:b/>
          <w:sz w:val="30"/>
          <w:szCs w:val="30"/>
        </w:rPr>
        <w:t xml:space="preserve"> </w:t>
      </w:r>
      <w:r>
        <w:rPr>
          <w:rFonts w:hint="eastAsia" w:ascii="仿宋_GB2312" w:eastAsia="仿宋_GB2312"/>
          <w:b/>
          <w:sz w:val="30"/>
          <w:szCs w:val="30"/>
        </w:rPr>
        <w:t>存托凭证上市情况</w:t>
      </w:r>
    </w:p>
    <w:p w14:paraId="530AD883">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第十七条</w:t>
      </w:r>
      <w:r>
        <w:rPr>
          <w:rFonts w:hint="eastAsia" w:ascii="仿宋_GB2312" w:eastAsia="仿宋_GB2312"/>
          <w:sz w:val="30"/>
          <w:szCs w:val="30"/>
        </w:rPr>
        <w:t>发行人应当披露存托凭证注册及上市审核情况，包括但不限于下列内容：</w:t>
      </w:r>
    </w:p>
    <w:p w14:paraId="6220F334">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（一）编制上市公告书的法律依据；</w:t>
      </w:r>
    </w:p>
    <w:p w14:paraId="251EF506">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（二）中国证监会予以注册的决定及其主要内容；</w:t>
      </w:r>
    </w:p>
    <w:p w14:paraId="2FAAA692">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（三）本所同意存托凭证上市的决定及其主要内容。</w:t>
      </w:r>
    </w:p>
    <w:p w14:paraId="40C4FC24">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第十八条</w:t>
      </w:r>
      <w:r>
        <w:rPr>
          <w:rFonts w:ascii="仿宋_GB2312" w:eastAsia="仿宋_GB2312"/>
          <w:sz w:val="30"/>
          <w:szCs w:val="30"/>
        </w:rPr>
        <w:t>发行人应</w:t>
      </w:r>
      <w:r>
        <w:rPr>
          <w:rFonts w:hint="eastAsia" w:ascii="仿宋_GB2312" w:eastAsia="仿宋_GB2312"/>
          <w:sz w:val="30"/>
          <w:szCs w:val="30"/>
        </w:rPr>
        <w:t>当</w:t>
      </w:r>
      <w:r>
        <w:rPr>
          <w:rFonts w:ascii="仿宋_GB2312" w:eastAsia="仿宋_GB2312"/>
          <w:sz w:val="30"/>
          <w:szCs w:val="30"/>
        </w:rPr>
        <w:t>披露存托凭证上市的相关信息，包括</w:t>
      </w:r>
      <w:r>
        <w:rPr>
          <w:rFonts w:hint="eastAsia" w:ascii="仿宋_GB2312" w:eastAsia="仿宋_GB2312"/>
          <w:sz w:val="30"/>
          <w:szCs w:val="30"/>
        </w:rPr>
        <w:t>但不限于下列内容</w:t>
      </w:r>
      <w:r>
        <w:rPr>
          <w:rFonts w:ascii="仿宋_GB2312" w:eastAsia="仿宋_GB2312"/>
          <w:sz w:val="30"/>
          <w:szCs w:val="30"/>
        </w:rPr>
        <w:t>：</w:t>
      </w:r>
    </w:p>
    <w:p w14:paraId="6009C765">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（一）</w:t>
      </w:r>
      <w:r>
        <w:rPr>
          <w:rFonts w:ascii="仿宋_GB2312" w:eastAsia="仿宋_GB2312"/>
          <w:sz w:val="30"/>
          <w:szCs w:val="30"/>
        </w:rPr>
        <w:t>上市地点</w:t>
      </w:r>
      <w:r>
        <w:rPr>
          <w:rFonts w:hint="eastAsia" w:ascii="仿宋_GB2312" w:eastAsia="仿宋_GB2312"/>
          <w:sz w:val="30"/>
          <w:szCs w:val="30"/>
        </w:rPr>
        <w:t>及上市板块</w:t>
      </w:r>
      <w:r>
        <w:rPr>
          <w:rFonts w:ascii="仿宋_GB2312" w:eastAsia="仿宋_GB2312"/>
          <w:sz w:val="30"/>
          <w:szCs w:val="30"/>
        </w:rPr>
        <w:t>；</w:t>
      </w:r>
    </w:p>
    <w:p w14:paraId="7233511E">
      <w:pPr>
        <w:pStyle w:val="19"/>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（二）</w:t>
      </w:r>
      <w:r>
        <w:rPr>
          <w:rFonts w:ascii="仿宋_GB2312" w:eastAsia="仿宋_GB2312"/>
          <w:sz w:val="30"/>
          <w:szCs w:val="30"/>
        </w:rPr>
        <w:t>上市时间；</w:t>
      </w:r>
    </w:p>
    <w:p w14:paraId="35BBED86">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（三）</w:t>
      </w:r>
      <w:r>
        <w:rPr>
          <w:rFonts w:ascii="仿宋_GB2312" w:hAnsi="Calibri" w:eastAsia="仿宋_GB2312" w:cs="Times New Roman"/>
          <w:kern w:val="2"/>
          <w:sz w:val="30"/>
          <w:szCs w:val="30"/>
        </w:rPr>
        <w:t>存托凭证简称；</w:t>
      </w:r>
    </w:p>
    <w:p w14:paraId="059410D0">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（四）</w:t>
      </w:r>
      <w:r>
        <w:rPr>
          <w:rFonts w:ascii="仿宋_GB2312" w:hAnsi="Calibri" w:eastAsia="仿宋_GB2312" w:cs="Times New Roman"/>
          <w:kern w:val="2"/>
          <w:sz w:val="30"/>
          <w:szCs w:val="30"/>
        </w:rPr>
        <w:t>存托凭证代码；</w:t>
      </w:r>
    </w:p>
    <w:p w14:paraId="1C55BAF4">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（五）存托凭证面值（如有）、存托凭证所对应的基础股票面值（如有）；</w:t>
      </w:r>
    </w:p>
    <w:p w14:paraId="1FF1EFBE">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（六）本次上市的存托凭证与基础股票的转换比例，每份存托凭证所代表的基础股票的类别及数量；</w:t>
      </w:r>
    </w:p>
    <w:p w14:paraId="1F872258">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（七）</w:t>
      </w:r>
      <w:r>
        <w:rPr>
          <w:rFonts w:ascii="仿宋_GB2312" w:hAnsi="Calibri" w:eastAsia="仿宋_GB2312" w:cs="Times New Roman"/>
          <w:kern w:val="2"/>
          <w:sz w:val="30"/>
          <w:szCs w:val="30"/>
        </w:rPr>
        <w:t>本次</w:t>
      </w:r>
      <w:r>
        <w:rPr>
          <w:rFonts w:hint="eastAsia" w:ascii="仿宋_GB2312" w:hAnsi="Calibri" w:eastAsia="仿宋_GB2312" w:cs="Times New Roman"/>
          <w:kern w:val="2"/>
          <w:sz w:val="30"/>
          <w:szCs w:val="30"/>
        </w:rPr>
        <w:t>上市</w:t>
      </w:r>
      <w:r>
        <w:rPr>
          <w:rFonts w:ascii="仿宋_GB2312" w:hAnsi="Calibri" w:eastAsia="仿宋_GB2312" w:cs="Times New Roman"/>
          <w:kern w:val="2"/>
          <w:sz w:val="30"/>
          <w:szCs w:val="30"/>
        </w:rPr>
        <w:t>的存托凭证数量</w:t>
      </w:r>
      <w:r>
        <w:rPr>
          <w:rFonts w:hint="eastAsia" w:ascii="仿宋_GB2312" w:hAnsi="Calibri" w:eastAsia="仿宋_GB2312" w:cs="Times New Roman"/>
          <w:kern w:val="2"/>
          <w:sz w:val="30"/>
          <w:szCs w:val="30"/>
        </w:rPr>
        <w:t>，所代表的基础股票数量及占公司总股本的比例（采用超额配售选择权的，应当分别披露未行使超额配售选择权以及全额行使超额配售选择权拟发行存托凭证的具体数量）</w:t>
      </w:r>
      <w:r>
        <w:rPr>
          <w:rFonts w:ascii="仿宋_GB2312" w:hAnsi="Calibri" w:eastAsia="仿宋_GB2312" w:cs="Times New Roman"/>
          <w:kern w:val="2"/>
          <w:sz w:val="30"/>
          <w:szCs w:val="30"/>
        </w:rPr>
        <w:t>；</w:t>
      </w:r>
    </w:p>
    <w:p w14:paraId="1E3D470A">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（八）</w:t>
      </w:r>
      <w:r>
        <w:rPr>
          <w:rFonts w:ascii="仿宋_GB2312" w:hAnsi="Calibri" w:eastAsia="仿宋_GB2312" w:cs="Times New Roman"/>
          <w:kern w:val="2"/>
          <w:sz w:val="30"/>
          <w:szCs w:val="30"/>
        </w:rPr>
        <w:t>本次上市的无流通限制及</w:t>
      </w:r>
      <w:r>
        <w:rPr>
          <w:rFonts w:hint="eastAsia" w:ascii="仿宋_GB2312" w:hAnsi="Calibri" w:eastAsia="仿宋_GB2312" w:cs="Times New Roman"/>
          <w:kern w:val="2"/>
          <w:sz w:val="30"/>
          <w:szCs w:val="30"/>
        </w:rPr>
        <w:t>限售</w:t>
      </w:r>
      <w:r>
        <w:rPr>
          <w:rFonts w:ascii="仿宋_GB2312" w:hAnsi="Calibri" w:eastAsia="仿宋_GB2312" w:cs="Times New Roman"/>
          <w:kern w:val="2"/>
          <w:sz w:val="30"/>
          <w:szCs w:val="30"/>
        </w:rPr>
        <w:t>安排的存托凭证数量；</w:t>
      </w:r>
    </w:p>
    <w:p w14:paraId="2FDAFF89">
      <w:pPr>
        <w:pStyle w:val="9"/>
        <w:widowControl w:val="0"/>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（九）本次上市的有流通限制或限售安排的</w:t>
      </w:r>
      <w:r>
        <w:rPr>
          <w:rFonts w:ascii="仿宋_GB2312" w:hAnsi="Calibri" w:eastAsia="仿宋_GB2312" w:cs="Times New Roman"/>
          <w:kern w:val="2"/>
          <w:sz w:val="30"/>
          <w:szCs w:val="30"/>
        </w:rPr>
        <w:t>存托凭证数量；</w:t>
      </w:r>
    </w:p>
    <w:p w14:paraId="7F89E762">
      <w:pPr>
        <w:pStyle w:val="9"/>
        <w:widowControl w:val="0"/>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（十）参与战略配售的投资者在首次公开发行中获得配售的存托凭证数量；</w:t>
      </w:r>
    </w:p>
    <w:p w14:paraId="687E98C7">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（十一）境内存托凭证持有人对所持存托凭证自愿限售的承诺；</w:t>
      </w:r>
    </w:p>
    <w:p w14:paraId="5BB80600">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（十二）</w:t>
      </w:r>
      <w:r>
        <w:rPr>
          <w:rFonts w:ascii="仿宋_GB2312" w:hAnsi="Calibri" w:eastAsia="仿宋_GB2312" w:cs="Times New Roman"/>
          <w:kern w:val="2"/>
          <w:sz w:val="30"/>
          <w:szCs w:val="30"/>
        </w:rPr>
        <w:t>本次上市存托凭证的其他</w:t>
      </w:r>
      <w:r>
        <w:rPr>
          <w:rFonts w:hint="eastAsia" w:ascii="仿宋_GB2312" w:hAnsi="Calibri" w:eastAsia="仿宋_GB2312" w:cs="Times New Roman"/>
          <w:kern w:val="2"/>
          <w:sz w:val="30"/>
          <w:szCs w:val="30"/>
        </w:rPr>
        <w:t>限售</w:t>
      </w:r>
      <w:r>
        <w:rPr>
          <w:rFonts w:ascii="仿宋_GB2312" w:hAnsi="Calibri" w:eastAsia="仿宋_GB2312" w:cs="Times New Roman"/>
          <w:kern w:val="2"/>
          <w:sz w:val="30"/>
          <w:szCs w:val="30"/>
        </w:rPr>
        <w:t>安排；</w:t>
      </w:r>
    </w:p>
    <w:p w14:paraId="3DCB0392">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（十三）存托凭证与基础股票之间的转换安排及限制；</w:t>
      </w:r>
    </w:p>
    <w:p w14:paraId="3054BC26">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（十四）</w:t>
      </w:r>
      <w:r>
        <w:rPr>
          <w:rFonts w:ascii="仿宋_GB2312" w:hAnsi="Calibri" w:eastAsia="仿宋_GB2312" w:cs="Times New Roman"/>
          <w:kern w:val="2"/>
          <w:sz w:val="30"/>
          <w:szCs w:val="30"/>
        </w:rPr>
        <w:t>存托凭证登记机构</w:t>
      </w:r>
      <w:r>
        <w:rPr>
          <w:rFonts w:hint="eastAsia" w:ascii="仿宋_GB2312" w:hAnsi="Calibri" w:eastAsia="仿宋_GB2312" w:cs="Times New Roman"/>
          <w:kern w:val="2"/>
          <w:sz w:val="30"/>
          <w:szCs w:val="30"/>
        </w:rPr>
        <w:t>；</w:t>
      </w:r>
    </w:p>
    <w:p w14:paraId="3DC2DBEA">
      <w:pPr>
        <w:pStyle w:val="9"/>
        <w:tabs>
          <w:tab w:val="left" w:pos="1157"/>
        </w:tabs>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（十五）上市保荐人。</w:t>
      </w:r>
    </w:p>
    <w:p w14:paraId="777B7F3D">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第十九条</w:t>
      </w:r>
      <w:r>
        <w:rPr>
          <w:rFonts w:ascii="仿宋_GB2312" w:eastAsia="仿宋_GB2312"/>
          <w:sz w:val="30"/>
          <w:szCs w:val="30"/>
        </w:rPr>
        <w:t>发行人应当披露申请首次公开发行并上市时选择的具体上市标准</w:t>
      </w:r>
      <w:r>
        <w:rPr>
          <w:rFonts w:hint="eastAsia" w:ascii="仿宋_GB2312" w:eastAsia="仿宋_GB2312"/>
          <w:sz w:val="30"/>
          <w:szCs w:val="30"/>
        </w:rPr>
        <w:t>，公开发行后达到所选定的上市标准及其说明。</w:t>
      </w:r>
    </w:p>
    <w:p w14:paraId="57CD4231">
      <w:pPr>
        <w:adjustRightInd w:val="0"/>
        <w:snapToGrid w:val="0"/>
        <w:spacing w:line="560" w:lineRule="exact"/>
        <w:jc w:val="center"/>
        <w:rPr>
          <w:rFonts w:ascii="仿宋_GB2312" w:eastAsia="仿宋_GB2312"/>
          <w:b/>
          <w:sz w:val="30"/>
          <w:szCs w:val="30"/>
        </w:rPr>
      </w:pPr>
      <w:r>
        <w:rPr>
          <w:rFonts w:hint="eastAsia" w:ascii="仿宋_GB2312" w:eastAsia="仿宋_GB2312"/>
          <w:b/>
          <w:sz w:val="30"/>
          <w:szCs w:val="30"/>
        </w:rPr>
        <w:t>第三节</w:t>
      </w:r>
      <w:r>
        <w:rPr>
          <w:rFonts w:ascii="仿宋_GB2312" w:eastAsia="仿宋_GB2312"/>
          <w:b/>
          <w:sz w:val="30"/>
          <w:szCs w:val="30"/>
        </w:rPr>
        <w:t xml:space="preserve"> </w:t>
      </w:r>
      <w:r>
        <w:rPr>
          <w:rFonts w:hint="eastAsia" w:ascii="仿宋_GB2312" w:eastAsia="仿宋_GB2312"/>
          <w:b/>
          <w:sz w:val="30"/>
          <w:szCs w:val="30"/>
        </w:rPr>
        <w:t xml:space="preserve"> 发行人及实际控制人、股东情况</w:t>
      </w:r>
    </w:p>
    <w:p w14:paraId="78713587">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第二十条</w:t>
      </w:r>
      <w:r>
        <w:rPr>
          <w:rFonts w:hint="eastAsia" w:ascii="仿宋_GB2312" w:eastAsia="仿宋_GB2312"/>
          <w:sz w:val="30"/>
          <w:szCs w:val="30"/>
        </w:rPr>
        <w:t>发行人应当披露其基本情况，包括中英文名称、注册资本、法定代表人、住所、经营范围、主营业务、所属行业、电话、传真、电子邮箱、董事会秘书（境内证券事务机构及其信息披露境内代表）等。</w:t>
      </w:r>
    </w:p>
    <w:p w14:paraId="2A1F732E">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第二十一条</w:t>
      </w:r>
      <w:r>
        <w:rPr>
          <w:rFonts w:hint="eastAsia" w:ascii="仿宋_GB2312" w:eastAsia="仿宋_GB2312"/>
          <w:sz w:val="30"/>
          <w:szCs w:val="30"/>
        </w:rPr>
        <w:t>发行人应当披露控股股东、实际控制人的基本情况，以及本次发行后与控股股东、实际控制人的股权结构控制关系图。</w:t>
      </w:r>
    </w:p>
    <w:p w14:paraId="13927E5C">
      <w:pPr>
        <w:widowControl/>
        <w:spacing w:line="560" w:lineRule="exact"/>
        <w:ind w:firstLine="600" w:firstLineChars="200"/>
        <w:rPr>
          <w:rFonts w:hint="eastAsia" w:ascii="仿宋" w:hAnsi="仿宋" w:eastAsia="仿宋" w:cs="仿宋"/>
          <w:kern w:val="0"/>
          <w:sz w:val="32"/>
          <w:szCs w:val="32"/>
        </w:rPr>
      </w:pPr>
      <w:r>
        <w:rPr>
          <w:rFonts w:hint="eastAsia" w:ascii="仿宋_GB2312" w:eastAsia="仿宋_GB2312"/>
          <w:sz w:val="30"/>
          <w:szCs w:val="30"/>
        </w:rPr>
        <w:t>发行人应当披露其全体董事、高级管理人员的姓名、任职起止日期、直接或者间接持有发行人境内外</w:t>
      </w:r>
      <w:r>
        <w:rPr>
          <w:rFonts w:ascii="仿宋_GB2312" w:eastAsia="仿宋_GB2312"/>
          <w:sz w:val="30"/>
          <w:szCs w:val="30"/>
        </w:rPr>
        <w:t>股票</w:t>
      </w:r>
      <w:r>
        <w:rPr>
          <w:rFonts w:hint="eastAsia" w:ascii="仿宋_GB2312" w:eastAsia="仿宋_GB2312"/>
          <w:sz w:val="30"/>
          <w:szCs w:val="30"/>
        </w:rPr>
        <w:t>、存托凭证和</w:t>
      </w:r>
      <w:r>
        <w:rPr>
          <w:rFonts w:ascii="仿宋_GB2312" w:eastAsia="仿宋_GB2312"/>
          <w:sz w:val="30"/>
          <w:szCs w:val="30"/>
        </w:rPr>
        <w:t>债券</w:t>
      </w:r>
      <w:r>
        <w:rPr>
          <w:rFonts w:hint="eastAsia" w:ascii="仿宋_GB2312" w:eastAsia="仿宋_GB2312"/>
          <w:sz w:val="30"/>
          <w:szCs w:val="30"/>
        </w:rPr>
        <w:t>的数量及相关限售安排（具体格式见附件1），其中持有权益比例低于1%的董事、高级管理人员的具体持有数量情况，可按照重要性原则汇总披露。</w:t>
      </w:r>
    </w:p>
    <w:p w14:paraId="7606504F">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第二十二条</w:t>
      </w:r>
      <w:r>
        <w:rPr>
          <w:rFonts w:hint="eastAsia" w:ascii="仿宋_GB2312" w:eastAsia="仿宋_GB2312"/>
          <w:sz w:val="30"/>
          <w:szCs w:val="30"/>
        </w:rPr>
        <w:t>科创板发行人应当披露核心技术人员的姓名、职务、直接或者间接持有发行人境内外股票、存托凭证的数量及相关限售安排。</w:t>
      </w:r>
    </w:p>
    <w:p w14:paraId="6B43CC13">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第二十三条</w:t>
      </w:r>
      <w:r>
        <w:rPr>
          <w:rFonts w:hint="eastAsia" w:ascii="仿宋_GB2312" w:eastAsia="仿宋_GB2312"/>
          <w:sz w:val="30"/>
          <w:szCs w:val="30"/>
        </w:rPr>
        <w:t>发行人在本次公开发行申报前已经制定或者实施股权激励计划的，应当明确披露分次授予权益的对象、数量、未行权数量、授予或者登记时间及相关行权、限售安排等内容。</w:t>
      </w:r>
    </w:p>
    <w:p w14:paraId="22F8EBF7">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第二十四条</w:t>
      </w:r>
      <w:r>
        <w:rPr>
          <w:rFonts w:hint="eastAsia" w:ascii="仿宋_GB2312" w:eastAsia="仿宋_GB2312"/>
          <w:sz w:val="30"/>
          <w:szCs w:val="30"/>
        </w:rPr>
        <w:t>发行人在本次公开发行申报前实施员工持股计划的，应当披露员工持股计划的人员构成、限售安排等内容。</w:t>
      </w:r>
    </w:p>
    <w:p w14:paraId="42812E55">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第二十五条</w:t>
      </w:r>
      <w:r>
        <w:rPr>
          <w:rFonts w:hint="eastAsia" w:ascii="仿宋_GB2312" w:eastAsia="仿宋_GB2312"/>
          <w:sz w:val="30"/>
          <w:szCs w:val="30"/>
        </w:rPr>
        <w:t>发行人应当以表格形式披露本次存托凭证发行上市情况、本次发行前后股本结构变动情况（具体格式见附件2、附件3），逐项列明本次上市前的境内存托凭证持有人数，本次发行前后各证券品种的数量及占比等。</w:t>
      </w:r>
    </w:p>
    <w:p w14:paraId="70DB5748">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第二十六条</w:t>
      </w:r>
      <w:r>
        <w:rPr>
          <w:rFonts w:hint="eastAsia" w:ascii="仿宋_GB2312" w:eastAsia="仿宋_GB2312"/>
          <w:sz w:val="30"/>
          <w:szCs w:val="30"/>
        </w:rPr>
        <w:t>发行人应当披露本次上市前控股股东、持有5%以上权益的其他股东或者存托凭证持有人，以及持有境内存托凭证5%以上的持有人的名称、持有的证券品种及其持有数量、持有比例。</w:t>
      </w:r>
    </w:p>
    <w:p w14:paraId="29B04E4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发行人应当披露本次上市前境内持有存托凭证数量前10名持有人的名称、持有数量、持有比例及限售期限（具体格式见附件4）。</w:t>
      </w:r>
    </w:p>
    <w:p w14:paraId="6BB7F40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发行人具有表决权差异安排的，还应当披露本次上市前各种类别股份的数量、比例，以及持有表决权数量、比例。</w:t>
      </w:r>
    </w:p>
    <w:p w14:paraId="0B1887A8">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第二十七条</w:t>
      </w:r>
      <w:r>
        <w:rPr>
          <w:rFonts w:hint="eastAsia" w:ascii="仿宋_GB2312" w:eastAsia="仿宋_GB2312"/>
          <w:sz w:val="30"/>
          <w:szCs w:val="30"/>
        </w:rPr>
        <w:t>发行人的高级管理人员与核心员工设立专项资产管理计划参与本次发行战略配售的，发行人应当披露前述专项资产管理计划获配的存托凭证数量、占首次公开发行存托凭证数量的比例以及获得本次配售的存托凭证持有期限。发行人应当披露专项资产管理计划管理人、实际支配主体、参与人姓名、职务及比例等事宜。</w:t>
      </w:r>
    </w:p>
    <w:p w14:paraId="471901FC">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第二十八条</w:t>
      </w:r>
      <w:r>
        <w:rPr>
          <w:rFonts w:hint="eastAsia" w:ascii="仿宋_GB2312" w:eastAsia="仿宋_GB2312"/>
          <w:sz w:val="30"/>
          <w:szCs w:val="30"/>
        </w:rPr>
        <w:t>发行人、主承销商向其他参与战略配售的投资者配售存托凭证的，应当披露有关投资者名称、获配数量及限售安排。</w:t>
      </w:r>
    </w:p>
    <w:p w14:paraId="256E05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科创板发行人的保荐人相关子公司参与本次发行战略配售的，应当披露保荐人相关子公司名称、与保荐人的关系、获配数量、占首次公开发行存托凭证数量的比例以及限售安排。</w:t>
      </w:r>
    </w:p>
    <w:p w14:paraId="08C68726">
      <w:pPr>
        <w:adjustRightInd w:val="0"/>
        <w:snapToGrid w:val="0"/>
        <w:spacing w:line="560" w:lineRule="exact"/>
        <w:jc w:val="center"/>
        <w:rPr>
          <w:rFonts w:ascii="仿宋_GB2312" w:eastAsia="仿宋_GB2312"/>
          <w:bCs/>
          <w:sz w:val="30"/>
          <w:szCs w:val="30"/>
        </w:rPr>
      </w:pPr>
      <w:r>
        <w:rPr>
          <w:rFonts w:hint="eastAsia" w:ascii="仿宋_GB2312" w:eastAsia="仿宋_GB2312"/>
          <w:b/>
          <w:sz w:val="30"/>
          <w:szCs w:val="30"/>
        </w:rPr>
        <w:t>第四节  存托凭证发行情况</w:t>
      </w:r>
    </w:p>
    <w:p w14:paraId="433B61F8">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第二十九条</w:t>
      </w:r>
      <w:r>
        <w:rPr>
          <w:rFonts w:hint="eastAsia" w:ascii="仿宋_GB2312" w:eastAsia="仿宋_GB2312"/>
          <w:sz w:val="30"/>
          <w:szCs w:val="30"/>
        </w:rPr>
        <w:t>发行人应当披露本次存托凭证公开发行的情况，包括但不限于下列内容：</w:t>
      </w:r>
    </w:p>
    <w:p w14:paraId="582A4487">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（一）发行数量；</w:t>
      </w:r>
    </w:p>
    <w:p w14:paraId="6893DC49">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（二）发行价格；</w:t>
      </w:r>
    </w:p>
    <w:p w14:paraId="0B76D648">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（三）本次公开发行的存托凭证所代表的基础股份数量、类别及占公司总股本的比例；</w:t>
      </w:r>
    </w:p>
    <w:p w14:paraId="69074200">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（四）本次公开发行前后公司的总股本、境内外存托凭证数量；</w:t>
      </w:r>
    </w:p>
    <w:p w14:paraId="567BDC88">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（五）标明计算基础和口径的市盈率（如适用）；</w:t>
      </w:r>
    </w:p>
    <w:p w14:paraId="68C821C6">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（六）标明计算基础和口径的市净率；</w:t>
      </w:r>
    </w:p>
    <w:p w14:paraId="60C496FF">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（七）发行方式；</w:t>
      </w:r>
    </w:p>
    <w:p w14:paraId="70E1AE51">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（八）发行后每份存托凭证对应的收益（如有）；</w:t>
      </w:r>
    </w:p>
    <w:p w14:paraId="1CE95908">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（九）发行后每份存托凭证对应的净资产；</w:t>
      </w:r>
    </w:p>
    <w:p w14:paraId="3F094845">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（十）募集资金总额及注册会计师对资金到位的验证情况；</w:t>
      </w:r>
    </w:p>
    <w:p w14:paraId="62265A07">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（十一）发行费用总额及明细构成（以表格形式披露）；</w:t>
      </w:r>
    </w:p>
    <w:p w14:paraId="7458AC03">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（十二）募集资金净额；</w:t>
      </w:r>
    </w:p>
    <w:p w14:paraId="08CBD765">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（十三）发行后存托凭证持有人户数。</w:t>
      </w:r>
    </w:p>
    <w:p w14:paraId="0F12EB2D">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第三十条</w:t>
      </w:r>
      <w:r>
        <w:rPr>
          <w:rFonts w:hint="eastAsia" w:ascii="仿宋_GB2312" w:eastAsia="仿宋_GB2312"/>
          <w:sz w:val="30"/>
          <w:szCs w:val="30"/>
        </w:rPr>
        <w:t>发行人应当披露存托人、托管人的基本情况，包括名称、住所及有关经办人员的姓名、联系方式等。</w:t>
      </w:r>
    </w:p>
    <w:p w14:paraId="63D4DAA3">
      <w:pPr>
        <w:pStyle w:val="19"/>
        <w:numPr>
          <w:ilvl w:val="0"/>
          <w:numId w:val="0"/>
        </w:numPr>
        <w:adjustRightInd w:val="0"/>
        <w:snapToGrid w:val="0"/>
        <w:spacing w:line="560" w:lineRule="exact"/>
        <w:ind w:left="0" w:leftChars="0" w:firstLine="569" w:firstLineChars="189"/>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第三十一条</w:t>
      </w:r>
      <w:r>
        <w:rPr>
          <w:rFonts w:hint="eastAsia" w:ascii="仿宋_GB2312" w:eastAsia="仿宋_GB2312"/>
          <w:sz w:val="30"/>
          <w:szCs w:val="30"/>
        </w:rPr>
        <w:t xml:space="preserve">  发行人和主承销商在发行方案中采用超额配售选择权的，应当披露其相关情况，包括全额行使超额配售选择权拟发行存托凭证的具体数量及占首次公开发行存托凭证数量的比例、实施期限、与参与本次配售的投资者达成的延期交付存托凭证安排及具体实施方案等。</w:t>
      </w:r>
    </w:p>
    <w:p w14:paraId="77D48F61">
      <w:pPr>
        <w:adjustRightInd w:val="0"/>
        <w:snapToGrid w:val="0"/>
        <w:spacing w:line="560" w:lineRule="exact"/>
        <w:jc w:val="center"/>
        <w:rPr>
          <w:rFonts w:ascii="仿宋_GB2312" w:eastAsia="仿宋_GB2312"/>
          <w:b/>
          <w:sz w:val="30"/>
          <w:szCs w:val="30"/>
        </w:rPr>
      </w:pPr>
      <w:r>
        <w:rPr>
          <w:rFonts w:hint="eastAsia" w:ascii="仿宋_GB2312" w:eastAsia="仿宋_GB2312"/>
          <w:b/>
          <w:sz w:val="30"/>
          <w:szCs w:val="30"/>
        </w:rPr>
        <w:t>第五节</w:t>
      </w:r>
      <w:r>
        <w:rPr>
          <w:rFonts w:ascii="仿宋_GB2312" w:eastAsia="仿宋_GB2312"/>
          <w:b/>
          <w:sz w:val="30"/>
          <w:szCs w:val="30"/>
        </w:rPr>
        <w:t xml:space="preserve"> </w:t>
      </w:r>
      <w:r>
        <w:rPr>
          <w:rFonts w:hint="eastAsia" w:ascii="仿宋_GB2312" w:eastAsia="仿宋_GB2312"/>
          <w:b/>
          <w:sz w:val="30"/>
          <w:szCs w:val="30"/>
        </w:rPr>
        <w:t xml:space="preserve"> 财务会计情况</w:t>
      </w:r>
    </w:p>
    <w:p w14:paraId="308D7938">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第三十二条</w:t>
      </w:r>
      <w:r>
        <w:rPr>
          <w:rFonts w:hint="eastAsia" w:ascii="仿宋_GB2312" w:eastAsia="仿宋_GB2312"/>
          <w:sz w:val="30"/>
          <w:szCs w:val="30"/>
        </w:rPr>
        <w:t>在定期报告（包括年度报告、半年度报告和季度报告）披露期间披露上市公告书的发行人，未在招股说明书中披露当期定期报告的主要会计数据及财务指标的，可以在上市公告书中披露，或者在上市后按照中国证监会及本所相关规定披露当期定期报告。</w:t>
      </w:r>
    </w:p>
    <w:p w14:paraId="3E70324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在非定期报告披露期间披露上市公告书的发行人，未在招股说明书中披露最近一期定期报告的主要会计数据及财务指标的，应当在上市公告书中披露，或者将当期定期报告与上市公告书一并披露。</w:t>
      </w:r>
    </w:p>
    <w:p w14:paraId="7145E54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发行人在上市公告书披露前，已在境外市场披露当期定期报告或者当期定期报告的主要会计数据及财务指标，且未在招股说明书中披露的，应当在上市公告书中披露，或者将当期定期报告与上市公告书一并披露。</w:t>
      </w:r>
    </w:p>
    <w:p w14:paraId="217A791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发行人上述定期报告、主要会计数据及财务指标编制采用的会计准则，应当符合中国证监会及本所相关规定。</w:t>
      </w:r>
    </w:p>
    <w:p w14:paraId="72843128">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第三十三条</w:t>
      </w:r>
      <w:r>
        <w:rPr>
          <w:rFonts w:hint="eastAsia" w:ascii="仿宋_GB2312" w:eastAsia="仿宋_GB2312"/>
          <w:sz w:val="30"/>
          <w:szCs w:val="30"/>
        </w:rPr>
        <w:t>发行人如预计年初至上市后的第一个报告期期末的累计净利润以及扣除非经常性损益后孰低的净利润可能较上年同期发生重大变动的，应当分析并披露可能出现的情况及主要原因。</w:t>
      </w:r>
    </w:p>
    <w:p w14:paraId="545EC883">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第三十四条</w:t>
      </w:r>
      <w:r>
        <w:rPr>
          <w:rFonts w:hint="eastAsia" w:ascii="仿宋_GB2312" w:eastAsia="仿宋_GB2312"/>
          <w:sz w:val="30"/>
          <w:szCs w:val="30"/>
        </w:rPr>
        <w:t>发行人在上市公告书中披露当期定期报告的主要会计数据及财务指标的，应当以表格形式（具体格式见附件5）列明，并简要说明报告期的经营情况、财务状况及影响经营业绩的主要因素。对于变动幅度在30%以上的项目，应当说明变动的主要原因。</w:t>
      </w:r>
    </w:p>
    <w:p w14:paraId="533F228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发行人在上市公告书中披露定期报告的主要会计数据及财务指标的，应当在提交上市申请文件时提供经现任法定代表人、主管会计工作的负责人、总会计师（如有）、会计机构负责人（会计主管人员）签字并盖章的以下文件，并与上市公告书同时披露：</w:t>
      </w:r>
    </w:p>
    <w:p w14:paraId="381C862F">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（一）报告期及上年度期末的比较式资产负债表；</w:t>
      </w:r>
    </w:p>
    <w:p w14:paraId="39549D8E">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（二）报告期与上年同期的比较式利润表；</w:t>
      </w:r>
    </w:p>
    <w:p w14:paraId="7E2D1A50">
      <w:pPr>
        <w:pStyle w:val="9"/>
        <w:spacing w:before="0" w:beforeAutospacing="0" w:after="0" w:afterAutospacing="0" w:line="560" w:lineRule="exact"/>
        <w:ind w:firstLine="600" w:firstLineChars="200"/>
        <w:jc w:val="both"/>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（三）报告期的现金流量表。</w:t>
      </w:r>
    </w:p>
    <w:p w14:paraId="23576514">
      <w:pPr>
        <w:adjustRightInd w:val="0"/>
        <w:snapToGrid w:val="0"/>
        <w:spacing w:line="560" w:lineRule="exact"/>
        <w:jc w:val="center"/>
        <w:rPr>
          <w:rFonts w:ascii="仿宋_GB2312" w:eastAsia="仿宋_GB2312"/>
          <w:b/>
          <w:sz w:val="30"/>
          <w:szCs w:val="30"/>
        </w:rPr>
      </w:pPr>
      <w:r>
        <w:rPr>
          <w:rFonts w:hint="eastAsia" w:ascii="仿宋_GB2312" w:eastAsia="仿宋_GB2312"/>
          <w:b/>
          <w:sz w:val="30"/>
          <w:szCs w:val="30"/>
        </w:rPr>
        <w:t xml:space="preserve">第六节 </w:t>
      </w:r>
      <w:r>
        <w:rPr>
          <w:rFonts w:ascii="仿宋_GB2312" w:eastAsia="仿宋_GB2312"/>
          <w:b/>
          <w:sz w:val="30"/>
          <w:szCs w:val="30"/>
        </w:rPr>
        <w:t xml:space="preserve"> </w:t>
      </w:r>
      <w:r>
        <w:rPr>
          <w:rFonts w:hint="eastAsia" w:ascii="仿宋_GB2312" w:eastAsia="仿宋_GB2312"/>
          <w:b/>
          <w:sz w:val="30"/>
          <w:szCs w:val="30"/>
        </w:rPr>
        <w:t>其他重要事项</w:t>
      </w:r>
    </w:p>
    <w:p w14:paraId="6ACD6709">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第三十五条</w:t>
      </w:r>
      <w:r>
        <w:rPr>
          <w:rFonts w:hint="eastAsia" w:ascii="仿宋_GB2312" w:eastAsia="仿宋_GB2312"/>
          <w:sz w:val="30"/>
          <w:szCs w:val="30"/>
        </w:rPr>
        <w:t>发行人在招股意向书或者招股说明书披露日至上市公告书披露前，发生《证券法》《上市公司信息披露管理办法》规定的重大事件，投资者尚未得知的，发行人应当在上市公告书中披露事件的起因、目前的状态和可能产生的影响及法律后果。</w:t>
      </w:r>
    </w:p>
    <w:p w14:paraId="64F6BC0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招股意向书、招股说明书中披露的事项，在上市公告书披露前发生重大变化的，发行人应当在上市公告书中详细披露相关变化情况及其对公司的影响。</w:t>
      </w:r>
    </w:p>
    <w:p w14:paraId="68975664">
      <w:pPr>
        <w:adjustRightInd w:val="0"/>
        <w:snapToGrid w:val="0"/>
        <w:spacing w:line="560" w:lineRule="exact"/>
        <w:jc w:val="center"/>
        <w:rPr>
          <w:rFonts w:ascii="仿宋_GB2312" w:eastAsia="仿宋_GB2312"/>
          <w:b/>
          <w:sz w:val="30"/>
          <w:szCs w:val="30"/>
        </w:rPr>
      </w:pPr>
      <w:r>
        <w:rPr>
          <w:rFonts w:hint="eastAsia" w:ascii="仿宋_GB2312" w:eastAsia="仿宋_GB2312"/>
          <w:b/>
          <w:sz w:val="30"/>
          <w:szCs w:val="30"/>
        </w:rPr>
        <w:t>第七节  上市保荐人及其意见</w:t>
      </w:r>
    </w:p>
    <w:p w14:paraId="10DA26FA">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第三十六条</w:t>
      </w:r>
      <w:r>
        <w:rPr>
          <w:rFonts w:hint="eastAsia" w:ascii="仿宋_GB2312" w:eastAsia="仿宋_GB2312"/>
          <w:sz w:val="30"/>
          <w:szCs w:val="30"/>
        </w:rPr>
        <w:t>发行人应当披露保荐人对本次存托凭证上市的推荐意见。</w:t>
      </w:r>
    </w:p>
    <w:p w14:paraId="1C1606D6">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第三十七条</w:t>
      </w:r>
      <w:r>
        <w:rPr>
          <w:rFonts w:hint="eastAsia" w:ascii="仿宋_GB2312" w:eastAsia="仿宋_GB2312"/>
          <w:sz w:val="30"/>
          <w:szCs w:val="30"/>
        </w:rPr>
        <w:t>发行人应当披露保荐人的基本信息，包括名称、法定代表人、住所、联系电话、传真、保荐代表人和联系人等。</w:t>
      </w:r>
    </w:p>
    <w:p w14:paraId="1410F432">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第三十八条</w:t>
      </w:r>
      <w:r>
        <w:rPr>
          <w:rFonts w:hint="eastAsia" w:ascii="仿宋_GB2312" w:eastAsia="仿宋_GB2312"/>
          <w:sz w:val="30"/>
          <w:szCs w:val="30"/>
        </w:rPr>
        <w:t>发行人应当披露为其提供持续督导工作的保荐代表人的具体情况，包括姓名、职位及主要经历。</w:t>
      </w:r>
    </w:p>
    <w:p w14:paraId="6974DB55">
      <w:pPr>
        <w:adjustRightInd w:val="0"/>
        <w:snapToGrid w:val="0"/>
        <w:spacing w:line="560" w:lineRule="exact"/>
        <w:jc w:val="center"/>
        <w:rPr>
          <w:rFonts w:ascii="仿宋_GB2312" w:eastAsia="仿宋_GB2312"/>
          <w:b/>
          <w:sz w:val="30"/>
          <w:szCs w:val="30"/>
        </w:rPr>
      </w:pPr>
      <w:r>
        <w:rPr>
          <w:rFonts w:hint="eastAsia" w:ascii="仿宋_GB2312" w:eastAsia="仿宋_GB2312"/>
          <w:b/>
          <w:sz w:val="30"/>
          <w:szCs w:val="30"/>
        </w:rPr>
        <w:t>第八节  重要承诺事项</w:t>
      </w:r>
    </w:p>
    <w:p w14:paraId="430F3C6C">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第三十九条</w:t>
      </w:r>
      <w:r>
        <w:rPr>
          <w:rFonts w:hint="eastAsia" w:ascii="仿宋_GB2312" w:eastAsia="仿宋_GB2312"/>
          <w:sz w:val="30"/>
          <w:szCs w:val="30"/>
        </w:rPr>
        <w:t>发行人、主承销商、参与存托凭证发行的投资者及相关利益方存在维护公司存托凭证上市后价格稳定的协议或者约定的，发行人应当在上市公告书中予以披露。</w:t>
      </w:r>
    </w:p>
    <w:p w14:paraId="3A8DCE55">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第四十条</w:t>
      </w:r>
      <w:r>
        <w:rPr>
          <w:rFonts w:hint="eastAsia" w:ascii="仿宋_GB2312" w:eastAsia="仿宋_GB2312"/>
          <w:sz w:val="30"/>
          <w:szCs w:val="30"/>
        </w:rPr>
        <w:t>发行人控股股东、持有发行人存托凭证的董事和高级管理人员应当在上市公告书中公开承诺，遵守相关法律法规、中国证监会有关规定、《上市规则》及本所其他业务规则就存托凭证的限售与减持作出的规定并披露具体内容。</w:t>
      </w:r>
    </w:p>
    <w:p w14:paraId="6D315736">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第四十一条</w:t>
      </w:r>
      <w:r>
        <w:rPr>
          <w:rFonts w:hint="eastAsia" w:ascii="仿宋_GB2312" w:eastAsia="仿宋_GB2312"/>
          <w:sz w:val="30"/>
          <w:szCs w:val="30"/>
        </w:rPr>
        <w:t>发行人及其控股股东、董事、高级管理人员应当根据中国证监会有关规定及本所相关业务规则在上市公告书中披露稳定存托凭证价格的措施和承诺</w:t>
      </w:r>
    </w:p>
    <w:p w14:paraId="18EBA5A3">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第四十二条</w:t>
      </w:r>
      <w:r>
        <w:rPr>
          <w:rFonts w:hint="eastAsia" w:ascii="仿宋_GB2312" w:eastAsia="仿宋_GB2312"/>
          <w:sz w:val="30"/>
          <w:szCs w:val="30"/>
        </w:rPr>
        <w:t>发行人及其控股股东、实际控制人等信息披露义务人应当在上市公告书中公开承诺，发行人存在欺诈发行的，发行人及其控股股东、实际控制人将按规定购回已上市的存托凭证。</w:t>
      </w:r>
    </w:p>
    <w:p w14:paraId="233E0ACD">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第四十三条</w:t>
      </w:r>
      <w:r>
        <w:rPr>
          <w:rFonts w:hint="eastAsia" w:ascii="仿宋_GB2312" w:eastAsia="仿宋_GB2312"/>
          <w:sz w:val="30"/>
          <w:szCs w:val="30"/>
        </w:rPr>
        <w:t>发行人及全体董事、高级管理人员、发行人的控股股东、实际控制人以及保荐人、主承销商等信息披露义务人承诺未按照规定披露信息，或者承诺因发行人招股说明书及其他信息披露资料有虚假记载、误导性陈述或者重大遗漏，致使投资者在证券发行和交易中遭受损失的，将依法赔偿投资者损失。</w:t>
      </w:r>
    </w:p>
    <w:p w14:paraId="1E3110DF">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第四十四条</w:t>
      </w:r>
      <w:r>
        <w:rPr>
          <w:rFonts w:hint="eastAsia" w:ascii="仿宋_GB2312" w:eastAsia="仿宋_GB2312"/>
          <w:sz w:val="30"/>
          <w:szCs w:val="30"/>
        </w:rPr>
        <w:t>保荐人及证券服务机构承诺因其为发行人本次公开发行制作、出具的文件有虚假记载、误导性陈述或者重大遗漏，给投资者造成损失的，将依法赔偿投资者损失。</w:t>
      </w:r>
    </w:p>
    <w:p w14:paraId="5B610FE7">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第四十五条</w:t>
      </w:r>
      <w:r>
        <w:rPr>
          <w:rFonts w:hint="eastAsia" w:ascii="仿宋_GB2312" w:eastAsia="仿宋_GB2312"/>
          <w:sz w:val="30"/>
          <w:szCs w:val="30"/>
        </w:rPr>
        <w:t>发行人及其控股股东、实际控制人、董事、高级管理人员等信息披露义务人应当在上市公告书中公开承诺，因发行人在境内发行存托凭证并在本所上市发生的纠纷适用中国法律，并由</w:t>
      </w:r>
      <w:r>
        <w:rPr>
          <w:rFonts w:hint="eastAsia" w:ascii="仿宋_GB2312" w:hAnsi="宋体" w:eastAsia="仿宋_GB2312"/>
          <w:sz w:val="30"/>
          <w:szCs w:val="30"/>
        </w:rPr>
        <w:t>中国境内有管辖权的人民法院管辖</w:t>
      </w:r>
      <w:r>
        <w:rPr>
          <w:rFonts w:hint="eastAsia" w:ascii="仿宋_GB2312" w:eastAsia="仿宋_GB2312"/>
          <w:sz w:val="30"/>
          <w:szCs w:val="30"/>
        </w:rPr>
        <w:t>。</w:t>
      </w:r>
    </w:p>
    <w:p w14:paraId="35AC0967">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第四十六条</w:t>
      </w:r>
      <w:r>
        <w:rPr>
          <w:rFonts w:hint="eastAsia" w:ascii="仿宋_GB2312" w:eastAsia="仿宋_GB2312"/>
          <w:sz w:val="30"/>
          <w:szCs w:val="30"/>
        </w:rPr>
        <w:t>发行人应当在上市公告书中公开承诺，除招股说明书等已披露的申请文件外，公司不存在其他影响发行上市和投资者判断的重大事项。</w:t>
      </w:r>
    </w:p>
    <w:p w14:paraId="23F19142">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第四十七条</w:t>
      </w:r>
      <w:r>
        <w:rPr>
          <w:rFonts w:hint="eastAsia" w:ascii="仿宋_GB2312" w:eastAsia="仿宋_GB2312"/>
          <w:sz w:val="30"/>
          <w:szCs w:val="30"/>
        </w:rPr>
        <w:t>发行人及其控股股东、实际控制人、董事、高级管理人员等责任主体，就本指引规定的事项或者其他事项作出公开承诺的，承诺内容应当具体、明确，并同时披露未能履行承诺时的约束措施，接受社会监督。</w:t>
      </w:r>
    </w:p>
    <w:p w14:paraId="055E467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保荐人应当对公开承诺内容以及未能履行承诺时的约束措施的合法性、合理性、有效性等发表意见。发行人律师应当对上述承诺及约束措施的合法性发表意见。</w:t>
      </w:r>
    </w:p>
    <w:p w14:paraId="0CC28453">
      <w:pPr>
        <w:spacing w:line="560" w:lineRule="exact"/>
        <w:jc w:val="center"/>
        <w:rPr>
          <w:rFonts w:hint="eastAsia" w:ascii="黑体" w:hAnsi="黑体" w:eastAsia="黑体"/>
          <w:b/>
          <w:sz w:val="30"/>
          <w:szCs w:val="30"/>
        </w:rPr>
      </w:pPr>
    </w:p>
    <w:p w14:paraId="1D5B1B01">
      <w:pPr>
        <w:spacing w:line="560" w:lineRule="exact"/>
        <w:jc w:val="center"/>
        <w:rPr>
          <w:rFonts w:hint="eastAsia" w:ascii="黑体" w:hAnsi="黑体" w:eastAsia="黑体"/>
          <w:b/>
          <w:sz w:val="30"/>
          <w:szCs w:val="30"/>
        </w:rPr>
      </w:pPr>
      <w:r>
        <w:rPr>
          <w:rFonts w:hint="eastAsia" w:ascii="黑体" w:hAnsi="黑体" w:eastAsia="黑体"/>
          <w:b/>
          <w:sz w:val="30"/>
          <w:szCs w:val="30"/>
        </w:rPr>
        <w:t xml:space="preserve">第三章 </w:t>
      </w:r>
      <w:r>
        <w:rPr>
          <w:rFonts w:ascii="黑体" w:hAnsi="黑体" w:eastAsia="黑体"/>
          <w:b/>
          <w:sz w:val="30"/>
          <w:szCs w:val="30"/>
        </w:rPr>
        <w:t xml:space="preserve"> </w:t>
      </w:r>
      <w:r>
        <w:rPr>
          <w:rFonts w:hint="eastAsia" w:ascii="黑体" w:hAnsi="黑体" w:eastAsia="黑体"/>
          <w:b/>
          <w:sz w:val="30"/>
          <w:szCs w:val="30"/>
        </w:rPr>
        <w:t>附则</w:t>
      </w:r>
    </w:p>
    <w:p w14:paraId="4B27A757">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第四十八条</w:t>
      </w:r>
      <w:r>
        <w:rPr>
          <w:rFonts w:hint="eastAsia" w:ascii="仿宋_GB2312" w:eastAsia="仿宋_GB2312"/>
          <w:sz w:val="30"/>
          <w:szCs w:val="30"/>
        </w:rPr>
        <w:t>本指引中红筹企业、董事、高级管理人员、表决权差异安排、协议控制架构等用语适用《上市规则》等相关规定。</w:t>
      </w:r>
    </w:p>
    <w:p w14:paraId="4B4B945D">
      <w:pPr>
        <w:pStyle w:val="19"/>
        <w:numPr>
          <w:ilvl w:val="0"/>
          <w:numId w:val="0"/>
        </w:numPr>
        <w:adjustRightInd w:val="0"/>
        <w:snapToGrid w:val="0"/>
        <w:spacing w:line="560" w:lineRule="exact"/>
        <w:ind w:left="0" w:leftChars="0" w:firstLine="602" w:firstLineChars="200"/>
        <w:rPr>
          <w:rFonts w:ascii="仿宋_GB2312" w:eastAsia="仿宋_GB2312"/>
          <w:sz w:val="30"/>
          <w:szCs w:val="30"/>
        </w:rPr>
      </w:pPr>
      <w:r>
        <w:rPr>
          <w:rFonts w:hint="eastAsia" w:ascii="仿宋_GB2312" w:hAnsi="黑体" w:eastAsia="仿宋_GB2312" w:cs="Times New Roman"/>
          <w:b/>
          <w:bCs/>
          <w:color w:val="auto"/>
          <w:kern w:val="2"/>
          <w:sz w:val="30"/>
          <w:szCs w:val="30"/>
          <w:lang w:val="en-US" w:eastAsia="zh-CN" w:bidi="ar-SA"/>
        </w:rPr>
        <w:t>第四十九条</w:t>
      </w:r>
      <w:r>
        <w:rPr>
          <w:rFonts w:hint="eastAsia" w:ascii="仿宋_GB2312" w:eastAsia="仿宋_GB2312"/>
          <w:sz w:val="30"/>
          <w:szCs w:val="30"/>
        </w:rPr>
        <w:t>本指引由本所负责解释，并自发布之日起施行。本所于2023年2月17日发布的《上海证券交易所证券发行与承销规则适用指引第1号——证券上市公告书内容与格式》（上证发〔2023〕48号）同时废止。</w:t>
      </w:r>
    </w:p>
    <w:p w14:paraId="2D8792DF">
      <w:pPr>
        <w:spacing w:line="560" w:lineRule="exact"/>
        <w:rPr>
          <w:rFonts w:ascii="仿宋_GB2312" w:eastAsia="仿宋_GB2312"/>
          <w:sz w:val="30"/>
          <w:szCs w:val="30"/>
        </w:rPr>
      </w:pPr>
    </w:p>
    <w:p w14:paraId="451A3BBE">
      <w:pPr>
        <w:adjustRightInd w:val="0"/>
        <w:snapToGrid w:val="0"/>
        <w:spacing w:line="560" w:lineRule="exact"/>
        <w:ind w:firstLine="600" w:firstLineChars="200"/>
        <w:outlineLvl w:val="0"/>
        <w:rPr>
          <w:rFonts w:ascii="仿宋_GB2312" w:eastAsia="仿宋_GB2312"/>
          <w:sz w:val="30"/>
          <w:szCs w:val="30"/>
        </w:rPr>
      </w:pPr>
      <w:bookmarkStart w:id="141" w:name="_Toc7160"/>
      <w:bookmarkStart w:id="142" w:name="_Toc127515111"/>
      <w:r>
        <w:rPr>
          <w:rFonts w:hint="eastAsia" w:ascii="仿宋_GB2312" w:eastAsia="仿宋_GB2312"/>
          <w:sz w:val="30"/>
          <w:szCs w:val="30"/>
        </w:rPr>
        <w:t>附件：</w:t>
      </w:r>
      <w:r>
        <w:rPr>
          <w:rFonts w:ascii="仿宋_GB2312" w:eastAsia="仿宋_GB2312"/>
          <w:sz w:val="30"/>
          <w:szCs w:val="30"/>
        </w:rPr>
        <w:t>1.</w:t>
      </w:r>
      <w:r>
        <w:rPr>
          <w:rFonts w:hint="eastAsia" w:ascii="仿宋_GB2312" w:eastAsia="仿宋_GB2312"/>
          <w:sz w:val="30"/>
          <w:szCs w:val="30"/>
        </w:rPr>
        <w:t>公司董事、高级管理人员及其持有股票、存</w:t>
      </w:r>
      <w:bookmarkEnd w:id="141"/>
      <w:bookmarkEnd w:id="142"/>
      <w:r>
        <w:rPr>
          <w:rFonts w:hint="eastAsia" w:ascii="仿宋_GB2312" w:eastAsia="仿宋_GB2312"/>
          <w:sz w:val="30"/>
          <w:szCs w:val="30"/>
        </w:rPr>
        <w:t>托凭证</w:t>
      </w:r>
    </w:p>
    <w:p w14:paraId="1A72D3D9">
      <w:pPr>
        <w:adjustRightInd w:val="0"/>
        <w:snapToGrid w:val="0"/>
        <w:spacing w:line="560" w:lineRule="exact"/>
        <w:ind w:firstLine="1500" w:firstLineChars="500"/>
        <w:outlineLvl w:val="0"/>
        <w:rPr>
          <w:rFonts w:ascii="仿宋_GB2312" w:eastAsia="仿宋_GB2312"/>
          <w:sz w:val="30"/>
          <w:szCs w:val="30"/>
        </w:rPr>
      </w:pPr>
      <w:r>
        <w:rPr>
          <w:rFonts w:hint="eastAsia" w:ascii="仿宋_GB2312" w:eastAsia="仿宋_GB2312"/>
          <w:sz w:val="30"/>
          <w:szCs w:val="30"/>
        </w:rPr>
        <w:t>和债券情况</w:t>
      </w:r>
    </w:p>
    <w:p w14:paraId="4235EDEB">
      <w:pPr>
        <w:adjustRightInd w:val="0"/>
        <w:snapToGrid w:val="0"/>
        <w:spacing w:line="560" w:lineRule="exact"/>
        <w:ind w:firstLine="1500" w:firstLineChars="500"/>
        <w:rPr>
          <w:rFonts w:ascii="仿宋_GB2312" w:eastAsia="仿宋_GB2312"/>
          <w:sz w:val="30"/>
          <w:szCs w:val="30"/>
        </w:rPr>
      </w:pPr>
      <w:r>
        <w:rPr>
          <w:rFonts w:hint="eastAsia" w:ascii="仿宋_GB2312" w:eastAsia="仿宋_GB2312"/>
          <w:sz w:val="30"/>
          <w:szCs w:val="30"/>
        </w:rPr>
        <w:t>2.本次存托凭证发行上市情况</w:t>
      </w:r>
    </w:p>
    <w:p w14:paraId="29F53227">
      <w:pPr>
        <w:adjustRightInd w:val="0"/>
        <w:snapToGrid w:val="0"/>
        <w:spacing w:line="560" w:lineRule="exact"/>
        <w:ind w:firstLine="1500" w:firstLineChars="500"/>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w:t>
      </w:r>
      <w:r>
        <w:rPr>
          <w:rFonts w:hint="eastAsia" w:ascii="仿宋_GB2312" w:eastAsia="仿宋_GB2312"/>
          <w:sz w:val="30"/>
          <w:szCs w:val="30"/>
        </w:rPr>
        <w:t>本次发行前后公司股本结构变动情况</w:t>
      </w:r>
    </w:p>
    <w:p w14:paraId="3E91DD95">
      <w:pPr>
        <w:adjustRightInd w:val="0"/>
        <w:snapToGrid w:val="0"/>
        <w:spacing w:line="560" w:lineRule="exact"/>
        <w:ind w:firstLine="1500" w:firstLineChars="500"/>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w:t>
      </w:r>
      <w:r>
        <w:rPr>
          <w:rFonts w:hint="eastAsia" w:ascii="仿宋_GB2312" w:eastAsia="仿宋_GB2312"/>
          <w:sz w:val="30"/>
          <w:szCs w:val="30"/>
        </w:rPr>
        <w:t>本次上市前公司前10名境内存托凭证持有人情况</w:t>
      </w:r>
    </w:p>
    <w:p w14:paraId="7CEE67AE">
      <w:pPr>
        <w:adjustRightInd w:val="0"/>
        <w:snapToGrid w:val="0"/>
        <w:spacing w:line="560" w:lineRule="exact"/>
        <w:ind w:firstLine="1500" w:firstLineChars="500"/>
        <w:rPr>
          <w:rFonts w:ascii="仿宋_GB2312" w:eastAsia="仿宋_GB2312"/>
          <w:sz w:val="30"/>
          <w:szCs w:val="30"/>
        </w:rPr>
      </w:pPr>
      <w:r>
        <w:rPr>
          <w:rFonts w:hint="eastAsia" w:ascii="仿宋_GB2312" w:eastAsia="仿宋_GB2312"/>
          <w:sz w:val="30"/>
          <w:szCs w:val="30"/>
        </w:rPr>
        <w:t>5.主要会计数据及财务指标</w:t>
      </w:r>
    </w:p>
    <w:p w14:paraId="610C7425">
      <w:pPr>
        <w:widowControl/>
        <w:spacing w:line="600" w:lineRule="exact"/>
        <w:jc w:val="left"/>
        <w:outlineLvl w:val="0"/>
        <w:rPr>
          <w:rFonts w:hint="eastAsia" w:ascii="方正仿宋简体" w:hAnsi="宋体" w:eastAsia="方正仿宋简体" w:cs="宋体"/>
          <w:color w:val="2E2E2E"/>
          <w:kern w:val="0"/>
          <w:sz w:val="30"/>
          <w:szCs w:val="30"/>
        </w:rPr>
      </w:pPr>
      <w:r>
        <w:rPr>
          <w:rFonts w:ascii="仿宋_GB2312" w:eastAsia="仿宋_GB2312"/>
          <w:sz w:val="30"/>
          <w:szCs w:val="30"/>
        </w:rPr>
        <w:br w:type="page"/>
      </w:r>
      <w:bookmarkStart w:id="143" w:name="_Toc127515112"/>
      <w:bookmarkStart w:id="144" w:name="_Toc3343"/>
      <w:r>
        <w:rPr>
          <w:rFonts w:hint="eastAsia" w:ascii="仿宋_GB2312" w:eastAsia="仿宋_GB2312"/>
          <w:b/>
          <w:sz w:val="30"/>
          <w:szCs w:val="30"/>
        </w:rPr>
        <w:t>附件1</w:t>
      </w:r>
      <w:bookmarkEnd w:id="143"/>
      <w:bookmarkEnd w:id="144"/>
    </w:p>
    <w:p w14:paraId="35D0AC0C">
      <w:pPr>
        <w:widowControl/>
        <w:shd w:val="clear" w:color="auto" w:fill="FFFFFF"/>
        <w:spacing w:line="560" w:lineRule="exact"/>
        <w:jc w:val="center"/>
        <w:rPr>
          <w:rFonts w:hint="eastAsia" w:ascii="方正仿宋简体" w:hAnsi="宋体" w:eastAsia="方正仿宋简体" w:cs="宋体"/>
          <w:bCs/>
          <w:color w:val="2E2E2E"/>
          <w:kern w:val="0"/>
          <w:sz w:val="30"/>
          <w:szCs w:val="30"/>
        </w:rPr>
      </w:pPr>
    </w:p>
    <w:p w14:paraId="216524D3">
      <w:pPr>
        <w:widowControl/>
        <w:shd w:val="clear" w:color="auto" w:fill="FFFFFF"/>
        <w:spacing w:line="560" w:lineRule="exact"/>
        <w:jc w:val="center"/>
        <w:rPr>
          <w:rFonts w:hint="eastAsia" w:ascii="黑体" w:hAnsi="黑体" w:eastAsia="黑体"/>
          <w:sz w:val="32"/>
          <w:szCs w:val="32"/>
        </w:rPr>
      </w:pPr>
      <w:r>
        <w:rPr>
          <w:rFonts w:hint="eastAsia" w:ascii="黑体" w:hAnsi="黑体" w:eastAsia="黑体"/>
          <w:sz w:val="32"/>
          <w:szCs w:val="32"/>
        </w:rPr>
        <w:t>公司董事、高级管理人员及其持有股票、债券情况</w:t>
      </w:r>
    </w:p>
    <w:tbl>
      <w:tblPr>
        <w:tblStyle w:val="11"/>
        <w:tblW w:w="99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387"/>
        <w:gridCol w:w="659"/>
        <w:gridCol w:w="928"/>
        <w:gridCol w:w="1021"/>
        <w:gridCol w:w="1100"/>
        <w:gridCol w:w="1127"/>
        <w:gridCol w:w="1128"/>
        <w:gridCol w:w="1448"/>
        <w:gridCol w:w="1096"/>
        <w:gridCol w:w="1080"/>
      </w:tblGrid>
      <w:tr w14:paraId="37391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387" w:type="dxa"/>
            <w:vAlign w:val="center"/>
          </w:tcPr>
          <w:p w14:paraId="40426BAC">
            <w:pPr>
              <w:autoSpaceDE w:val="0"/>
              <w:autoSpaceDN w:val="0"/>
              <w:spacing w:line="242" w:lineRule="auto"/>
              <w:jc w:val="center"/>
              <w:rPr>
                <w:rFonts w:hint="eastAsia" w:ascii="仿宋" w:hAnsi="仿宋" w:eastAsia="仿宋" w:cs="仿宋"/>
                <w:b/>
                <w:bCs/>
                <w:sz w:val="24"/>
                <w:szCs w:val="24"/>
              </w:rPr>
            </w:pPr>
            <w:r>
              <w:rPr>
                <w:rFonts w:ascii="仿宋" w:hAnsi="仿宋" w:eastAsia="仿宋" w:cs="仿宋"/>
                <w:b/>
                <w:bCs/>
                <w:spacing w:val="-10"/>
                <w:sz w:val="24"/>
                <w:szCs w:val="24"/>
              </w:rPr>
              <w:t>序号</w:t>
            </w:r>
          </w:p>
        </w:tc>
        <w:tc>
          <w:tcPr>
            <w:tcW w:w="659" w:type="dxa"/>
            <w:vAlign w:val="center"/>
          </w:tcPr>
          <w:p w14:paraId="4F298817">
            <w:pPr>
              <w:autoSpaceDE w:val="0"/>
              <w:autoSpaceDN w:val="0"/>
              <w:jc w:val="center"/>
              <w:rPr>
                <w:rFonts w:hint="eastAsia" w:ascii="仿宋" w:hAnsi="仿宋" w:eastAsia="仿宋" w:cs="仿宋"/>
                <w:b/>
                <w:bCs/>
                <w:sz w:val="24"/>
                <w:szCs w:val="24"/>
              </w:rPr>
            </w:pPr>
            <w:r>
              <w:rPr>
                <w:rFonts w:ascii="仿宋" w:hAnsi="仿宋" w:eastAsia="仿宋" w:cs="仿宋"/>
                <w:b/>
                <w:bCs/>
                <w:spacing w:val="-5"/>
                <w:sz w:val="24"/>
                <w:szCs w:val="24"/>
              </w:rPr>
              <w:t>姓名</w:t>
            </w:r>
          </w:p>
        </w:tc>
        <w:tc>
          <w:tcPr>
            <w:tcW w:w="928" w:type="dxa"/>
            <w:vAlign w:val="center"/>
          </w:tcPr>
          <w:p w14:paraId="0756B5B2">
            <w:pPr>
              <w:autoSpaceDE w:val="0"/>
              <w:autoSpaceDN w:val="0"/>
              <w:jc w:val="center"/>
              <w:rPr>
                <w:rFonts w:hint="eastAsia" w:ascii="仿宋" w:hAnsi="仿宋" w:eastAsia="仿宋" w:cs="仿宋"/>
                <w:b/>
                <w:bCs/>
                <w:sz w:val="24"/>
                <w:szCs w:val="24"/>
              </w:rPr>
            </w:pPr>
            <w:r>
              <w:rPr>
                <w:rFonts w:ascii="仿宋" w:hAnsi="仿宋" w:eastAsia="仿宋" w:cs="仿宋"/>
                <w:b/>
                <w:bCs/>
                <w:spacing w:val="-5"/>
                <w:sz w:val="24"/>
                <w:szCs w:val="24"/>
              </w:rPr>
              <w:t>职务</w:t>
            </w:r>
          </w:p>
        </w:tc>
        <w:tc>
          <w:tcPr>
            <w:tcW w:w="1021" w:type="dxa"/>
            <w:vAlign w:val="center"/>
          </w:tcPr>
          <w:p w14:paraId="24853140">
            <w:pPr>
              <w:autoSpaceDE w:val="0"/>
              <w:autoSpaceDN w:val="0"/>
              <w:spacing w:line="242" w:lineRule="auto"/>
              <w:jc w:val="center"/>
              <w:rPr>
                <w:rFonts w:hint="eastAsia" w:ascii="仿宋" w:hAnsi="仿宋" w:eastAsia="仿宋" w:cs="仿宋"/>
                <w:b/>
                <w:bCs/>
                <w:sz w:val="24"/>
                <w:szCs w:val="24"/>
              </w:rPr>
            </w:pPr>
            <w:r>
              <w:rPr>
                <w:rFonts w:ascii="仿宋" w:hAnsi="仿宋" w:eastAsia="仿宋" w:cs="仿宋"/>
                <w:b/>
                <w:bCs/>
                <w:spacing w:val="-2"/>
                <w:sz w:val="24"/>
                <w:szCs w:val="24"/>
              </w:rPr>
              <w:t>任职起止日</w:t>
            </w:r>
            <w:r>
              <w:rPr>
                <w:rFonts w:ascii="仿宋" w:hAnsi="仿宋" w:eastAsia="仿宋" w:cs="仿宋"/>
                <w:b/>
                <w:bCs/>
                <w:spacing w:val="-10"/>
                <w:sz w:val="24"/>
                <w:szCs w:val="24"/>
              </w:rPr>
              <w:t>期</w:t>
            </w:r>
          </w:p>
        </w:tc>
        <w:tc>
          <w:tcPr>
            <w:tcW w:w="1100" w:type="dxa"/>
            <w:vAlign w:val="center"/>
          </w:tcPr>
          <w:p w14:paraId="24BF37F2">
            <w:pPr>
              <w:autoSpaceDE w:val="0"/>
              <w:autoSpaceDN w:val="0"/>
              <w:spacing w:line="242" w:lineRule="auto"/>
              <w:jc w:val="center"/>
              <w:rPr>
                <w:rFonts w:hint="eastAsia" w:ascii="仿宋" w:hAnsi="仿宋" w:eastAsia="仿宋" w:cs="仿宋"/>
                <w:b/>
                <w:bCs/>
                <w:spacing w:val="-4"/>
                <w:sz w:val="24"/>
                <w:szCs w:val="24"/>
              </w:rPr>
            </w:pPr>
            <w:r>
              <w:rPr>
                <w:rFonts w:ascii="仿宋" w:hAnsi="仿宋" w:eastAsia="仿宋" w:cs="仿宋"/>
                <w:b/>
                <w:bCs/>
                <w:spacing w:val="-4"/>
                <w:sz w:val="24"/>
                <w:szCs w:val="24"/>
              </w:rPr>
              <w:t>直接持股数量</w:t>
            </w:r>
          </w:p>
          <w:p w14:paraId="56D214A2">
            <w:pPr>
              <w:autoSpaceDE w:val="0"/>
              <w:autoSpaceDN w:val="0"/>
              <w:spacing w:line="242" w:lineRule="auto"/>
              <w:jc w:val="center"/>
              <w:rPr>
                <w:rFonts w:hint="eastAsia" w:ascii="仿宋" w:hAnsi="仿宋" w:eastAsia="仿宋" w:cs="仿宋"/>
                <w:b/>
                <w:bCs/>
                <w:sz w:val="24"/>
                <w:szCs w:val="24"/>
              </w:rPr>
            </w:pPr>
            <w:r>
              <w:rPr>
                <w:rFonts w:ascii="仿宋" w:hAnsi="仿宋" w:eastAsia="仿宋" w:cs="仿宋"/>
                <w:b/>
                <w:bCs/>
                <w:spacing w:val="-4"/>
                <w:sz w:val="24"/>
                <w:szCs w:val="24"/>
              </w:rPr>
              <w:t>（万</w:t>
            </w:r>
            <w:r>
              <w:rPr>
                <w:rFonts w:ascii="仿宋" w:hAnsi="仿宋" w:eastAsia="仿宋" w:cs="仿宋"/>
                <w:b/>
                <w:bCs/>
                <w:spacing w:val="-6"/>
                <w:sz w:val="24"/>
                <w:szCs w:val="24"/>
              </w:rPr>
              <w:t>股）</w:t>
            </w:r>
          </w:p>
        </w:tc>
        <w:tc>
          <w:tcPr>
            <w:tcW w:w="1127" w:type="dxa"/>
            <w:vAlign w:val="center"/>
          </w:tcPr>
          <w:p w14:paraId="546E5CE6">
            <w:pPr>
              <w:autoSpaceDE w:val="0"/>
              <w:autoSpaceDN w:val="0"/>
              <w:spacing w:line="242" w:lineRule="auto"/>
              <w:jc w:val="center"/>
              <w:rPr>
                <w:rFonts w:hint="eastAsia" w:ascii="仿宋" w:hAnsi="仿宋" w:eastAsia="仿宋" w:cs="仿宋"/>
                <w:b/>
                <w:bCs/>
                <w:spacing w:val="-4"/>
                <w:sz w:val="24"/>
                <w:szCs w:val="24"/>
              </w:rPr>
            </w:pPr>
            <w:r>
              <w:rPr>
                <w:rFonts w:ascii="仿宋" w:hAnsi="仿宋" w:eastAsia="仿宋" w:cs="仿宋"/>
                <w:b/>
                <w:bCs/>
                <w:spacing w:val="-4"/>
                <w:sz w:val="24"/>
                <w:szCs w:val="24"/>
              </w:rPr>
              <w:t>间接持股数量</w:t>
            </w:r>
          </w:p>
          <w:p w14:paraId="28EEB96D">
            <w:pPr>
              <w:autoSpaceDE w:val="0"/>
              <w:autoSpaceDN w:val="0"/>
              <w:spacing w:line="242" w:lineRule="auto"/>
              <w:jc w:val="center"/>
              <w:rPr>
                <w:rFonts w:hint="eastAsia" w:ascii="仿宋" w:hAnsi="仿宋" w:eastAsia="仿宋" w:cs="仿宋"/>
                <w:b/>
                <w:bCs/>
                <w:sz w:val="24"/>
                <w:szCs w:val="24"/>
              </w:rPr>
            </w:pPr>
            <w:r>
              <w:rPr>
                <w:rFonts w:ascii="仿宋" w:hAnsi="仿宋" w:eastAsia="仿宋" w:cs="仿宋"/>
                <w:b/>
                <w:bCs/>
                <w:spacing w:val="-4"/>
                <w:sz w:val="24"/>
                <w:szCs w:val="24"/>
              </w:rPr>
              <w:t>（万</w:t>
            </w:r>
            <w:r>
              <w:rPr>
                <w:rFonts w:ascii="仿宋" w:hAnsi="仿宋" w:eastAsia="仿宋" w:cs="仿宋"/>
                <w:b/>
                <w:bCs/>
                <w:spacing w:val="-6"/>
                <w:sz w:val="24"/>
                <w:szCs w:val="24"/>
              </w:rPr>
              <w:t>股）</w:t>
            </w:r>
          </w:p>
        </w:tc>
        <w:tc>
          <w:tcPr>
            <w:tcW w:w="1128" w:type="dxa"/>
            <w:vAlign w:val="center"/>
          </w:tcPr>
          <w:p w14:paraId="694C4437">
            <w:pPr>
              <w:autoSpaceDE w:val="0"/>
              <w:autoSpaceDN w:val="0"/>
              <w:spacing w:line="242" w:lineRule="auto"/>
              <w:jc w:val="center"/>
              <w:rPr>
                <w:rFonts w:hint="eastAsia" w:ascii="仿宋" w:hAnsi="仿宋" w:eastAsia="仿宋" w:cs="仿宋"/>
                <w:b/>
                <w:bCs/>
                <w:sz w:val="24"/>
                <w:szCs w:val="24"/>
              </w:rPr>
            </w:pPr>
            <w:r>
              <w:rPr>
                <w:rFonts w:ascii="仿宋" w:hAnsi="仿宋" w:eastAsia="仿宋" w:cs="仿宋"/>
                <w:b/>
                <w:bCs/>
                <w:spacing w:val="-2"/>
                <w:sz w:val="24"/>
                <w:szCs w:val="24"/>
              </w:rPr>
              <w:t>合计持股数</w:t>
            </w:r>
            <w:r>
              <w:rPr>
                <w:rFonts w:ascii="仿宋" w:hAnsi="仿宋" w:eastAsia="仿宋" w:cs="仿宋"/>
                <w:b/>
                <w:bCs/>
                <w:sz w:val="24"/>
                <w:szCs w:val="24"/>
              </w:rPr>
              <w:t>量</w:t>
            </w:r>
          </w:p>
          <w:p w14:paraId="2DE1E5F9">
            <w:pPr>
              <w:autoSpaceDE w:val="0"/>
              <w:autoSpaceDN w:val="0"/>
              <w:spacing w:line="242" w:lineRule="auto"/>
              <w:jc w:val="center"/>
              <w:rPr>
                <w:rFonts w:hint="eastAsia" w:ascii="仿宋" w:hAnsi="仿宋" w:eastAsia="仿宋" w:cs="仿宋"/>
                <w:b/>
                <w:bCs/>
                <w:sz w:val="24"/>
                <w:szCs w:val="24"/>
              </w:rPr>
            </w:pPr>
            <w:r>
              <w:rPr>
                <w:rFonts w:ascii="仿宋" w:hAnsi="仿宋" w:eastAsia="仿宋" w:cs="仿宋"/>
                <w:b/>
                <w:bCs/>
                <w:sz w:val="24"/>
                <w:szCs w:val="24"/>
              </w:rPr>
              <w:t>（万股</w:t>
            </w:r>
            <w:r>
              <w:rPr>
                <w:rFonts w:ascii="仿宋" w:hAnsi="仿宋" w:eastAsia="仿宋" w:cs="仿宋"/>
                <w:b/>
                <w:bCs/>
                <w:spacing w:val="-10"/>
                <w:sz w:val="24"/>
                <w:szCs w:val="24"/>
              </w:rPr>
              <w:t>）</w:t>
            </w:r>
          </w:p>
        </w:tc>
        <w:tc>
          <w:tcPr>
            <w:tcW w:w="1448" w:type="dxa"/>
            <w:vAlign w:val="center"/>
          </w:tcPr>
          <w:p w14:paraId="4E403BD3">
            <w:pPr>
              <w:autoSpaceDE w:val="0"/>
              <w:autoSpaceDN w:val="0"/>
              <w:spacing w:line="242" w:lineRule="auto"/>
              <w:jc w:val="center"/>
              <w:rPr>
                <w:rFonts w:hint="eastAsia" w:ascii="仿宋" w:hAnsi="仿宋" w:eastAsia="仿宋" w:cs="仿宋"/>
                <w:b/>
                <w:bCs/>
                <w:sz w:val="24"/>
                <w:szCs w:val="24"/>
              </w:rPr>
            </w:pPr>
            <w:r>
              <w:rPr>
                <w:rFonts w:ascii="仿宋" w:hAnsi="仿宋" w:eastAsia="仿宋" w:cs="仿宋"/>
                <w:b/>
                <w:bCs/>
                <w:spacing w:val="-4"/>
                <w:sz w:val="24"/>
                <w:szCs w:val="24"/>
              </w:rPr>
              <w:t>占发行前总股本比例</w:t>
            </w:r>
          </w:p>
          <w:p w14:paraId="1143FA9A">
            <w:pPr>
              <w:autoSpaceDE w:val="0"/>
              <w:autoSpaceDN w:val="0"/>
              <w:spacing w:line="289" w:lineRule="exact"/>
              <w:jc w:val="center"/>
              <w:rPr>
                <w:rFonts w:hint="eastAsia" w:ascii="仿宋" w:hAnsi="仿宋" w:eastAsia="仿宋" w:cs="仿宋"/>
                <w:b/>
                <w:bCs/>
                <w:sz w:val="24"/>
                <w:szCs w:val="24"/>
              </w:rPr>
            </w:pPr>
            <w:r>
              <w:rPr>
                <w:rFonts w:ascii="仿宋" w:hAnsi="仿宋" w:eastAsia="仿宋" w:cs="仿宋"/>
                <w:b/>
                <w:bCs/>
                <w:spacing w:val="-5"/>
                <w:sz w:val="24"/>
                <w:szCs w:val="24"/>
              </w:rPr>
              <w:t>（%）</w:t>
            </w:r>
          </w:p>
        </w:tc>
        <w:tc>
          <w:tcPr>
            <w:tcW w:w="1096" w:type="dxa"/>
            <w:vAlign w:val="center"/>
          </w:tcPr>
          <w:p w14:paraId="77F19D77">
            <w:pPr>
              <w:autoSpaceDE w:val="0"/>
              <w:autoSpaceDN w:val="0"/>
              <w:spacing w:line="242" w:lineRule="auto"/>
              <w:jc w:val="center"/>
              <w:rPr>
                <w:rFonts w:hint="eastAsia" w:ascii="仿宋" w:hAnsi="仿宋" w:eastAsia="仿宋" w:cs="仿宋"/>
                <w:b/>
                <w:bCs/>
                <w:sz w:val="24"/>
                <w:szCs w:val="24"/>
              </w:rPr>
            </w:pPr>
            <w:r>
              <w:rPr>
                <w:rFonts w:ascii="仿宋" w:hAnsi="仿宋" w:eastAsia="仿宋" w:cs="仿宋"/>
                <w:b/>
                <w:bCs/>
                <w:spacing w:val="-6"/>
                <w:sz w:val="24"/>
                <w:szCs w:val="24"/>
              </w:rPr>
              <w:t>持有债券</w:t>
            </w:r>
            <w:r>
              <w:rPr>
                <w:rFonts w:ascii="仿宋" w:hAnsi="仿宋" w:eastAsia="仿宋" w:cs="仿宋"/>
                <w:b/>
                <w:bCs/>
                <w:spacing w:val="-5"/>
                <w:sz w:val="24"/>
                <w:szCs w:val="24"/>
              </w:rPr>
              <w:t>情况</w:t>
            </w:r>
          </w:p>
        </w:tc>
        <w:tc>
          <w:tcPr>
            <w:tcW w:w="1080" w:type="dxa"/>
            <w:vAlign w:val="center"/>
          </w:tcPr>
          <w:p w14:paraId="0B32CEED">
            <w:pPr>
              <w:adjustRightInd w:val="0"/>
              <w:jc w:val="center"/>
              <w:rPr>
                <w:rFonts w:hint="eastAsia" w:ascii="仿宋_GB2312" w:hAnsi="方正仿宋简体" w:eastAsia="仿宋_GB2312" w:cs="方正仿宋简体"/>
                <w:b/>
                <w:szCs w:val="21"/>
              </w:rPr>
            </w:pPr>
            <w:r>
              <w:rPr>
                <w:rFonts w:hint="eastAsia" w:ascii="仿宋_GB2312" w:hAnsi="方正仿宋简体" w:eastAsia="仿宋_GB2312" w:cs="方正仿宋简体"/>
                <w:b/>
                <w:szCs w:val="21"/>
              </w:rPr>
              <w:t>限售期限</w:t>
            </w:r>
          </w:p>
        </w:tc>
      </w:tr>
      <w:tr w14:paraId="69784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87" w:type="dxa"/>
            <w:vAlign w:val="center"/>
          </w:tcPr>
          <w:p w14:paraId="23DE85A9">
            <w:pPr>
              <w:jc w:val="center"/>
              <w:rPr>
                <w:rFonts w:hint="eastAsia" w:ascii="仿宋_GB2312" w:hAnsi="方正仿宋简体" w:eastAsia="仿宋_GB2312" w:cs="方正仿宋简体"/>
                <w:color w:val="000000"/>
                <w:sz w:val="24"/>
                <w:szCs w:val="24"/>
              </w:rPr>
            </w:pPr>
            <w:r>
              <w:rPr>
                <w:rFonts w:hint="eastAsia" w:ascii="仿宋_GB2312" w:hAnsi="方正仿宋简体" w:eastAsia="仿宋_GB2312" w:cs="方正仿宋简体"/>
                <w:color w:val="000000"/>
                <w:sz w:val="24"/>
                <w:szCs w:val="24"/>
              </w:rPr>
              <w:t>1</w:t>
            </w:r>
          </w:p>
        </w:tc>
        <w:tc>
          <w:tcPr>
            <w:tcW w:w="659" w:type="dxa"/>
            <w:vAlign w:val="center"/>
          </w:tcPr>
          <w:p w14:paraId="2ABA71CC">
            <w:pPr>
              <w:jc w:val="center"/>
              <w:rPr>
                <w:rFonts w:hint="eastAsia" w:ascii="仿宋_GB2312" w:hAnsi="方正仿宋简体" w:eastAsia="仿宋_GB2312" w:cs="方正仿宋简体"/>
                <w:color w:val="000000"/>
                <w:sz w:val="24"/>
                <w:szCs w:val="24"/>
              </w:rPr>
            </w:pPr>
          </w:p>
        </w:tc>
        <w:tc>
          <w:tcPr>
            <w:tcW w:w="928" w:type="dxa"/>
            <w:vAlign w:val="center"/>
          </w:tcPr>
          <w:p w14:paraId="4DAC6AF0">
            <w:pPr>
              <w:rPr>
                <w:rFonts w:hint="eastAsia" w:ascii="方正仿宋简体" w:hAnsi="方正仿宋简体" w:eastAsia="方正仿宋简体" w:cs="方正仿宋简体"/>
                <w:color w:val="000000"/>
                <w:sz w:val="24"/>
                <w:szCs w:val="24"/>
              </w:rPr>
            </w:pPr>
          </w:p>
        </w:tc>
        <w:tc>
          <w:tcPr>
            <w:tcW w:w="1021" w:type="dxa"/>
          </w:tcPr>
          <w:p w14:paraId="6A8F4C21">
            <w:pPr>
              <w:jc w:val="center"/>
              <w:rPr>
                <w:rFonts w:hint="eastAsia" w:ascii="方正仿宋简体" w:hAnsi="方正仿宋简体" w:eastAsia="方正仿宋简体" w:cs="方正仿宋简体"/>
                <w:color w:val="000000"/>
                <w:sz w:val="24"/>
                <w:szCs w:val="24"/>
              </w:rPr>
            </w:pPr>
          </w:p>
        </w:tc>
        <w:tc>
          <w:tcPr>
            <w:tcW w:w="1100" w:type="dxa"/>
            <w:vAlign w:val="center"/>
          </w:tcPr>
          <w:p w14:paraId="1668911E">
            <w:pPr>
              <w:rPr>
                <w:rFonts w:hint="eastAsia" w:ascii="方正仿宋简体" w:hAnsi="方正仿宋简体" w:eastAsia="方正仿宋简体" w:cs="方正仿宋简体"/>
                <w:color w:val="000000"/>
                <w:sz w:val="24"/>
                <w:szCs w:val="24"/>
              </w:rPr>
            </w:pPr>
          </w:p>
        </w:tc>
        <w:tc>
          <w:tcPr>
            <w:tcW w:w="1127" w:type="dxa"/>
          </w:tcPr>
          <w:p w14:paraId="4493DA6E">
            <w:pPr>
              <w:jc w:val="right"/>
              <w:rPr>
                <w:rFonts w:hint="eastAsia" w:ascii="方正仿宋简体" w:hAnsi="方正仿宋简体" w:eastAsia="方正仿宋简体" w:cs="方正仿宋简体"/>
                <w:color w:val="000000"/>
                <w:sz w:val="24"/>
                <w:szCs w:val="24"/>
              </w:rPr>
            </w:pPr>
          </w:p>
        </w:tc>
        <w:tc>
          <w:tcPr>
            <w:tcW w:w="1128" w:type="dxa"/>
            <w:vAlign w:val="center"/>
          </w:tcPr>
          <w:p w14:paraId="772F8014">
            <w:pPr>
              <w:jc w:val="right"/>
              <w:rPr>
                <w:rFonts w:hint="eastAsia" w:ascii="方正仿宋简体" w:hAnsi="方正仿宋简体" w:eastAsia="方正仿宋简体" w:cs="方正仿宋简体"/>
                <w:color w:val="000000"/>
                <w:sz w:val="24"/>
                <w:szCs w:val="24"/>
              </w:rPr>
            </w:pPr>
          </w:p>
        </w:tc>
        <w:tc>
          <w:tcPr>
            <w:tcW w:w="1448" w:type="dxa"/>
          </w:tcPr>
          <w:p w14:paraId="74518276">
            <w:pPr>
              <w:jc w:val="right"/>
              <w:rPr>
                <w:rFonts w:hint="eastAsia" w:ascii="方正仿宋简体" w:hAnsi="方正仿宋简体" w:eastAsia="方正仿宋简体" w:cs="方正仿宋简体"/>
                <w:color w:val="000000"/>
                <w:sz w:val="24"/>
                <w:szCs w:val="24"/>
              </w:rPr>
            </w:pPr>
          </w:p>
        </w:tc>
        <w:tc>
          <w:tcPr>
            <w:tcW w:w="1096" w:type="dxa"/>
          </w:tcPr>
          <w:p w14:paraId="7606EB2A">
            <w:pPr>
              <w:jc w:val="right"/>
              <w:rPr>
                <w:rFonts w:hint="eastAsia" w:ascii="方正仿宋简体" w:hAnsi="方正仿宋简体" w:eastAsia="方正仿宋简体" w:cs="方正仿宋简体"/>
                <w:color w:val="000000"/>
                <w:sz w:val="24"/>
                <w:szCs w:val="24"/>
              </w:rPr>
            </w:pPr>
          </w:p>
        </w:tc>
        <w:tc>
          <w:tcPr>
            <w:tcW w:w="1080" w:type="dxa"/>
          </w:tcPr>
          <w:p w14:paraId="0278A5AB">
            <w:pPr>
              <w:jc w:val="right"/>
              <w:rPr>
                <w:rFonts w:hint="eastAsia" w:ascii="方正仿宋简体" w:hAnsi="方正仿宋简体" w:eastAsia="方正仿宋简体" w:cs="方正仿宋简体"/>
                <w:color w:val="000000"/>
                <w:sz w:val="24"/>
                <w:szCs w:val="24"/>
              </w:rPr>
            </w:pPr>
          </w:p>
        </w:tc>
      </w:tr>
      <w:tr w14:paraId="3CDA9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387" w:type="dxa"/>
            <w:vAlign w:val="center"/>
          </w:tcPr>
          <w:p w14:paraId="46DDE865">
            <w:pPr>
              <w:jc w:val="center"/>
              <w:rPr>
                <w:rFonts w:hint="eastAsia" w:ascii="仿宋_GB2312" w:hAnsi="方正仿宋简体" w:eastAsia="仿宋_GB2312" w:cs="方正仿宋简体"/>
                <w:color w:val="000000"/>
                <w:sz w:val="24"/>
                <w:szCs w:val="24"/>
              </w:rPr>
            </w:pPr>
            <w:r>
              <w:rPr>
                <w:rFonts w:hint="eastAsia" w:ascii="仿宋_GB2312" w:hAnsi="方正仿宋简体" w:eastAsia="仿宋_GB2312" w:cs="方正仿宋简体"/>
                <w:color w:val="000000"/>
                <w:sz w:val="24"/>
                <w:szCs w:val="24"/>
              </w:rPr>
              <w:t>2</w:t>
            </w:r>
          </w:p>
        </w:tc>
        <w:tc>
          <w:tcPr>
            <w:tcW w:w="659" w:type="dxa"/>
            <w:vAlign w:val="center"/>
          </w:tcPr>
          <w:p w14:paraId="4A2933D2">
            <w:pPr>
              <w:jc w:val="center"/>
              <w:rPr>
                <w:rFonts w:hint="eastAsia" w:ascii="仿宋_GB2312" w:hAnsi="方正仿宋简体" w:eastAsia="仿宋_GB2312" w:cs="方正仿宋简体"/>
                <w:color w:val="000000"/>
                <w:sz w:val="24"/>
                <w:szCs w:val="24"/>
              </w:rPr>
            </w:pPr>
          </w:p>
        </w:tc>
        <w:tc>
          <w:tcPr>
            <w:tcW w:w="928" w:type="dxa"/>
            <w:vAlign w:val="center"/>
          </w:tcPr>
          <w:p w14:paraId="29B5E3EB">
            <w:pPr>
              <w:rPr>
                <w:rFonts w:hint="eastAsia" w:ascii="方正仿宋简体" w:hAnsi="方正仿宋简体" w:eastAsia="方正仿宋简体" w:cs="方正仿宋简体"/>
                <w:color w:val="000000"/>
                <w:sz w:val="24"/>
                <w:szCs w:val="24"/>
              </w:rPr>
            </w:pPr>
          </w:p>
        </w:tc>
        <w:tc>
          <w:tcPr>
            <w:tcW w:w="1021" w:type="dxa"/>
          </w:tcPr>
          <w:p w14:paraId="41F5860A">
            <w:pPr>
              <w:jc w:val="center"/>
              <w:rPr>
                <w:rFonts w:hint="eastAsia" w:ascii="方正仿宋简体" w:hAnsi="方正仿宋简体" w:eastAsia="方正仿宋简体" w:cs="方正仿宋简体"/>
                <w:color w:val="000000"/>
                <w:sz w:val="24"/>
                <w:szCs w:val="24"/>
              </w:rPr>
            </w:pPr>
          </w:p>
        </w:tc>
        <w:tc>
          <w:tcPr>
            <w:tcW w:w="1100" w:type="dxa"/>
            <w:vAlign w:val="center"/>
          </w:tcPr>
          <w:p w14:paraId="0323F50B">
            <w:pPr>
              <w:rPr>
                <w:rFonts w:hint="eastAsia" w:ascii="方正仿宋简体" w:hAnsi="方正仿宋简体" w:eastAsia="方正仿宋简体" w:cs="方正仿宋简体"/>
                <w:color w:val="000000"/>
                <w:sz w:val="24"/>
                <w:szCs w:val="24"/>
              </w:rPr>
            </w:pPr>
          </w:p>
        </w:tc>
        <w:tc>
          <w:tcPr>
            <w:tcW w:w="1127" w:type="dxa"/>
          </w:tcPr>
          <w:p w14:paraId="157C5E72">
            <w:pPr>
              <w:jc w:val="right"/>
              <w:rPr>
                <w:rFonts w:hint="eastAsia" w:ascii="方正仿宋简体" w:hAnsi="方正仿宋简体" w:eastAsia="方正仿宋简体" w:cs="方正仿宋简体"/>
                <w:color w:val="000000"/>
                <w:sz w:val="24"/>
                <w:szCs w:val="24"/>
              </w:rPr>
            </w:pPr>
          </w:p>
        </w:tc>
        <w:tc>
          <w:tcPr>
            <w:tcW w:w="1128" w:type="dxa"/>
            <w:vAlign w:val="center"/>
          </w:tcPr>
          <w:p w14:paraId="5F3FFEC6">
            <w:pPr>
              <w:jc w:val="right"/>
              <w:rPr>
                <w:rFonts w:hint="eastAsia" w:ascii="方正仿宋简体" w:hAnsi="方正仿宋简体" w:eastAsia="方正仿宋简体" w:cs="方正仿宋简体"/>
                <w:color w:val="000000"/>
                <w:sz w:val="24"/>
                <w:szCs w:val="24"/>
              </w:rPr>
            </w:pPr>
          </w:p>
        </w:tc>
        <w:tc>
          <w:tcPr>
            <w:tcW w:w="1448" w:type="dxa"/>
          </w:tcPr>
          <w:p w14:paraId="351DEE16">
            <w:pPr>
              <w:jc w:val="right"/>
              <w:rPr>
                <w:rFonts w:hint="eastAsia" w:ascii="方正仿宋简体" w:hAnsi="方正仿宋简体" w:eastAsia="方正仿宋简体" w:cs="方正仿宋简体"/>
                <w:color w:val="000000"/>
                <w:sz w:val="24"/>
                <w:szCs w:val="24"/>
              </w:rPr>
            </w:pPr>
          </w:p>
        </w:tc>
        <w:tc>
          <w:tcPr>
            <w:tcW w:w="1096" w:type="dxa"/>
          </w:tcPr>
          <w:p w14:paraId="58439B01">
            <w:pPr>
              <w:jc w:val="right"/>
              <w:rPr>
                <w:rFonts w:hint="eastAsia" w:ascii="方正仿宋简体" w:hAnsi="方正仿宋简体" w:eastAsia="方正仿宋简体" w:cs="方正仿宋简体"/>
                <w:color w:val="000000"/>
                <w:sz w:val="24"/>
                <w:szCs w:val="24"/>
              </w:rPr>
            </w:pPr>
          </w:p>
        </w:tc>
        <w:tc>
          <w:tcPr>
            <w:tcW w:w="1080" w:type="dxa"/>
          </w:tcPr>
          <w:p w14:paraId="349E6D79">
            <w:pPr>
              <w:jc w:val="right"/>
              <w:rPr>
                <w:rFonts w:hint="eastAsia" w:ascii="方正仿宋简体" w:hAnsi="方正仿宋简体" w:eastAsia="方正仿宋简体" w:cs="方正仿宋简体"/>
                <w:color w:val="000000"/>
                <w:sz w:val="24"/>
                <w:szCs w:val="24"/>
              </w:rPr>
            </w:pPr>
          </w:p>
        </w:tc>
      </w:tr>
    </w:tbl>
    <w:p w14:paraId="29853C88">
      <w:pPr>
        <w:adjustRightInd w:val="0"/>
        <w:snapToGrid w:val="0"/>
        <w:ind w:firstLine="420" w:firstLineChars="200"/>
        <w:rPr>
          <w:rFonts w:ascii="仿宋_GB2312" w:eastAsia="仿宋_GB2312"/>
        </w:rPr>
      </w:pPr>
      <w:r>
        <w:rPr>
          <w:rFonts w:hint="eastAsia" w:ascii="仿宋_GB2312" w:eastAsia="仿宋_GB2312"/>
          <w:szCs w:val="24"/>
        </w:rPr>
        <w:t>注：间接持股请写明具体通过XX公司持股XX股。</w:t>
      </w:r>
    </w:p>
    <w:p w14:paraId="776FF988">
      <w:pPr>
        <w:widowControl/>
        <w:shd w:val="clear" w:color="auto" w:fill="FFFFFF"/>
        <w:spacing w:line="560" w:lineRule="exact"/>
        <w:jc w:val="center"/>
        <w:rPr>
          <w:rFonts w:hint="eastAsia" w:ascii="方正仿宋简体" w:hAnsi="宋体" w:eastAsia="方正仿宋简体" w:cs="宋体"/>
          <w:bCs/>
          <w:color w:val="2E2E2E"/>
          <w:kern w:val="0"/>
          <w:sz w:val="30"/>
          <w:szCs w:val="30"/>
        </w:rPr>
      </w:pPr>
    </w:p>
    <w:p w14:paraId="1DC4C53A">
      <w:pPr>
        <w:widowControl/>
        <w:shd w:val="clear" w:color="auto" w:fill="FFFFFF"/>
        <w:spacing w:line="560" w:lineRule="exact"/>
        <w:jc w:val="center"/>
        <w:rPr>
          <w:rFonts w:hint="eastAsia" w:ascii="方正仿宋简体" w:hAnsi="宋体" w:eastAsia="方正仿宋简体" w:cs="宋体"/>
          <w:bCs/>
          <w:color w:val="2E2E2E"/>
          <w:kern w:val="0"/>
          <w:sz w:val="30"/>
          <w:szCs w:val="30"/>
        </w:rPr>
      </w:pPr>
    </w:p>
    <w:p w14:paraId="20CF0E6D">
      <w:pPr>
        <w:widowControl/>
        <w:shd w:val="clear" w:color="auto" w:fill="FFFFFF"/>
        <w:spacing w:line="560" w:lineRule="exact"/>
        <w:jc w:val="center"/>
        <w:rPr>
          <w:rFonts w:hint="eastAsia" w:ascii="黑体" w:hAnsi="黑体" w:eastAsia="黑体"/>
          <w:sz w:val="32"/>
          <w:szCs w:val="32"/>
        </w:rPr>
      </w:pPr>
      <w:r>
        <w:rPr>
          <w:rFonts w:hint="eastAsia" w:ascii="黑体" w:hAnsi="黑体" w:eastAsia="黑体"/>
          <w:sz w:val="32"/>
          <w:szCs w:val="32"/>
        </w:rPr>
        <w:t>公司董事、高级管理人员及其持有存托凭证情况</w:t>
      </w:r>
    </w:p>
    <w:tbl>
      <w:tblPr>
        <w:tblStyle w:val="11"/>
        <w:tblW w:w="99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387"/>
        <w:gridCol w:w="659"/>
        <w:gridCol w:w="928"/>
        <w:gridCol w:w="1021"/>
        <w:gridCol w:w="1183"/>
        <w:gridCol w:w="1044"/>
        <w:gridCol w:w="1128"/>
        <w:gridCol w:w="1248"/>
        <w:gridCol w:w="1764"/>
        <w:gridCol w:w="612"/>
      </w:tblGrid>
      <w:tr w14:paraId="7F75B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387" w:type="dxa"/>
            <w:vAlign w:val="center"/>
          </w:tcPr>
          <w:p w14:paraId="42692298">
            <w:pPr>
              <w:adjustRightInd w:val="0"/>
              <w:jc w:val="center"/>
              <w:rPr>
                <w:rFonts w:hint="eastAsia" w:ascii="仿宋_GB2312" w:hAnsi="方正仿宋简体" w:eastAsia="仿宋_GB2312" w:cs="方正仿宋简体"/>
                <w:b/>
                <w:sz w:val="24"/>
                <w:szCs w:val="24"/>
              </w:rPr>
            </w:pPr>
            <w:r>
              <w:rPr>
                <w:rFonts w:hint="eastAsia" w:ascii="仿宋_GB2312" w:hAnsi="方正仿宋简体" w:eastAsia="仿宋_GB2312" w:cs="方正仿宋简体"/>
                <w:b/>
                <w:sz w:val="24"/>
                <w:szCs w:val="24"/>
              </w:rPr>
              <w:t>序号</w:t>
            </w:r>
          </w:p>
        </w:tc>
        <w:tc>
          <w:tcPr>
            <w:tcW w:w="659" w:type="dxa"/>
            <w:vAlign w:val="center"/>
          </w:tcPr>
          <w:p w14:paraId="5661077F">
            <w:pPr>
              <w:adjustRightInd w:val="0"/>
              <w:jc w:val="center"/>
              <w:rPr>
                <w:rFonts w:hint="eastAsia" w:ascii="仿宋_GB2312" w:hAnsi="方正仿宋简体" w:eastAsia="仿宋_GB2312" w:cs="方正仿宋简体"/>
                <w:b/>
                <w:sz w:val="24"/>
                <w:szCs w:val="24"/>
              </w:rPr>
            </w:pPr>
            <w:r>
              <w:rPr>
                <w:rFonts w:hint="eastAsia" w:ascii="仿宋_GB2312" w:hAnsi="方正仿宋简体" w:eastAsia="仿宋_GB2312" w:cs="方正仿宋简体"/>
                <w:b/>
                <w:sz w:val="24"/>
                <w:szCs w:val="24"/>
              </w:rPr>
              <w:t>姓名</w:t>
            </w:r>
          </w:p>
        </w:tc>
        <w:tc>
          <w:tcPr>
            <w:tcW w:w="928" w:type="dxa"/>
            <w:vAlign w:val="center"/>
          </w:tcPr>
          <w:p w14:paraId="63696AA7">
            <w:pPr>
              <w:adjustRightInd w:val="0"/>
              <w:jc w:val="center"/>
              <w:rPr>
                <w:rFonts w:hint="eastAsia" w:ascii="仿宋_GB2312" w:hAnsi="方正仿宋简体" w:eastAsia="仿宋_GB2312" w:cs="方正仿宋简体"/>
                <w:b/>
                <w:sz w:val="24"/>
                <w:szCs w:val="24"/>
              </w:rPr>
            </w:pPr>
            <w:r>
              <w:rPr>
                <w:rFonts w:hint="eastAsia" w:ascii="仿宋_GB2312" w:hAnsi="方正仿宋简体" w:eastAsia="仿宋_GB2312" w:cs="方正仿宋简体"/>
                <w:b/>
                <w:sz w:val="24"/>
                <w:szCs w:val="24"/>
              </w:rPr>
              <w:t>职务</w:t>
            </w:r>
          </w:p>
        </w:tc>
        <w:tc>
          <w:tcPr>
            <w:tcW w:w="1021" w:type="dxa"/>
            <w:vAlign w:val="center"/>
          </w:tcPr>
          <w:p w14:paraId="5E2D6880">
            <w:pPr>
              <w:adjustRightInd w:val="0"/>
              <w:jc w:val="center"/>
              <w:rPr>
                <w:rFonts w:hint="eastAsia" w:ascii="仿宋_GB2312" w:hAnsi="方正仿宋简体" w:eastAsia="仿宋_GB2312" w:cs="方正仿宋简体"/>
                <w:b/>
                <w:sz w:val="24"/>
                <w:szCs w:val="24"/>
              </w:rPr>
            </w:pPr>
            <w:r>
              <w:rPr>
                <w:rFonts w:hint="eastAsia" w:ascii="仿宋_GB2312" w:hAnsi="方正仿宋简体" w:eastAsia="仿宋_GB2312" w:cs="方正仿宋简体"/>
                <w:b/>
                <w:sz w:val="24"/>
                <w:szCs w:val="24"/>
              </w:rPr>
              <w:t>任职起止日期</w:t>
            </w:r>
          </w:p>
        </w:tc>
        <w:tc>
          <w:tcPr>
            <w:tcW w:w="1183" w:type="dxa"/>
            <w:vAlign w:val="center"/>
          </w:tcPr>
          <w:p w14:paraId="0F0EDC8E">
            <w:pPr>
              <w:adjustRightInd w:val="0"/>
              <w:jc w:val="center"/>
              <w:rPr>
                <w:rFonts w:hint="eastAsia" w:ascii="仿宋_GB2312" w:hAnsi="方正仿宋简体" w:eastAsia="仿宋_GB2312" w:cs="方正仿宋简体"/>
                <w:b/>
                <w:sz w:val="24"/>
                <w:szCs w:val="24"/>
              </w:rPr>
            </w:pPr>
            <w:r>
              <w:rPr>
                <w:rFonts w:hint="eastAsia" w:ascii="仿宋_GB2312" w:hAnsi="方正仿宋简体" w:eastAsia="仿宋_GB2312" w:cs="方正仿宋简体"/>
                <w:b/>
                <w:sz w:val="24"/>
                <w:szCs w:val="24"/>
              </w:rPr>
              <w:t>直接持有数量</w:t>
            </w:r>
          </w:p>
          <w:p w14:paraId="482FF632">
            <w:pPr>
              <w:adjustRightInd w:val="0"/>
              <w:jc w:val="center"/>
              <w:rPr>
                <w:rFonts w:hint="eastAsia" w:ascii="仿宋_GB2312" w:hAnsi="方正仿宋简体" w:eastAsia="仿宋_GB2312" w:cs="方正仿宋简体"/>
                <w:b/>
                <w:sz w:val="24"/>
                <w:szCs w:val="24"/>
              </w:rPr>
            </w:pPr>
            <w:r>
              <w:rPr>
                <w:rFonts w:hint="eastAsia" w:ascii="仿宋_GB2312" w:hAnsi="方正仿宋简体" w:eastAsia="仿宋_GB2312" w:cs="方正仿宋简体"/>
                <w:b/>
                <w:sz w:val="24"/>
                <w:szCs w:val="24"/>
              </w:rPr>
              <w:t>（</w:t>
            </w:r>
            <w:r>
              <w:rPr>
                <w:rFonts w:ascii="仿宋" w:hAnsi="仿宋" w:eastAsia="仿宋" w:cs="仿宋"/>
                <w:b/>
                <w:bCs/>
                <w:spacing w:val="-4"/>
                <w:sz w:val="24"/>
                <w:szCs w:val="24"/>
              </w:rPr>
              <w:t>万</w:t>
            </w:r>
            <w:r>
              <w:rPr>
                <w:rFonts w:hint="eastAsia" w:ascii="仿宋_GB2312" w:hAnsi="方正仿宋简体" w:eastAsia="仿宋_GB2312" w:cs="方正仿宋简体"/>
                <w:b/>
                <w:sz w:val="24"/>
                <w:szCs w:val="24"/>
              </w:rPr>
              <w:t>份）</w:t>
            </w:r>
          </w:p>
        </w:tc>
        <w:tc>
          <w:tcPr>
            <w:tcW w:w="1044" w:type="dxa"/>
            <w:vAlign w:val="center"/>
          </w:tcPr>
          <w:p w14:paraId="7304C85C">
            <w:pPr>
              <w:adjustRightInd w:val="0"/>
              <w:jc w:val="center"/>
              <w:rPr>
                <w:rFonts w:hint="eastAsia" w:ascii="仿宋_GB2312" w:hAnsi="方正仿宋简体" w:eastAsia="仿宋_GB2312" w:cs="方正仿宋简体"/>
                <w:b/>
                <w:sz w:val="24"/>
                <w:szCs w:val="24"/>
              </w:rPr>
            </w:pPr>
            <w:r>
              <w:rPr>
                <w:rFonts w:hint="eastAsia" w:ascii="仿宋_GB2312" w:hAnsi="方正仿宋简体" w:eastAsia="仿宋_GB2312" w:cs="方正仿宋简体"/>
                <w:b/>
                <w:sz w:val="24"/>
                <w:szCs w:val="24"/>
              </w:rPr>
              <w:t>间接持有数量</w:t>
            </w:r>
          </w:p>
          <w:p w14:paraId="1987565A">
            <w:pPr>
              <w:adjustRightInd w:val="0"/>
              <w:jc w:val="center"/>
              <w:rPr>
                <w:rFonts w:hint="eastAsia" w:ascii="仿宋_GB2312" w:hAnsi="方正仿宋简体" w:eastAsia="仿宋_GB2312" w:cs="方正仿宋简体"/>
                <w:b/>
                <w:sz w:val="24"/>
                <w:szCs w:val="24"/>
              </w:rPr>
            </w:pPr>
            <w:r>
              <w:rPr>
                <w:rFonts w:hint="eastAsia" w:ascii="仿宋_GB2312" w:hAnsi="方正仿宋简体" w:eastAsia="仿宋_GB2312" w:cs="方正仿宋简体"/>
                <w:b/>
                <w:sz w:val="24"/>
                <w:szCs w:val="24"/>
              </w:rPr>
              <w:t>（</w:t>
            </w:r>
            <w:r>
              <w:rPr>
                <w:rFonts w:ascii="仿宋" w:hAnsi="仿宋" w:eastAsia="仿宋" w:cs="仿宋"/>
                <w:b/>
                <w:bCs/>
                <w:spacing w:val="-4"/>
                <w:sz w:val="24"/>
                <w:szCs w:val="24"/>
              </w:rPr>
              <w:t>万</w:t>
            </w:r>
            <w:r>
              <w:rPr>
                <w:rFonts w:hint="eastAsia" w:ascii="仿宋_GB2312" w:hAnsi="方正仿宋简体" w:eastAsia="仿宋_GB2312" w:cs="方正仿宋简体"/>
                <w:b/>
                <w:sz w:val="24"/>
                <w:szCs w:val="24"/>
              </w:rPr>
              <w:t>份）</w:t>
            </w:r>
          </w:p>
        </w:tc>
        <w:tc>
          <w:tcPr>
            <w:tcW w:w="1128" w:type="dxa"/>
            <w:vAlign w:val="center"/>
          </w:tcPr>
          <w:p w14:paraId="780887F1">
            <w:pPr>
              <w:adjustRightInd w:val="0"/>
              <w:jc w:val="center"/>
              <w:rPr>
                <w:rFonts w:hint="eastAsia" w:ascii="仿宋_GB2312" w:hAnsi="方正仿宋简体" w:eastAsia="仿宋_GB2312" w:cs="方正仿宋简体"/>
                <w:b/>
                <w:sz w:val="24"/>
                <w:szCs w:val="24"/>
              </w:rPr>
            </w:pPr>
            <w:r>
              <w:rPr>
                <w:rFonts w:hint="eastAsia" w:ascii="仿宋_GB2312" w:hAnsi="方正仿宋简体" w:eastAsia="仿宋_GB2312" w:cs="方正仿宋简体"/>
                <w:b/>
                <w:sz w:val="24"/>
                <w:szCs w:val="24"/>
              </w:rPr>
              <w:t>合计持有数量</w:t>
            </w:r>
          </w:p>
          <w:p w14:paraId="7A54332A">
            <w:pPr>
              <w:adjustRightInd w:val="0"/>
              <w:jc w:val="center"/>
              <w:rPr>
                <w:rFonts w:hint="eastAsia" w:ascii="仿宋_GB2312" w:hAnsi="方正仿宋简体" w:eastAsia="仿宋_GB2312" w:cs="方正仿宋简体"/>
                <w:b/>
                <w:sz w:val="24"/>
                <w:szCs w:val="24"/>
              </w:rPr>
            </w:pPr>
            <w:r>
              <w:rPr>
                <w:rFonts w:hint="eastAsia" w:ascii="仿宋_GB2312" w:hAnsi="方正仿宋简体" w:eastAsia="仿宋_GB2312" w:cs="方正仿宋简体"/>
                <w:b/>
                <w:sz w:val="24"/>
                <w:szCs w:val="24"/>
              </w:rPr>
              <w:t>（</w:t>
            </w:r>
            <w:r>
              <w:rPr>
                <w:rFonts w:ascii="仿宋" w:hAnsi="仿宋" w:eastAsia="仿宋" w:cs="仿宋"/>
                <w:b/>
                <w:bCs/>
                <w:spacing w:val="-4"/>
                <w:sz w:val="24"/>
                <w:szCs w:val="24"/>
              </w:rPr>
              <w:t>万</w:t>
            </w:r>
            <w:r>
              <w:rPr>
                <w:rFonts w:hint="eastAsia" w:ascii="仿宋_GB2312" w:hAnsi="方正仿宋简体" w:eastAsia="仿宋_GB2312" w:cs="方正仿宋简体"/>
                <w:b/>
                <w:sz w:val="24"/>
                <w:szCs w:val="24"/>
              </w:rPr>
              <w:t>份）</w:t>
            </w:r>
          </w:p>
        </w:tc>
        <w:tc>
          <w:tcPr>
            <w:tcW w:w="1248" w:type="dxa"/>
            <w:vAlign w:val="center"/>
          </w:tcPr>
          <w:p w14:paraId="0B3BD3F6">
            <w:pPr>
              <w:adjustRightInd w:val="0"/>
              <w:jc w:val="center"/>
              <w:rPr>
                <w:rFonts w:hint="eastAsia" w:ascii="仿宋_GB2312" w:hAnsi="方正仿宋简体" w:eastAsia="仿宋_GB2312" w:cs="方正仿宋简体"/>
                <w:b/>
                <w:sz w:val="24"/>
                <w:szCs w:val="24"/>
              </w:rPr>
            </w:pPr>
            <w:r>
              <w:rPr>
                <w:rFonts w:hint="eastAsia" w:ascii="仿宋_GB2312" w:hAnsi="方正仿宋简体" w:eastAsia="仿宋_GB2312" w:cs="方正仿宋简体"/>
                <w:b/>
                <w:sz w:val="24"/>
                <w:szCs w:val="24"/>
              </w:rPr>
              <w:t>对应的基础股票数量</w:t>
            </w:r>
          </w:p>
          <w:p w14:paraId="113F4808">
            <w:pPr>
              <w:adjustRightInd w:val="0"/>
              <w:jc w:val="center"/>
              <w:rPr>
                <w:rFonts w:hint="eastAsia" w:ascii="仿宋_GB2312" w:hAnsi="方正仿宋简体" w:eastAsia="仿宋_GB2312" w:cs="方正仿宋简体"/>
                <w:b/>
                <w:sz w:val="24"/>
                <w:szCs w:val="24"/>
              </w:rPr>
            </w:pPr>
            <w:r>
              <w:rPr>
                <w:rFonts w:ascii="仿宋" w:hAnsi="仿宋" w:eastAsia="仿宋" w:cs="仿宋"/>
                <w:b/>
                <w:bCs/>
                <w:sz w:val="24"/>
                <w:szCs w:val="24"/>
              </w:rPr>
              <w:t>（</w:t>
            </w:r>
            <w:r>
              <w:rPr>
                <w:rFonts w:ascii="仿宋" w:hAnsi="仿宋" w:eastAsia="仿宋" w:cs="仿宋"/>
                <w:b/>
                <w:bCs/>
                <w:spacing w:val="-4"/>
                <w:sz w:val="24"/>
                <w:szCs w:val="24"/>
              </w:rPr>
              <w:t>万</w:t>
            </w:r>
            <w:r>
              <w:rPr>
                <w:rFonts w:ascii="仿宋" w:hAnsi="仿宋" w:eastAsia="仿宋" w:cs="仿宋"/>
                <w:b/>
                <w:bCs/>
                <w:sz w:val="24"/>
                <w:szCs w:val="24"/>
              </w:rPr>
              <w:t>股</w:t>
            </w:r>
            <w:r>
              <w:rPr>
                <w:rFonts w:ascii="仿宋" w:hAnsi="仿宋" w:eastAsia="仿宋" w:cs="仿宋"/>
                <w:b/>
                <w:bCs/>
                <w:spacing w:val="-10"/>
                <w:sz w:val="24"/>
                <w:szCs w:val="24"/>
              </w:rPr>
              <w:t>）</w:t>
            </w:r>
          </w:p>
        </w:tc>
        <w:tc>
          <w:tcPr>
            <w:tcW w:w="1764" w:type="dxa"/>
            <w:vAlign w:val="center"/>
          </w:tcPr>
          <w:p w14:paraId="43BB0F35">
            <w:pPr>
              <w:adjustRightInd w:val="0"/>
              <w:jc w:val="center"/>
              <w:rPr>
                <w:rFonts w:hint="eastAsia" w:ascii="仿宋_GB2312" w:hAnsi="方正仿宋简体" w:eastAsia="仿宋_GB2312" w:cs="方正仿宋简体"/>
                <w:b/>
                <w:sz w:val="24"/>
                <w:szCs w:val="24"/>
              </w:rPr>
            </w:pPr>
            <w:r>
              <w:rPr>
                <w:rFonts w:hint="eastAsia" w:ascii="仿宋_GB2312" w:hAnsi="方正仿宋简体" w:eastAsia="仿宋_GB2312" w:cs="方正仿宋简体"/>
                <w:b/>
                <w:sz w:val="24"/>
                <w:szCs w:val="24"/>
              </w:rPr>
              <w:t>占本次发行数量比例（%）</w:t>
            </w:r>
          </w:p>
        </w:tc>
        <w:tc>
          <w:tcPr>
            <w:tcW w:w="612" w:type="dxa"/>
            <w:vAlign w:val="center"/>
          </w:tcPr>
          <w:p w14:paraId="7A4335D9">
            <w:pPr>
              <w:adjustRightInd w:val="0"/>
              <w:jc w:val="center"/>
              <w:rPr>
                <w:rFonts w:hint="eastAsia" w:ascii="仿宋_GB2312" w:hAnsi="方正仿宋简体" w:eastAsia="仿宋_GB2312" w:cs="方正仿宋简体"/>
                <w:b/>
                <w:sz w:val="24"/>
                <w:szCs w:val="24"/>
              </w:rPr>
            </w:pPr>
            <w:r>
              <w:rPr>
                <w:rFonts w:hint="eastAsia" w:ascii="仿宋_GB2312" w:hAnsi="方正仿宋简体" w:eastAsia="仿宋_GB2312" w:cs="方正仿宋简体"/>
                <w:b/>
                <w:sz w:val="24"/>
                <w:szCs w:val="24"/>
              </w:rPr>
              <w:t>限售期限</w:t>
            </w:r>
          </w:p>
        </w:tc>
      </w:tr>
      <w:tr w14:paraId="4F412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87" w:type="dxa"/>
            <w:vAlign w:val="center"/>
          </w:tcPr>
          <w:p w14:paraId="631E85BE">
            <w:pPr>
              <w:jc w:val="center"/>
              <w:rPr>
                <w:rFonts w:hint="eastAsia" w:ascii="仿宋_GB2312" w:hAnsi="方正仿宋简体" w:eastAsia="仿宋_GB2312" w:cs="方正仿宋简体"/>
                <w:color w:val="000000"/>
                <w:sz w:val="24"/>
                <w:szCs w:val="24"/>
              </w:rPr>
            </w:pPr>
            <w:r>
              <w:rPr>
                <w:rFonts w:hint="eastAsia" w:ascii="仿宋_GB2312" w:hAnsi="方正仿宋简体" w:eastAsia="仿宋_GB2312" w:cs="方正仿宋简体"/>
                <w:color w:val="000000"/>
                <w:sz w:val="24"/>
                <w:szCs w:val="24"/>
              </w:rPr>
              <w:t>1</w:t>
            </w:r>
          </w:p>
        </w:tc>
        <w:tc>
          <w:tcPr>
            <w:tcW w:w="659" w:type="dxa"/>
            <w:vAlign w:val="center"/>
          </w:tcPr>
          <w:p w14:paraId="24FDBBD7">
            <w:pPr>
              <w:jc w:val="center"/>
              <w:rPr>
                <w:rFonts w:hint="eastAsia" w:ascii="仿宋_GB2312" w:hAnsi="方正仿宋简体" w:eastAsia="仿宋_GB2312" w:cs="方正仿宋简体"/>
                <w:color w:val="000000"/>
                <w:sz w:val="24"/>
                <w:szCs w:val="24"/>
              </w:rPr>
            </w:pPr>
          </w:p>
        </w:tc>
        <w:tc>
          <w:tcPr>
            <w:tcW w:w="928" w:type="dxa"/>
            <w:vAlign w:val="center"/>
          </w:tcPr>
          <w:p w14:paraId="351BFD93">
            <w:pPr>
              <w:rPr>
                <w:rFonts w:hint="eastAsia" w:ascii="方正仿宋简体" w:hAnsi="方正仿宋简体" w:eastAsia="方正仿宋简体" w:cs="方正仿宋简体"/>
                <w:color w:val="000000"/>
                <w:sz w:val="24"/>
                <w:szCs w:val="24"/>
              </w:rPr>
            </w:pPr>
          </w:p>
        </w:tc>
        <w:tc>
          <w:tcPr>
            <w:tcW w:w="1021" w:type="dxa"/>
          </w:tcPr>
          <w:p w14:paraId="0DDBBB69">
            <w:pPr>
              <w:jc w:val="center"/>
              <w:rPr>
                <w:rFonts w:hint="eastAsia" w:ascii="方正仿宋简体" w:hAnsi="方正仿宋简体" w:eastAsia="方正仿宋简体" w:cs="方正仿宋简体"/>
                <w:color w:val="000000"/>
                <w:sz w:val="24"/>
                <w:szCs w:val="24"/>
              </w:rPr>
            </w:pPr>
          </w:p>
        </w:tc>
        <w:tc>
          <w:tcPr>
            <w:tcW w:w="1183" w:type="dxa"/>
            <w:vAlign w:val="center"/>
          </w:tcPr>
          <w:p w14:paraId="41B157CD">
            <w:pPr>
              <w:rPr>
                <w:rFonts w:hint="eastAsia" w:ascii="方正仿宋简体" w:hAnsi="方正仿宋简体" w:eastAsia="方正仿宋简体" w:cs="方正仿宋简体"/>
                <w:color w:val="000000"/>
                <w:sz w:val="24"/>
                <w:szCs w:val="24"/>
              </w:rPr>
            </w:pPr>
          </w:p>
        </w:tc>
        <w:tc>
          <w:tcPr>
            <w:tcW w:w="1044" w:type="dxa"/>
          </w:tcPr>
          <w:p w14:paraId="4B823734">
            <w:pPr>
              <w:jc w:val="right"/>
              <w:rPr>
                <w:rFonts w:hint="eastAsia" w:ascii="方正仿宋简体" w:hAnsi="方正仿宋简体" w:eastAsia="方正仿宋简体" w:cs="方正仿宋简体"/>
                <w:color w:val="000000"/>
                <w:sz w:val="24"/>
                <w:szCs w:val="24"/>
              </w:rPr>
            </w:pPr>
          </w:p>
        </w:tc>
        <w:tc>
          <w:tcPr>
            <w:tcW w:w="1128" w:type="dxa"/>
            <w:vAlign w:val="center"/>
          </w:tcPr>
          <w:p w14:paraId="5D8C96A9">
            <w:pPr>
              <w:jc w:val="right"/>
              <w:rPr>
                <w:rFonts w:hint="eastAsia" w:ascii="方正仿宋简体" w:hAnsi="方正仿宋简体" w:eastAsia="方正仿宋简体" w:cs="方正仿宋简体"/>
                <w:color w:val="000000"/>
                <w:sz w:val="24"/>
                <w:szCs w:val="24"/>
              </w:rPr>
            </w:pPr>
          </w:p>
        </w:tc>
        <w:tc>
          <w:tcPr>
            <w:tcW w:w="1248" w:type="dxa"/>
          </w:tcPr>
          <w:p w14:paraId="757CCA40">
            <w:pPr>
              <w:jc w:val="right"/>
              <w:rPr>
                <w:rFonts w:hint="eastAsia" w:ascii="方正仿宋简体" w:hAnsi="方正仿宋简体" w:eastAsia="方正仿宋简体" w:cs="方正仿宋简体"/>
                <w:color w:val="000000"/>
                <w:sz w:val="24"/>
                <w:szCs w:val="24"/>
              </w:rPr>
            </w:pPr>
          </w:p>
        </w:tc>
        <w:tc>
          <w:tcPr>
            <w:tcW w:w="1764" w:type="dxa"/>
          </w:tcPr>
          <w:p w14:paraId="4F67F8ED">
            <w:pPr>
              <w:jc w:val="right"/>
              <w:rPr>
                <w:rFonts w:hint="eastAsia" w:ascii="方正仿宋简体" w:hAnsi="方正仿宋简体" w:eastAsia="方正仿宋简体" w:cs="方正仿宋简体"/>
                <w:color w:val="000000"/>
                <w:sz w:val="24"/>
                <w:szCs w:val="24"/>
              </w:rPr>
            </w:pPr>
          </w:p>
        </w:tc>
        <w:tc>
          <w:tcPr>
            <w:tcW w:w="612" w:type="dxa"/>
          </w:tcPr>
          <w:p w14:paraId="62C589B7">
            <w:pPr>
              <w:jc w:val="right"/>
              <w:rPr>
                <w:rFonts w:hint="eastAsia" w:ascii="方正仿宋简体" w:hAnsi="方正仿宋简体" w:eastAsia="方正仿宋简体" w:cs="方正仿宋简体"/>
                <w:color w:val="000000"/>
                <w:sz w:val="24"/>
                <w:szCs w:val="24"/>
              </w:rPr>
            </w:pPr>
          </w:p>
        </w:tc>
      </w:tr>
      <w:tr w14:paraId="3E0D8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387" w:type="dxa"/>
            <w:vAlign w:val="center"/>
          </w:tcPr>
          <w:p w14:paraId="119D8973">
            <w:pPr>
              <w:jc w:val="center"/>
              <w:rPr>
                <w:rFonts w:hint="eastAsia" w:ascii="仿宋_GB2312" w:hAnsi="方正仿宋简体" w:eastAsia="仿宋_GB2312" w:cs="方正仿宋简体"/>
                <w:color w:val="000000"/>
                <w:sz w:val="24"/>
                <w:szCs w:val="24"/>
              </w:rPr>
            </w:pPr>
            <w:r>
              <w:rPr>
                <w:rFonts w:hint="eastAsia" w:ascii="仿宋_GB2312" w:hAnsi="方正仿宋简体" w:eastAsia="仿宋_GB2312" w:cs="方正仿宋简体"/>
                <w:color w:val="000000"/>
                <w:sz w:val="24"/>
                <w:szCs w:val="24"/>
              </w:rPr>
              <w:t>2</w:t>
            </w:r>
          </w:p>
        </w:tc>
        <w:tc>
          <w:tcPr>
            <w:tcW w:w="659" w:type="dxa"/>
            <w:vAlign w:val="center"/>
          </w:tcPr>
          <w:p w14:paraId="63AEBED1">
            <w:pPr>
              <w:jc w:val="center"/>
              <w:rPr>
                <w:rFonts w:hint="eastAsia" w:ascii="仿宋_GB2312" w:hAnsi="方正仿宋简体" w:eastAsia="仿宋_GB2312" w:cs="方正仿宋简体"/>
                <w:color w:val="000000"/>
                <w:sz w:val="24"/>
                <w:szCs w:val="24"/>
              </w:rPr>
            </w:pPr>
          </w:p>
        </w:tc>
        <w:tc>
          <w:tcPr>
            <w:tcW w:w="928" w:type="dxa"/>
            <w:vAlign w:val="center"/>
          </w:tcPr>
          <w:p w14:paraId="41DB410D">
            <w:pPr>
              <w:rPr>
                <w:rFonts w:hint="eastAsia" w:ascii="方正仿宋简体" w:hAnsi="方正仿宋简体" w:eastAsia="方正仿宋简体" w:cs="方正仿宋简体"/>
                <w:color w:val="000000"/>
                <w:sz w:val="24"/>
                <w:szCs w:val="24"/>
              </w:rPr>
            </w:pPr>
          </w:p>
        </w:tc>
        <w:tc>
          <w:tcPr>
            <w:tcW w:w="1021" w:type="dxa"/>
          </w:tcPr>
          <w:p w14:paraId="135B637F">
            <w:pPr>
              <w:jc w:val="center"/>
              <w:rPr>
                <w:rFonts w:hint="eastAsia" w:ascii="方正仿宋简体" w:hAnsi="方正仿宋简体" w:eastAsia="方正仿宋简体" w:cs="方正仿宋简体"/>
                <w:color w:val="000000"/>
                <w:sz w:val="24"/>
                <w:szCs w:val="24"/>
              </w:rPr>
            </w:pPr>
          </w:p>
        </w:tc>
        <w:tc>
          <w:tcPr>
            <w:tcW w:w="1183" w:type="dxa"/>
            <w:vAlign w:val="center"/>
          </w:tcPr>
          <w:p w14:paraId="3404B576">
            <w:pPr>
              <w:rPr>
                <w:rFonts w:hint="eastAsia" w:ascii="方正仿宋简体" w:hAnsi="方正仿宋简体" w:eastAsia="方正仿宋简体" w:cs="方正仿宋简体"/>
                <w:color w:val="000000"/>
                <w:sz w:val="24"/>
                <w:szCs w:val="24"/>
              </w:rPr>
            </w:pPr>
          </w:p>
        </w:tc>
        <w:tc>
          <w:tcPr>
            <w:tcW w:w="1044" w:type="dxa"/>
          </w:tcPr>
          <w:p w14:paraId="33B23DCB">
            <w:pPr>
              <w:jc w:val="right"/>
              <w:rPr>
                <w:rFonts w:hint="eastAsia" w:ascii="方正仿宋简体" w:hAnsi="方正仿宋简体" w:eastAsia="方正仿宋简体" w:cs="方正仿宋简体"/>
                <w:color w:val="000000"/>
                <w:sz w:val="24"/>
                <w:szCs w:val="24"/>
              </w:rPr>
            </w:pPr>
          </w:p>
        </w:tc>
        <w:tc>
          <w:tcPr>
            <w:tcW w:w="1128" w:type="dxa"/>
            <w:vAlign w:val="center"/>
          </w:tcPr>
          <w:p w14:paraId="57F96AFD">
            <w:pPr>
              <w:jc w:val="right"/>
              <w:rPr>
                <w:rFonts w:hint="eastAsia" w:ascii="方正仿宋简体" w:hAnsi="方正仿宋简体" w:eastAsia="方正仿宋简体" w:cs="方正仿宋简体"/>
                <w:color w:val="000000"/>
                <w:sz w:val="24"/>
                <w:szCs w:val="24"/>
              </w:rPr>
            </w:pPr>
          </w:p>
        </w:tc>
        <w:tc>
          <w:tcPr>
            <w:tcW w:w="1248" w:type="dxa"/>
          </w:tcPr>
          <w:p w14:paraId="168A4860">
            <w:pPr>
              <w:jc w:val="right"/>
              <w:rPr>
                <w:rFonts w:hint="eastAsia" w:ascii="方正仿宋简体" w:hAnsi="方正仿宋简体" w:eastAsia="方正仿宋简体" w:cs="方正仿宋简体"/>
                <w:color w:val="000000"/>
                <w:sz w:val="24"/>
                <w:szCs w:val="24"/>
              </w:rPr>
            </w:pPr>
          </w:p>
        </w:tc>
        <w:tc>
          <w:tcPr>
            <w:tcW w:w="1764" w:type="dxa"/>
          </w:tcPr>
          <w:p w14:paraId="520743E5">
            <w:pPr>
              <w:jc w:val="right"/>
              <w:rPr>
                <w:rFonts w:hint="eastAsia" w:ascii="方正仿宋简体" w:hAnsi="方正仿宋简体" w:eastAsia="方正仿宋简体" w:cs="方正仿宋简体"/>
                <w:color w:val="000000"/>
                <w:sz w:val="24"/>
                <w:szCs w:val="24"/>
              </w:rPr>
            </w:pPr>
          </w:p>
        </w:tc>
        <w:tc>
          <w:tcPr>
            <w:tcW w:w="612" w:type="dxa"/>
          </w:tcPr>
          <w:p w14:paraId="7BC48ACB">
            <w:pPr>
              <w:jc w:val="right"/>
              <w:rPr>
                <w:rFonts w:hint="eastAsia" w:ascii="方正仿宋简体" w:hAnsi="方正仿宋简体" w:eastAsia="方正仿宋简体" w:cs="方正仿宋简体"/>
                <w:color w:val="000000"/>
                <w:sz w:val="24"/>
                <w:szCs w:val="24"/>
              </w:rPr>
            </w:pPr>
          </w:p>
        </w:tc>
      </w:tr>
    </w:tbl>
    <w:p w14:paraId="2944F270">
      <w:pPr>
        <w:adjustRightInd w:val="0"/>
        <w:snapToGrid w:val="0"/>
        <w:ind w:firstLine="420" w:firstLineChars="200"/>
        <w:rPr>
          <w:rFonts w:ascii="仿宋_GB2312" w:eastAsia="仿宋_GB2312"/>
          <w:szCs w:val="24"/>
        </w:rPr>
      </w:pPr>
      <w:r>
        <w:rPr>
          <w:rFonts w:hint="eastAsia" w:ascii="仿宋_GB2312" w:eastAsia="仿宋_GB2312"/>
          <w:szCs w:val="24"/>
        </w:rPr>
        <w:t>注：间接持有请写明具体通过XX公司持有存托凭证XX份。</w:t>
      </w:r>
    </w:p>
    <w:p w14:paraId="55158D5A">
      <w:pPr>
        <w:widowControl/>
        <w:shd w:val="clear" w:color="auto" w:fill="FFFFFF"/>
        <w:spacing w:line="560" w:lineRule="exact"/>
        <w:jc w:val="center"/>
        <w:rPr>
          <w:rFonts w:hint="eastAsia" w:ascii="方正仿宋简体" w:hAnsi="宋体" w:eastAsia="方正仿宋简体" w:cs="宋体"/>
          <w:bCs/>
          <w:color w:val="2E2E2E"/>
          <w:kern w:val="0"/>
          <w:sz w:val="30"/>
          <w:szCs w:val="30"/>
        </w:rPr>
      </w:pPr>
    </w:p>
    <w:p w14:paraId="36DC874B">
      <w:pPr>
        <w:widowControl/>
        <w:shd w:val="clear" w:color="auto" w:fill="FFFFFF"/>
        <w:spacing w:line="560" w:lineRule="exact"/>
        <w:jc w:val="center"/>
        <w:rPr>
          <w:rFonts w:hint="eastAsia" w:ascii="方正仿宋简体" w:hAnsi="宋体" w:eastAsia="方正仿宋简体" w:cs="宋体"/>
          <w:bCs/>
          <w:color w:val="2E2E2E"/>
          <w:kern w:val="0"/>
          <w:sz w:val="30"/>
          <w:szCs w:val="30"/>
        </w:rPr>
      </w:pPr>
    </w:p>
    <w:p w14:paraId="453F1AAB">
      <w:pPr>
        <w:widowControl/>
        <w:spacing w:line="600" w:lineRule="exact"/>
        <w:jc w:val="left"/>
        <w:outlineLvl w:val="0"/>
        <w:rPr>
          <w:rFonts w:ascii="仿宋_GB2312" w:eastAsia="仿宋_GB2312"/>
          <w:b/>
          <w:sz w:val="30"/>
          <w:szCs w:val="30"/>
        </w:rPr>
      </w:pPr>
      <w:r>
        <w:rPr>
          <w:rFonts w:ascii="仿宋_GB2312" w:eastAsia="仿宋_GB2312"/>
          <w:sz w:val="30"/>
          <w:szCs w:val="30"/>
        </w:rPr>
        <w:br w:type="page"/>
      </w:r>
      <w:bookmarkStart w:id="145" w:name="_Toc6100"/>
      <w:bookmarkStart w:id="146" w:name="_Toc127515113"/>
      <w:r>
        <w:rPr>
          <w:rFonts w:hint="eastAsia" w:ascii="仿宋_GB2312" w:eastAsia="仿宋_GB2312"/>
          <w:b/>
          <w:sz w:val="30"/>
          <w:szCs w:val="30"/>
        </w:rPr>
        <w:t>附件2</w:t>
      </w:r>
      <w:bookmarkEnd w:id="145"/>
      <w:bookmarkEnd w:id="146"/>
    </w:p>
    <w:p w14:paraId="20EEE478">
      <w:pPr>
        <w:widowControl/>
        <w:spacing w:line="600" w:lineRule="exact"/>
        <w:jc w:val="left"/>
        <w:rPr>
          <w:rFonts w:ascii="仿宋_GB2312" w:eastAsia="仿宋_GB2312"/>
          <w:b/>
          <w:sz w:val="30"/>
          <w:szCs w:val="30"/>
        </w:rPr>
      </w:pPr>
    </w:p>
    <w:p w14:paraId="07BF9AFA">
      <w:pPr>
        <w:widowControl/>
        <w:shd w:val="clear" w:color="auto" w:fill="FFFFFF"/>
        <w:spacing w:line="560" w:lineRule="exact"/>
        <w:jc w:val="center"/>
        <w:rPr>
          <w:rFonts w:hint="eastAsia" w:ascii="黑体" w:hAnsi="黑体" w:eastAsia="黑体"/>
          <w:sz w:val="32"/>
          <w:szCs w:val="32"/>
        </w:rPr>
      </w:pPr>
      <w:r>
        <w:rPr>
          <w:rFonts w:hint="eastAsia" w:ascii="黑体" w:hAnsi="黑体" w:eastAsia="黑体"/>
          <w:sz w:val="32"/>
          <w:szCs w:val="32"/>
        </w:rPr>
        <w:t>本次存托凭证发行上市情况</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1290"/>
        <w:gridCol w:w="1559"/>
        <w:gridCol w:w="1417"/>
        <w:gridCol w:w="64"/>
        <w:gridCol w:w="1356"/>
        <w:gridCol w:w="757"/>
      </w:tblGrid>
      <w:tr w14:paraId="5D22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22" w:type="dxa"/>
            <w:gridSpan w:val="7"/>
            <w:vAlign w:val="center"/>
          </w:tcPr>
          <w:p w14:paraId="5CA911F4">
            <w:pPr>
              <w:adjustRightInd w:val="0"/>
              <w:snapToGrid w:val="0"/>
              <w:jc w:val="left"/>
              <w:rPr>
                <w:rFonts w:hint="eastAsia" w:ascii="仿宋_GB2312" w:hAnsi="宋体" w:eastAsia="仿宋_GB2312"/>
                <w:b/>
                <w:szCs w:val="21"/>
              </w:rPr>
            </w:pPr>
            <w:r>
              <w:rPr>
                <w:rFonts w:hint="eastAsia" w:ascii="仿宋_GB2312" w:hAnsi="宋体" w:eastAsia="仿宋_GB2312"/>
                <w:b/>
                <w:szCs w:val="21"/>
              </w:rPr>
              <w:t>一、本次境内存托凭证发行情况</w:t>
            </w:r>
          </w:p>
        </w:tc>
      </w:tr>
      <w:tr w14:paraId="0D92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369" w:type="dxa"/>
            <w:gridSpan w:val="2"/>
            <w:vAlign w:val="center"/>
          </w:tcPr>
          <w:p w14:paraId="173ECBA3">
            <w:pPr>
              <w:adjustRightInd w:val="0"/>
              <w:snapToGrid w:val="0"/>
              <w:jc w:val="left"/>
              <w:rPr>
                <w:rFonts w:hint="eastAsia" w:ascii="仿宋_GB2312" w:hAnsi="宋体" w:eastAsia="仿宋_GB2312"/>
                <w:szCs w:val="21"/>
              </w:rPr>
            </w:pPr>
            <w:r>
              <w:rPr>
                <w:rFonts w:hint="eastAsia" w:ascii="仿宋_GB2312" w:hAnsi="宋体" w:eastAsia="仿宋_GB2312"/>
                <w:szCs w:val="21"/>
              </w:rPr>
              <w:t>发行总量</w:t>
            </w:r>
          </w:p>
        </w:tc>
        <w:tc>
          <w:tcPr>
            <w:tcW w:w="5153" w:type="dxa"/>
            <w:gridSpan w:val="5"/>
            <w:vAlign w:val="center"/>
          </w:tcPr>
          <w:p w14:paraId="5F16ED1A">
            <w:pPr>
              <w:adjustRightInd w:val="0"/>
              <w:snapToGrid w:val="0"/>
              <w:jc w:val="center"/>
              <w:rPr>
                <w:rFonts w:hint="eastAsia" w:ascii="仿宋_GB2312" w:hAnsi="宋体" w:eastAsia="仿宋_GB2312"/>
                <w:szCs w:val="21"/>
              </w:rPr>
            </w:pPr>
          </w:p>
        </w:tc>
      </w:tr>
      <w:tr w14:paraId="7F17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369" w:type="dxa"/>
            <w:gridSpan w:val="2"/>
            <w:vAlign w:val="center"/>
          </w:tcPr>
          <w:p w14:paraId="573AE646">
            <w:pPr>
              <w:adjustRightInd w:val="0"/>
              <w:snapToGrid w:val="0"/>
              <w:jc w:val="left"/>
              <w:rPr>
                <w:rFonts w:hint="eastAsia" w:ascii="仿宋_GB2312" w:hAnsi="宋体" w:eastAsia="仿宋_GB2312"/>
                <w:szCs w:val="21"/>
              </w:rPr>
            </w:pPr>
            <w:r>
              <w:rPr>
                <w:rFonts w:hint="eastAsia" w:ascii="仿宋_GB2312" w:hAnsi="宋体" w:eastAsia="仿宋_GB2312"/>
                <w:szCs w:val="21"/>
              </w:rPr>
              <w:t>对应的基础股票数量</w:t>
            </w:r>
          </w:p>
        </w:tc>
        <w:tc>
          <w:tcPr>
            <w:tcW w:w="5153" w:type="dxa"/>
            <w:gridSpan w:val="5"/>
            <w:vAlign w:val="center"/>
          </w:tcPr>
          <w:p w14:paraId="09A0F65B">
            <w:pPr>
              <w:adjustRightInd w:val="0"/>
              <w:snapToGrid w:val="0"/>
              <w:jc w:val="center"/>
              <w:rPr>
                <w:rFonts w:hint="eastAsia" w:ascii="仿宋_GB2312" w:hAnsi="宋体" w:eastAsia="仿宋_GB2312"/>
                <w:szCs w:val="21"/>
              </w:rPr>
            </w:pPr>
          </w:p>
        </w:tc>
      </w:tr>
      <w:tr w14:paraId="6350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369" w:type="dxa"/>
            <w:gridSpan w:val="2"/>
            <w:vAlign w:val="center"/>
          </w:tcPr>
          <w:p w14:paraId="4C9DD01F">
            <w:pPr>
              <w:adjustRightInd w:val="0"/>
              <w:snapToGrid w:val="0"/>
              <w:jc w:val="left"/>
              <w:rPr>
                <w:rFonts w:hint="eastAsia" w:ascii="仿宋_GB2312" w:hAnsi="宋体" w:eastAsia="仿宋_GB2312"/>
                <w:szCs w:val="21"/>
              </w:rPr>
            </w:pPr>
            <w:r>
              <w:rPr>
                <w:rFonts w:hint="eastAsia" w:ascii="仿宋_GB2312" w:hAnsi="宋体" w:eastAsia="仿宋_GB2312"/>
                <w:szCs w:val="21"/>
              </w:rPr>
              <w:t>上市前存托凭证持有人的人数</w:t>
            </w:r>
          </w:p>
        </w:tc>
        <w:tc>
          <w:tcPr>
            <w:tcW w:w="5153" w:type="dxa"/>
            <w:gridSpan w:val="5"/>
            <w:vAlign w:val="center"/>
          </w:tcPr>
          <w:p w14:paraId="5D460C41">
            <w:pPr>
              <w:adjustRightInd w:val="0"/>
              <w:snapToGrid w:val="0"/>
              <w:jc w:val="center"/>
              <w:rPr>
                <w:rFonts w:hint="eastAsia" w:ascii="仿宋_GB2312" w:hAnsi="宋体" w:eastAsia="仿宋_GB2312"/>
                <w:szCs w:val="21"/>
              </w:rPr>
            </w:pPr>
          </w:p>
        </w:tc>
      </w:tr>
      <w:tr w14:paraId="3712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079" w:type="dxa"/>
            <w:vAlign w:val="center"/>
          </w:tcPr>
          <w:p w14:paraId="32EEE272">
            <w:pPr>
              <w:adjustRightInd w:val="0"/>
              <w:snapToGrid w:val="0"/>
              <w:jc w:val="center"/>
              <w:rPr>
                <w:rFonts w:hint="eastAsia" w:ascii="仿宋_GB2312" w:hAnsi="宋体" w:eastAsia="仿宋_GB2312"/>
                <w:b/>
                <w:szCs w:val="21"/>
              </w:rPr>
            </w:pPr>
            <w:r>
              <w:rPr>
                <w:rFonts w:hint="eastAsia" w:ascii="仿宋_GB2312" w:hAnsi="宋体" w:eastAsia="仿宋_GB2312"/>
                <w:b/>
                <w:szCs w:val="21"/>
              </w:rPr>
              <w:t>持有人名称</w:t>
            </w:r>
          </w:p>
        </w:tc>
        <w:tc>
          <w:tcPr>
            <w:tcW w:w="1290" w:type="dxa"/>
            <w:vAlign w:val="center"/>
          </w:tcPr>
          <w:p w14:paraId="1171EF68">
            <w:pPr>
              <w:adjustRightInd w:val="0"/>
              <w:snapToGrid w:val="0"/>
              <w:jc w:val="center"/>
              <w:rPr>
                <w:rFonts w:hint="eastAsia" w:ascii="仿宋_GB2312" w:hAnsi="宋体" w:eastAsia="仿宋_GB2312"/>
                <w:b/>
                <w:szCs w:val="21"/>
              </w:rPr>
            </w:pPr>
            <w:r>
              <w:rPr>
                <w:rFonts w:hint="eastAsia" w:ascii="仿宋_GB2312" w:hAnsi="宋体" w:eastAsia="仿宋_GB2312"/>
                <w:b/>
                <w:szCs w:val="21"/>
              </w:rPr>
              <w:t>持有数量</w:t>
            </w:r>
          </w:p>
        </w:tc>
        <w:tc>
          <w:tcPr>
            <w:tcW w:w="1559" w:type="dxa"/>
            <w:vAlign w:val="center"/>
          </w:tcPr>
          <w:p w14:paraId="5AFA20E7">
            <w:pPr>
              <w:adjustRightInd w:val="0"/>
              <w:snapToGrid w:val="0"/>
              <w:jc w:val="center"/>
              <w:rPr>
                <w:rFonts w:hint="eastAsia" w:ascii="仿宋_GB2312" w:hAnsi="宋体" w:eastAsia="仿宋_GB2312"/>
                <w:b/>
                <w:szCs w:val="21"/>
              </w:rPr>
            </w:pPr>
            <w:r>
              <w:rPr>
                <w:rFonts w:hint="eastAsia" w:ascii="仿宋_GB2312" w:hAnsi="宋体" w:eastAsia="仿宋_GB2312"/>
                <w:b/>
                <w:szCs w:val="21"/>
              </w:rPr>
              <w:t>占本次发行数量比例（</w:t>
            </w:r>
            <w:r>
              <w:rPr>
                <w:rFonts w:ascii="仿宋_GB2312" w:hAnsi="宋体" w:eastAsia="仿宋_GB2312"/>
                <w:b/>
                <w:szCs w:val="21"/>
              </w:rPr>
              <w:t>%）</w:t>
            </w:r>
          </w:p>
        </w:tc>
        <w:tc>
          <w:tcPr>
            <w:tcW w:w="1481" w:type="dxa"/>
            <w:gridSpan w:val="2"/>
            <w:vAlign w:val="center"/>
          </w:tcPr>
          <w:p w14:paraId="48CD19A1">
            <w:pPr>
              <w:adjustRightInd w:val="0"/>
              <w:snapToGrid w:val="0"/>
              <w:jc w:val="center"/>
              <w:rPr>
                <w:rFonts w:hint="eastAsia" w:ascii="仿宋_GB2312" w:hAnsi="宋体" w:eastAsia="仿宋_GB2312"/>
                <w:b/>
                <w:szCs w:val="21"/>
              </w:rPr>
            </w:pPr>
            <w:r>
              <w:rPr>
                <w:rFonts w:hint="eastAsia" w:ascii="仿宋_GB2312" w:hAnsi="宋体" w:eastAsia="仿宋_GB2312"/>
                <w:b/>
                <w:szCs w:val="21"/>
              </w:rPr>
              <w:t>对应的基础</w:t>
            </w:r>
          </w:p>
          <w:p w14:paraId="7F5D1BE9">
            <w:pPr>
              <w:adjustRightInd w:val="0"/>
              <w:snapToGrid w:val="0"/>
              <w:jc w:val="center"/>
              <w:rPr>
                <w:rFonts w:hint="eastAsia" w:ascii="仿宋_GB2312" w:hAnsi="宋体" w:eastAsia="仿宋_GB2312"/>
                <w:b/>
                <w:szCs w:val="21"/>
              </w:rPr>
            </w:pPr>
            <w:r>
              <w:rPr>
                <w:rFonts w:hint="eastAsia" w:ascii="仿宋_GB2312" w:hAnsi="宋体" w:eastAsia="仿宋_GB2312"/>
                <w:b/>
                <w:szCs w:val="21"/>
              </w:rPr>
              <w:t>股票数量</w:t>
            </w:r>
          </w:p>
        </w:tc>
        <w:tc>
          <w:tcPr>
            <w:tcW w:w="1356" w:type="dxa"/>
            <w:vAlign w:val="center"/>
          </w:tcPr>
          <w:p w14:paraId="3204C576">
            <w:pPr>
              <w:adjustRightInd w:val="0"/>
              <w:snapToGrid w:val="0"/>
              <w:jc w:val="center"/>
              <w:rPr>
                <w:rFonts w:hint="eastAsia" w:ascii="仿宋_GB2312" w:hAnsi="宋体" w:eastAsia="仿宋_GB2312"/>
                <w:b/>
                <w:szCs w:val="21"/>
              </w:rPr>
            </w:pPr>
            <w:r>
              <w:rPr>
                <w:rFonts w:hint="eastAsia" w:ascii="仿宋_GB2312" w:hAnsi="宋体" w:eastAsia="仿宋_GB2312"/>
                <w:b/>
                <w:szCs w:val="21"/>
              </w:rPr>
              <w:t>可上市</w:t>
            </w:r>
          </w:p>
          <w:p w14:paraId="7C18179B">
            <w:pPr>
              <w:adjustRightInd w:val="0"/>
              <w:snapToGrid w:val="0"/>
              <w:jc w:val="center"/>
              <w:rPr>
                <w:rFonts w:hint="eastAsia" w:ascii="仿宋_GB2312" w:hAnsi="宋体" w:eastAsia="仿宋_GB2312"/>
                <w:b/>
                <w:szCs w:val="21"/>
              </w:rPr>
            </w:pPr>
            <w:r>
              <w:rPr>
                <w:rFonts w:hint="eastAsia" w:ascii="仿宋_GB2312" w:hAnsi="宋体" w:eastAsia="仿宋_GB2312"/>
                <w:b/>
                <w:szCs w:val="21"/>
              </w:rPr>
              <w:t>交易日期</w:t>
            </w:r>
          </w:p>
        </w:tc>
        <w:tc>
          <w:tcPr>
            <w:tcW w:w="757" w:type="dxa"/>
            <w:vAlign w:val="center"/>
          </w:tcPr>
          <w:p w14:paraId="434E8A0C">
            <w:pPr>
              <w:adjustRightInd w:val="0"/>
              <w:snapToGrid w:val="0"/>
              <w:jc w:val="center"/>
              <w:rPr>
                <w:rFonts w:hint="eastAsia" w:ascii="仿宋_GB2312" w:hAnsi="宋体" w:eastAsia="仿宋_GB2312"/>
                <w:b/>
                <w:szCs w:val="21"/>
              </w:rPr>
            </w:pPr>
            <w:r>
              <w:rPr>
                <w:rFonts w:hint="eastAsia" w:ascii="仿宋_GB2312" w:hAnsi="宋体" w:eastAsia="仿宋_GB2312"/>
                <w:b/>
                <w:szCs w:val="21"/>
              </w:rPr>
              <w:t>备注</w:t>
            </w:r>
          </w:p>
        </w:tc>
      </w:tr>
      <w:tr w14:paraId="4E6E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22" w:type="dxa"/>
            <w:gridSpan w:val="7"/>
            <w:vAlign w:val="center"/>
          </w:tcPr>
          <w:p w14:paraId="66971E32">
            <w:pPr>
              <w:adjustRightInd w:val="0"/>
              <w:snapToGrid w:val="0"/>
              <w:jc w:val="left"/>
              <w:rPr>
                <w:rFonts w:hint="eastAsia" w:ascii="仿宋_GB2312" w:hAnsi="宋体" w:eastAsia="仿宋_GB2312"/>
                <w:szCs w:val="21"/>
              </w:rPr>
            </w:pPr>
            <w:r>
              <w:rPr>
                <w:rFonts w:hint="eastAsia" w:ascii="仿宋_GB2312" w:hAnsi="宋体" w:eastAsia="仿宋_GB2312"/>
                <w:b/>
                <w:szCs w:val="21"/>
              </w:rPr>
              <w:t>二、限售流通的境内存托凭证</w:t>
            </w:r>
          </w:p>
        </w:tc>
      </w:tr>
      <w:tr w14:paraId="5B3D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079" w:type="dxa"/>
            <w:vAlign w:val="center"/>
          </w:tcPr>
          <w:p w14:paraId="7BFBFC98">
            <w:pPr>
              <w:adjustRightInd w:val="0"/>
              <w:snapToGrid w:val="0"/>
              <w:jc w:val="left"/>
              <w:rPr>
                <w:rFonts w:hint="eastAsia" w:ascii="仿宋_GB2312" w:hAnsi="宋体" w:eastAsia="仿宋_GB2312"/>
                <w:szCs w:val="21"/>
              </w:rPr>
            </w:pPr>
          </w:p>
        </w:tc>
        <w:tc>
          <w:tcPr>
            <w:tcW w:w="1290" w:type="dxa"/>
            <w:vAlign w:val="center"/>
          </w:tcPr>
          <w:p w14:paraId="0D164557">
            <w:pPr>
              <w:adjustRightInd w:val="0"/>
              <w:snapToGrid w:val="0"/>
              <w:rPr>
                <w:rFonts w:hint="eastAsia" w:ascii="仿宋_GB2312" w:hAnsi="宋体" w:eastAsia="仿宋_GB2312"/>
                <w:szCs w:val="21"/>
              </w:rPr>
            </w:pPr>
          </w:p>
        </w:tc>
        <w:tc>
          <w:tcPr>
            <w:tcW w:w="1559" w:type="dxa"/>
            <w:vAlign w:val="center"/>
          </w:tcPr>
          <w:p w14:paraId="2A6EC04C">
            <w:pPr>
              <w:adjustRightInd w:val="0"/>
              <w:snapToGrid w:val="0"/>
              <w:rPr>
                <w:rFonts w:hint="eastAsia" w:ascii="仿宋_GB2312" w:hAnsi="宋体" w:eastAsia="仿宋_GB2312"/>
                <w:szCs w:val="21"/>
              </w:rPr>
            </w:pPr>
          </w:p>
        </w:tc>
        <w:tc>
          <w:tcPr>
            <w:tcW w:w="1481" w:type="dxa"/>
            <w:gridSpan w:val="2"/>
            <w:vAlign w:val="center"/>
          </w:tcPr>
          <w:p w14:paraId="75D3E518">
            <w:pPr>
              <w:adjustRightInd w:val="0"/>
              <w:snapToGrid w:val="0"/>
              <w:rPr>
                <w:rFonts w:hint="eastAsia" w:ascii="仿宋_GB2312" w:hAnsi="宋体" w:eastAsia="仿宋_GB2312"/>
                <w:szCs w:val="21"/>
              </w:rPr>
            </w:pPr>
          </w:p>
        </w:tc>
        <w:tc>
          <w:tcPr>
            <w:tcW w:w="1356" w:type="dxa"/>
            <w:vAlign w:val="center"/>
          </w:tcPr>
          <w:p w14:paraId="5D08C07B">
            <w:pPr>
              <w:adjustRightInd w:val="0"/>
              <w:snapToGrid w:val="0"/>
              <w:rPr>
                <w:rFonts w:hint="eastAsia" w:ascii="仿宋_GB2312" w:hAnsi="宋体" w:eastAsia="仿宋_GB2312"/>
                <w:szCs w:val="21"/>
              </w:rPr>
            </w:pPr>
          </w:p>
        </w:tc>
        <w:tc>
          <w:tcPr>
            <w:tcW w:w="757" w:type="dxa"/>
            <w:vAlign w:val="center"/>
          </w:tcPr>
          <w:p w14:paraId="33CD04C7">
            <w:pPr>
              <w:adjustRightInd w:val="0"/>
              <w:snapToGrid w:val="0"/>
              <w:rPr>
                <w:rFonts w:hint="eastAsia" w:ascii="仿宋_GB2312" w:hAnsi="宋体" w:eastAsia="仿宋_GB2312"/>
                <w:szCs w:val="21"/>
              </w:rPr>
            </w:pPr>
          </w:p>
        </w:tc>
      </w:tr>
      <w:tr w14:paraId="7158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079" w:type="dxa"/>
            <w:vAlign w:val="center"/>
          </w:tcPr>
          <w:p w14:paraId="51547D8D">
            <w:pPr>
              <w:adjustRightInd w:val="0"/>
              <w:snapToGrid w:val="0"/>
              <w:jc w:val="center"/>
              <w:rPr>
                <w:rFonts w:hint="eastAsia" w:ascii="仿宋_GB2312" w:hAnsi="宋体" w:eastAsia="仿宋_GB2312"/>
                <w:szCs w:val="21"/>
              </w:rPr>
            </w:pPr>
          </w:p>
        </w:tc>
        <w:tc>
          <w:tcPr>
            <w:tcW w:w="1290" w:type="dxa"/>
            <w:vAlign w:val="center"/>
          </w:tcPr>
          <w:p w14:paraId="31616C15">
            <w:pPr>
              <w:adjustRightInd w:val="0"/>
              <w:snapToGrid w:val="0"/>
              <w:rPr>
                <w:rFonts w:hint="eastAsia" w:ascii="仿宋_GB2312" w:hAnsi="宋体" w:eastAsia="仿宋_GB2312"/>
                <w:szCs w:val="21"/>
              </w:rPr>
            </w:pPr>
          </w:p>
        </w:tc>
        <w:tc>
          <w:tcPr>
            <w:tcW w:w="1559" w:type="dxa"/>
            <w:vAlign w:val="center"/>
          </w:tcPr>
          <w:p w14:paraId="017C1DA7">
            <w:pPr>
              <w:adjustRightInd w:val="0"/>
              <w:snapToGrid w:val="0"/>
              <w:rPr>
                <w:rFonts w:hint="eastAsia" w:ascii="仿宋_GB2312" w:hAnsi="宋体" w:eastAsia="仿宋_GB2312"/>
                <w:szCs w:val="21"/>
              </w:rPr>
            </w:pPr>
          </w:p>
        </w:tc>
        <w:tc>
          <w:tcPr>
            <w:tcW w:w="1481" w:type="dxa"/>
            <w:gridSpan w:val="2"/>
            <w:vAlign w:val="center"/>
          </w:tcPr>
          <w:p w14:paraId="118A2FBE">
            <w:pPr>
              <w:adjustRightInd w:val="0"/>
              <w:snapToGrid w:val="0"/>
              <w:rPr>
                <w:rFonts w:hint="eastAsia" w:ascii="仿宋_GB2312" w:hAnsi="宋体" w:eastAsia="仿宋_GB2312"/>
                <w:szCs w:val="21"/>
              </w:rPr>
            </w:pPr>
          </w:p>
        </w:tc>
        <w:tc>
          <w:tcPr>
            <w:tcW w:w="1356" w:type="dxa"/>
            <w:vAlign w:val="center"/>
          </w:tcPr>
          <w:p w14:paraId="7D56359B">
            <w:pPr>
              <w:adjustRightInd w:val="0"/>
              <w:snapToGrid w:val="0"/>
              <w:rPr>
                <w:rFonts w:hint="eastAsia" w:ascii="仿宋_GB2312" w:hAnsi="宋体" w:eastAsia="仿宋_GB2312"/>
                <w:szCs w:val="21"/>
              </w:rPr>
            </w:pPr>
          </w:p>
        </w:tc>
        <w:tc>
          <w:tcPr>
            <w:tcW w:w="757" w:type="dxa"/>
            <w:vAlign w:val="center"/>
          </w:tcPr>
          <w:p w14:paraId="6F537FBE">
            <w:pPr>
              <w:adjustRightInd w:val="0"/>
              <w:snapToGrid w:val="0"/>
              <w:rPr>
                <w:rFonts w:hint="eastAsia" w:ascii="仿宋_GB2312" w:hAnsi="宋体" w:eastAsia="仿宋_GB2312"/>
                <w:szCs w:val="21"/>
              </w:rPr>
            </w:pPr>
          </w:p>
        </w:tc>
      </w:tr>
      <w:tr w14:paraId="3F71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079" w:type="dxa"/>
            <w:vAlign w:val="center"/>
          </w:tcPr>
          <w:p w14:paraId="6CD90C8F">
            <w:pPr>
              <w:adjustRightInd w:val="0"/>
              <w:snapToGrid w:val="0"/>
              <w:jc w:val="center"/>
              <w:rPr>
                <w:rFonts w:hint="eastAsia" w:ascii="仿宋_GB2312" w:hAnsi="宋体" w:eastAsia="仿宋_GB2312"/>
                <w:szCs w:val="21"/>
              </w:rPr>
            </w:pPr>
            <w:r>
              <w:rPr>
                <w:rFonts w:hint="eastAsia" w:ascii="仿宋_GB2312" w:hAnsi="宋体" w:eastAsia="仿宋_GB2312"/>
                <w:szCs w:val="21"/>
              </w:rPr>
              <w:t>小计</w:t>
            </w:r>
          </w:p>
        </w:tc>
        <w:tc>
          <w:tcPr>
            <w:tcW w:w="1290" w:type="dxa"/>
            <w:vAlign w:val="center"/>
          </w:tcPr>
          <w:p w14:paraId="5DC3C581">
            <w:pPr>
              <w:adjustRightInd w:val="0"/>
              <w:snapToGrid w:val="0"/>
              <w:rPr>
                <w:rFonts w:hint="eastAsia" w:ascii="仿宋_GB2312" w:hAnsi="宋体" w:eastAsia="仿宋_GB2312"/>
                <w:szCs w:val="21"/>
              </w:rPr>
            </w:pPr>
          </w:p>
        </w:tc>
        <w:tc>
          <w:tcPr>
            <w:tcW w:w="1559" w:type="dxa"/>
            <w:vAlign w:val="center"/>
          </w:tcPr>
          <w:p w14:paraId="3A7CD3EF">
            <w:pPr>
              <w:adjustRightInd w:val="0"/>
              <w:snapToGrid w:val="0"/>
              <w:rPr>
                <w:rFonts w:hint="eastAsia" w:ascii="仿宋_GB2312" w:hAnsi="宋体" w:eastAsia="仿宋_GB2312"/>
                <w:szCs w:val="21"/>
              </w:rPr>
            </w:pPr>
          </w:p>
        </w:tc>
        <w:tc>
          <w:tcPr>
            <w:tcW w:w="1481" w:type="dxa"/>
            <w:gridSpan w:val="2"/>
            <w:vAlign w:val="center"/>
          </w:tcPr>
          <w:p w14:paraId="61DB4B25">
            <w:pPr>
              <w:adjustRightInd w:val="0"/>
              <w:snapToGrid w:val="0"/>
              <w:rPr>
                <w:rFonts w:hint="eastAsia" w:ascii="仿宋_GB2312" w:hAnsi="宋体" w:eastAsia="仿宋_GB2312"/>
                <w:szCs w:val="21"/>
              </w:rPr>
            </w:pPr>
          </w:p>
        </w:tc>
        <w:tc>
          <w:tcPr>
            <w:tcW w:w="1356" w:type="dxa"/>
            <w:vAlign w:val="center"/>
          </w:tcPr>
          <w:p w14:paraId="34DEA3AF">
            <w:pPr>
              <w:adjustRightInd w:val="0"/>
              <w:snapToGrid w:val="0"/>
              <w:rPr>
                <w:rFonts w:hint="eastAsia" w:ascii="仿宋_GB2312" w:hAnsi="宋体" w:eastAsia="仿宋_GB2312"/>
                <w:szCs w:val="21"/>
              </w:rPr>
            </w:pPr>
          </w:p>
        </w:tc>
        <w:tc>
          <w:tcPr>
            <w:tcW w:w="757" w:type="dxa"/>
            <w:vAlign w:val="center"/>
          </w:tcPr>
          <w:p w14:paraId="5C3A30DC">
            <w:pPr>
              <w:adjustRightInd w:val="0"/>
              <w:snapToGrid w:val="0"/>
              <w:rPr>
                <w:rFonts w:hint="eastAsia" w:ascii="仿宋_GB2312" w:hAnsi="宋体" w:eastAsia="仿宋_GB2312"/>
                <w:szCs w:val="21"/>
              </w:rPr>
            </w:pPr>
          </w:p>
        </w:tc>
      </w:tr>
      <w:tr w14:paraId="162A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22" w:type="dxa"/>
            <w:gridSpan w:val="7"/>
            <w:vAlign w:val="center"/>
          </w:tcPr>
          <w:p w14:paraId="7BD42F62">
            <w:pPr>
              <w:adjustRightInd w:val="0"/>
              <w:snapToGrid w:val="0"/>
              <w:jc w:val="left"/>
              <w:rPr>
                <w:rFonts w:hint="eastAsia" w:ascii="仿宋_GB2312" w:hAnsi="宋体" w:eastAsia="仿宋_GB2312"/>
                <w:szCs w:val="21"/>
              </w:rPr>
            </w:pPr>
            <w:r>
              <w:rPr>
                <w:rFonts w:hint="eastAsia" w:ascii="仿宋_GB2312" w:hAnsi="宋体" w:eastAsia="仿宋_GB2312"/>
                <w:b/>
                <w:szCs w:val="21"/>
              </w:rPr>
              <w:t>三、无限售流通的境内存托凭证</w:t>
            </w:r>
          </w:p>
        </w:tc>
      </w:tr>
      <w:tr w14:paraId="4B0F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079" w:type="dxa"/>
            <w:vAlign w:val="center"/>
          </w:tcPr>
          <w:p w14:paraId="7DDCD47B">
            <w:pPr>
              <w:adjustRightInd w:val="0"/>
              <w:snapToGrid w:val="0"/>
              <w:jc w:val="center"/>
              <w:rPr>
                <w:rFonts w:hint="eastAsia" w:ascii="仿宋_GB2312" w:hAnsi="宋体" w:eastAsia="仿宋_GB2312"/>
                <w:szCs w:val="21"/>
              </w:rPr>
            </w:pPr>
          </w:p>
        </w:tc>
        <w:tc>
          <w:tcPr>
            <w:tcW w:w="1290" w:type="dxa"/>
            <w:vAlign w:val="center"/>
          </w:tcPr>
          <w:p w14:paraId="1BD071EA">
            <w:pPr>
              <w:adjustRightInd w:val="0"/>
              <w:snapToGrid w:val="0"/>
              <w:rPr>
                <w:rFonts w:hint="eastAsia" w:ascii="仿宋_GB2312" w:hAnsi="宋体" w:eastAsia="仿宋_GB2312"/>
                <w:szCs w:val="21"/>
              </w:rPr>
            </w:pPr>
          </w:p>
        </w:tc>
        <w:tc>
          <w:tcPr>
            <w:tcW w:w="1559" w:type="dxa"/>
            <w:vAlign w:val="center"/>
          </w:tcPr>
          <w:p w14:paraId="26AEE1F8">
            <w:pPr>
              <w:adjustRightInd w:val="0"/>
              <w:snapToGrid w:val="0"/>
              <w:rPr>
                <w:rFonts w:hint="eastAsia" w:ascii="仿宋_GB2312" w:hAnsi="宋体" w:eastAsia="仿宋_GB2312"/>
                <w:szCs w:val="21"/>
              </w:rPr>
            </w:pPr>
          </w:p>
        </w:tc>
        <w:tc>
          <w:tcPr>
            <w:tcW w:w="1417" w:type="dxa"/>
            <w:vAlign w:val="center"/>
          </w:tcPr>
          <w:p w14:paraId="1E1FB745">
            <w:pPr>
              <w:adjustRightInd w:val="0"/>
              <w:snapToGrid w:val="0"/>
              <w:rPr>
                <w:rFonts w:hint="eastAsia" w:ascii="仿宋_GB2312" w:hAnsi="宋体" w:eastAsia="仿宋_GB2312"/>
                <w:szCs w:val="21"/>
              </w:rPr>
            </w:pPr>
          </w:p>
        </w:tc>
        <w:tc>
          <w:tcPr>
            <w:tcW w:w="1420" w:type="dxa"/>
            <w:gridSpan w:val="2"/>
            <w:vAlign w:val="center"/>
          </w:tcPr>
          <w:p w14:paraId="41C6932E">
            <w:pPr>
              <w:adjustRightInd w:val="0"/>
              <w:snapToGrid w:val="0"/>
              <w:rPr>
                <w:rFonts w:hint="eastAsia" w:ascii="仿宋_GB2312" w:hAnsi="宋体" w:eastAsia="仿宋_GB2312"/>
                <w:szCs w:val="21"/>
              </w:rPr>
            </w:pPr>
          </w:p>
        </w:tc>
        <w:tc>
          <w:tcPr>
            <w:tcW w:w="757" w:type="dxa"/>
            <w:vAlign w:val="center"/>
          </w:tcPr>
          <w:p w14:paraId="7A091FA1">
            <w:pPr>
              <w:adjustRightInd w:val="0"/>
              <w:snapToGrid w:val="0"/>
              <w:rPr>
                <w:rFonts w:hint="eastAsia" w:ascii="仿宋_GB2312" w:hAnsi="宋体" w:eastAsia="仿宋_GB2312"/>
                <w:szCs w:val="21"/>
              </w:rPr>
            </w:pPr>
          </w:p>
        </w:tc>
      </w:tr>
      <w:tr w14:paraId="005B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079" w:type="dxa"/>
            <w:vAlign w:val="center"/>
          </w:tcPr>
          <w:p w14:paraId="2534744C">
            <w:pPr>
              <w:adjustRightInd w:val="0"/>
              <w:snapToGrid w:val="0"/>
              <w:jc w:val="center"/>
              <w:rPr>
                <w:rFonts w:hint="eastAsia" w:ascii="仿宋_GB2312" w:hAnsi="宋体" w:eastAsia="仿宋_GB2312"/>
                <w:szCs w:val="21"/>
              </w:rPr>
            </w:pPr>
            <w:r>
              <w:rPr>
                <w:rFonts w:hint="eastAsia" w:ascii="仿宋_GB2312" w:hAnsi="宋体" w:eastAsia="仿宋_GB2312"/>
                <w:szCs w:val="21"/>
              </w:rPr>
              <w:t>小计</w:t>
            </w:r>
          </w:p>
        </w:tc>
        <w:tc>
          <w:tcPr>
            <w:tcW w:w="1290" w:type="dxa"/>
            <w:vAlign w:val="center"/>
          </w:tcPr>
          <w:p w14:paraId="685E3F34">
            <w:pPr>
              <w:adjustRightInd w:val="0"/>
              <w:snapToGrid w:val="0"/>
              <w:rPr>
                <w:rFonts w:hint="eastAsia" w:ascii="仿宋_GB2312" w:hAnsi="宋体" w:eastAsia="仿宋_GB2312"/>
                <w:szCs w:val="21"/>
              </w:rPr>
            </w:pPr>
          </w:p>
        </w:tc>
        <w:tc>
          <w:tcPr>
            <w:tcW w:w="1559" w:type="dxa"/>
            <w:vAlign w:val="center"/>
          </w:tcPr>
          <w:p w14:paraId="02ABA58E">
            <w:pPr>
              <w:adjustRightInd w:val="0"/>
              <w:snapToGrid w:val="0"/>
              <w:rPr>
                <w:rFonts w:hint="eastAsia" w:ascii="仿宋_GB2312" w:hAnsi="宋体" w:eastAsia="仿宋_GB2312"/>
                <w:szCs w:val="21"/>
              </w:rPr>
            </w:pPr>
          </w:p>
        </w:tc>
        <w:tc>
          <w:tcPr>
            <w:tcW w:w="1417" w:type="dxa"/>
            <w:vAlign w:val="center"/>
          </w:tcPr>
          <w:p w14:paraId="0DFAEF23">
            <w:pPr>
              <w:adjustRightInd w:val="0"/>
              <w:snapToGrid w:val="0"/>
              <w:rPr>
                <w:rFonts w:hint="eastAsia" w:ascii="仿宋_GB2312" w:hAnsi="宋体" w:eastAsia="仿宋_GB2312"/>
                <w:szCs w:val="21"/>
              </w:rPr>
            </w:pPr>
          </w:p>
        </w:tc>
        <w:tc>
          <w:tcPr>
            <w:tcW w:w="1420" w:type="dxa"/>
            <w:gridSpan w:val="2"/>
            <w:vAlign w:val="center"/>
          </w:tcPr>
          <w:p w14:paraId="6EB4CE2F">
            <w:pPr>
              <w:adjustRightInd w:val="0"/>
              <w:snapToGrid w:val="0"/>
              <w:rPr>
                <w:rFonts w:hint="eastAsia" w:ascii="仿宋_GB2312" w:hAnsi="宋体" w:eastAsia="仿宋_GB2312"/>
                <w:szCs w:val="21"/>
              </w:rPr>
            </w:pPr>
          </w:p>
        </w:tc>
        <w:tc>
          <w:tcPr>
            <w:tcW w:w="757" w:type="dxa"/>
            <w:vAlign w:val="center"/>
          </w:tcPr>
          <w:p w14:paraId="2956C1F5">
            <w:pPr>
              <w:adjustRightInd w:val="0"/>
              <w:snapToGrid w:val="0"/>
              <w:rPr>
                <w:rFonts w:hint="eastAsia" w:ascii="仿宋_GB2312" w:hAnsi="宋体" w:eastAsia="仿宋_GB2312"/>
                <w:szCs w:val="21"/>
              </w:rPr>
            </w:pPr>
          </w:p>
        </w:tc>
      </w:tr>
    </w:tbl>
    <w:p w14:paraId="575FD231">
      <w:pPr>
        <w:adjustRightInd w:val="0"/>
        <w:snapToGrid w:val="0"/>
        <w:ind w:firstLine="420" w:firstLineChars="200"/>
        <w:rPr>
          <w:rFonts w:ascii="仿宋_GB2312" w:eastAsia="仿宋_GB2312"/>
          <w:szCs w:val="24"/>
        </w:rPr>
      </w:pPr>
      <w:r>
        <w:rPr>
          <w:rFonts w:hint="eastAsia" w:ascii="仿宋_GB2312" w:eastAsia="仿宋_GB2312"/>
          <w:szCs w:val="24"/>
        </w:rPr>
        <w:t>注：发行人应当单独列示保荐人相关子公司，以及高级管理人员与核心员工设立的专项资产管理计划参与本次发行战略配售的情况。</w:t>
      </w:r>
    </w:p>
    <w:p w14:paraId="120F8F20">
      <w:pPr>
        <w:widowControl/>
        <w:spacing w:line="600" w:lineRule="exact"/>
        <w:jc w:val="left"/>
        <w:outlineLvl w:val="0"/>
        <w:rPr>
          <w:rFonts w:ascii="仿宋_GB2312" w:eastAsia="仿宋_GB2312"/>
          <w:b/>
          <w:sz w:val="30"/>
          <w:szCs w:val="30"/>
        </w:rPr>
      </w:pPr>
      <w:r>
        <w:rPr>
          <w:rFonts w:ascii="仿宋_GB2312" w:eastAsia="仿宋_GB2312"/>
          <w:b/>
          <w:sz w:val="30"/>
          <w:szCs w:val="30"/>
        </w:rPr>
        <w:br w:type="page"/>
      </w:r>
      <w:bookmarkStart w:id="147" w:name="_Toc127515114"/>
      <w:bookmarkStart w:id="148" w:name="_Toc15388"/>
      <w:r>
        <w:rPr>
          <w:rFonts w:hint="eastAsia" w:ascii="仿宋_GB2312" w:eastAsia="仿宋_GB2312"/>
          <w:b/>
          <w:sz w:val="30"/>
          <w:szCs w:val="30"/>
        </w:rPr>
        <w:t>附件3</w:t>
      </w:r>
      <w:bookmarkEnd w:id="147"/>
      <w:bookmarkEnd w:id="148"/>
    </w:p>
    <w:p w14:paraId="79F28102">
      <w:pPr>
        <w:widowControl/>
        <w:spacing w:line="600" w:lineRule="exact"/>
        <w:jc w:val="left"/>
        <w:rPr>
          <w:rFonts w:ascii="仿宋_GB2312" w:eastAsia="仿宋_GB2312"/>
          <w:b/>
          <w:sz w:val="30"/>
          <w:szCs w:val="30"/>
        </w:rPr>
      </w:pPr>
    </w:p>
    <w:p w14:paraId="674C2761">
      <w:pPr>
        <w:widowControl/>
        <w:shd w:val="clear" w:color="auto" w:fill="FFFFFF"/>
        <w:spacing w:line="560" w:lineRule="exact"/>
        <w:jc w:val="center"/>
        <w:rPr>
          <w:rFonts w:hint="eastAsia" w:ascii="黑体" w:hAnsi="黑体" w:eastAsia="黑体"/>
          <w:sz w:val="32"/>
          <w:szCs w:val="32"/>
        </w:rPr>
      </w:pPr>
      <w:r>
        <w:rPr>
          <w:rFonts w:hint="eastAsia" w:ascii="黑体" w:hAnsi="黑体" w:eastAsia="黑体"/>
          <w:sz w:val="32"/>
          <w:szCs w:val="32"/>
        </w:rPr>
        <w:t>本次发行前后公司股本结构变动情况</w:t>
      </w:r>
    </w:p>
    <w:tbl>
      <w:tblPr>
        <w:tblStyle w:val="11"/>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1319"/>
        <w:gridCol w:w="1032"/>
        <w:gridCol w:w="780"/>
        <w:gridCol w:w="1088"/>
        <w:gridCol w:w="1210"/>
        <w:gridCol w:w="1058"/>
        <w:gridCol w:w="1092"/>
      </w:tblGrid>
      <w:tr w14:paraId="6F6C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74" w:type="dxa"/>
            <w:vMerge w:val="restart"/>
            <w:vAlign w:val="center"/>
          </w:tcPr>
          <w:p w14:paraId="6F8FA59A">
            <w:pPr>
              <w:adjustRightInd w:val="0"/>
              <w:snapToGrid w:val="0"/>
              <w:jc w:val="center"/>
              <w:rPr>
                <w:rFonts w:hint="eastAsia" w:ascii="仿宋_GB2312" w:hAnsi="宋体" w:eastAsia="仿宋_GB2312"/>
                <w:b/>
                <w:szCs w:val="21"/>
              </w:rPr>
            </w:pPr>
            <w:r>
              <w:rPr>
                <w:rFonts w:hint="eastAsia" w:ascii="仿宋_GB2312" w:hAnsi="宋体" w:eastAsia="仿宋_GB2312"/>
                <w:b/>
                <w:szCs w:val="21"/>
              </w:rPr>
              <w:t>证券</w:t>
            </w:r>
          </w:p>
          <w:p w14:paraId="74D0FE54">
            <w:pPr>
              <w:adjustRightInd w:val="0"/>
              <w:snapToGrid w:val="0"/>
              <w:jc w:val="center"/>
              <w:rPr>
                <w:rFonts w:hint="eastAsia" w:ascii="仿宋_GB2312" w:hAnsi="宋体" w:eastAsia="仿宋_GB2312"/>
                <w:b/>
                <w:szCs w:val="21"/>
              </w:rPr>
            </w:pPr>
            <w:r>
              <w:rPr>
                <w:rFonts w:hint="eastAsia" w:ascii="仿宋_GB2312" w:hAnsi="宋体" w:eastAsia="仿宋_GB2312"/>
                <w:b/>
                <w:szCs w:val="21"/>
              </w:rPr>
              <w:t>品种</w:t>
            </w:r>
          </w:p>
        </w:tc>
        <w:tc>
          <w:tcPr>
            <w:tcW w:w="1319" w:type="dxa"/>
            <w:vMerge w:val="restart"/>
            <w:vAlign w:val="center"/>
          </w:tcPr>
          <w:p w14:paraId="10B9C040">
            <w:pPr>
              <w:adjustRightInd w:val="0"/>
              <w:snapToGrid w:val="0"/>
              <w:jc w:val="center"/>
              <w:rPr>
                <w:rFonts w:hint="eastAsia" w:ascii="仿宋_GB2312" w:hAnsi="宋体" w:eastAsia="仿宋_GB2312"/>
                <w:b/>
                <w:color w:val="000000"/>
                <w:kern w:val="0"/>
                <w:szCs w:val="21"/>
              </w:rPr>
            </w:pPr>
            <w:r>
              <w:rPr>
                <w:rFonts w:hint="eastAsia" w:ascii="仿宋_GB2312" w:hAnsi="宋体" w:eastAsia="仿宋_GB2312"/>
                <w:b/>
                <w:color w:val="000000"/>
                <w:kern w:val="0"/>
                <w:szCs w:val="21"/>
              </w:rPr>
              <w:t>与基础股票转换比例</w:t>
            </w:r>
          </w:p>
        </w:tc>
        <w:tc>
          <w:tcPr>
            <w:tcW w:w="1812" w:type="dxa"/>
            <w:gridSpan w:val="2"/>
            <w:vAlign w:val="center"/>
          </w:tcPr>
          <w:p w14:paraId="411101BC">
            <w:pPr>
              <w:adjustRightInd w:val="0"/>
              <w:snapToGrid w:val="0"/>
              <w:jc w:val="center"/>
              <w:rPr>
                <w:rFonts w:hint="eastAsia" w:ascii="仿宋_GB2312" w:hAnsi="宋体" w:eastAsia="仿宋_GB2312"/>
                <w:b/>
                <w:szCs w:val="21"/>
              </w:rPr>
            </w:pPr>
            <w:r>
              <w:rPr>
                <w:rFonts w:hint="eastAsia" w:ascii="仿宋_GB2312" w:hAnsi="宋体" w:eastAsia="仿宋_GB2312"/>
                <w:b/>
                <w:color w:val="000000"/>
                <w:kern w:val="0"/>
                <w:szCs w:val="21"/>
              </w:rPr>
              <w:t>本次发行前</w:t>
            </w:r>
            <w:r>
              <w:rPr>
                <w:rFonts w:hint="eastAsia" w:ascii="仿宋_GB2312" w:hAnsi="宋体" w:eastAsia="仿宋_GB2312"/>
                <w:b/>
                <w:szCs w:val="21"/>
              </w:rPr>
              <w:t>对应的基础股票</w:t>
            </w:r>
          </w:p>
        </w:tc>
        <w:tc>
          <w:tcPr>
            <w:tcW w:w="2298" w:type="dxa"/>
            <w:gridSpan w:val="2"/>
            <w:vAlign w:val="center"/>
          </w:tcPr>
          <w:p w14:paraId="447C62C3">
            <w:pPr>
              <w:adjustRightInd w:val="0"/>
              <w:snapToGrid w:val="0"/>
              <w:jc w:val="center"/>
              <w:rPr>
                <w:rFonts w:hint="eastAsia" w:ascii="仿宋_GB2312" w:hAnsi="宋体" w:eastAsia="仿宋_GB2312"/>
                <w:color w:val="000000"/>
                <w:kern w:val="0"/>
                <w:szCs w:val="21"/>
              </w:rPr>
            </w:pPr>
            <w:r>
              <w:rPr>
                <w:rFonts w:hint="eastAsia" w:ascii="仿宋_GB2312" w:eastAsia="仿宋_GB2312"/>
                <w:b/>
                <w:szCs w:val="21"/>
              </w:rPr>
              <w:t>本次发行后对应的基础股票（未行使超额配售选择权）</w:t>
            </w:r>
          </w:p>
        </w:tc>
        <w:tc>
          <w:tcPr>
            <w:tcW w:w="2150" w:type="dxa"/>
            <w:gridSpan w:val="2"/>
            <w:vAlign w:val="center"/>
          </w:tcPr>
          <w:p w14:paraId="72E5A808">
            <w:pPr>
              <w:adjustRightInd w:val="0"/>
              <w:snapToGrid w:val="0"/>
              <w:jc w:val="center"/>
              <w:rPr>
                <w:rFonts w:hint="eastAsia" w:ascii="仿宋_GB2312" w:hAnsi="宋体" w:eastAsia="仿宋_GB2312"/>
                <w:szCs w:val="21"/>
              </w:rPr>
            </w:pPr>
            <w:r>
              <w:rPr>
                <w:rFonts w:hint="eastAsia" w:ascii="仿宋_GB2312" w:eastAsia="仿宋_GB2312"/>
                <w:b/>
                <w:szCs w:val="21"/>
              </w:rPr>
              <w:t>本次发行后对应的基础股票（全额行使超额配售选择权）</w:t>
            </w:r>
          </w:p>
        </w:tc>
      </w:tr>
      <w:tr w14:paraId="0A4E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74" w:type="dxa"/>
            <w:vMerge w:val="continue"/>
            <w:vAlign w:val="center"/>
          </w:tcPr>
          <w:p w14:paraId="2369F246">
            <w:pPr>
              <w:adjustRightInd w:val="0"/>
              <w:snapToGrid w:val="0"/>
              <w:jc w:val="center"/>
              <w:rPr>
                <w:rFonts w:hint="eastAsia" w:ascii="仿宋_GB2312" w:hAnsi="宋体" w:eastAsia="仿宋_GB2312"/>
                <w:szCs w:val="21"/>
              </w:rPr>
            </w:pPr>
          </w:p>
        </w:tc>
        <w:tc>
          <w:tcPr>
            <w:tcW w:w="1319" w:type="dxa"/>
            <w:vMerge w:val="continue"/>
            <w:vAlign w:val="center"/>
          </w:tcPr>
          <w:p w14:paraId="32801E81">
            <w:pPr>
              <w:adjustRightInd w:val="0"/>
              <w:snapToGrid w:val="0"/>
              <w:jc w:val="center"/>
              <w:rPr>
                <w:rFonts w:hint="eastAsia" w:ascii="仿宋_GB2312" w:hAnsi="宋体" w:eastAsia="仿宋_GB2312"/>
                <w:color w:val="000000"/>
                <w:kern w:val="0"/>
                <w:szCs w:val="21"/>
              </w:rPr>
            </w:pPr>
          </w:p>
        </w:tc>
        <w:tc>
          <w:tcPr>
            <w:tcW w:w="1032" w:type="dxa"/>
            <w:vAlign w:val="center"/>
          </w:tcPr>
          <w:p w14:paraId="781F01BE">
            <w:pPr>
              <w:adjustRightInd w:val="0"/>
              <w:snapToGrid w:val="0"/>
              <w:jc w:val="center"/>
              <w:rPr>
                <w:rFonts w:ascii="仿宋_GB2312" w:eastAsia="仿宋_GB2312"/>
                <w:b/>
                <w:szCs w:val="21"/>
              </w:rPr>
            </w:pPr>
            <w:r>
              <w:rPr>
                <w:rFonts w:hint="eastAsia" w:ascii="仿宋_GB2312" w:eastAsia="仿宋_GB2312"/>
                <w:b/>
                <w:szCs w:val="21"/>
              </w:rPr>
              <w:t>数量</w:t>
            </w:r>
          </w:p>
          <w:p w14:paraId="5892CFC8">
            <w:pPr>
              <w:adjustRightInd w:val="0"/>
              <w:snapToGrid w:val="0"/>
              <w:jc w:val="center"/>
              <w:rPr>
                <w:rFonts w:hint="eastAsia" w:ascii="仿宋_GB2312" w:hAnsi="宋体" w:eastAsia="仿宋_GB2312"/>
                <w:color w:val="000000"/>
                <w:kern w:val="0"/>
                <w:szCs w:val="21"/>
              </w:rPr>
            </w:pPr>
            <w:r>
              <w:rPr>
                <w:rFonts w:hint="eastAsia" w:ascii="仿宋_GB2312" w:eastAsia="仿宋_GB2312"/>
                <w:b/>
                <w:szCs w:val="21"/>
              </w:rPr>
              <w:t>（万股）</w:t>
            </w:r>
          </w:p>
        </w:tc>
        <w:tc>
          <w:tcPr>
            <w:tcW w:w="780" w:type="dxa"/>
            <w:vAlign w:val="center"/>
          </w:tcPr>
          <w:p w14:paraId="133A0BF1">
            <w:pPr>
              <w:adjustRightInd w:val="0"/>
              <w:snapToGrid w:val="0"/>
              <w:jc w:val="center"/>
              <w:rPr>
                <w:rFonts w:ascii="仿宋_GB2312" w:eastAsia="仿宋_GB2312"/>
                <w:b/>
                <w:szCs w:val="21"/>
              </w:rPr>
            </w:pPr>
            <w:r>
              <w:rPr>
                <w:rFonts w:hint="eastAsia" w:ascii="仿宋_GB2312" w:eastAsia="仿宋_GB2312"/>
                <w:b/>
                <w:szCs w:val="21"/>
              </w:rPr>
              <w:t>占比</w:t>
            </w:r>
          </w:p>
          <w:p w14:paraId="34E8DFB0">
            <w:pPr>
              <w:adjustRightInd w:val="0"/>
              <w:snapToGrid w:val="0"/>
              <w:jc w:val="center"/>
              <w:rPr>
                <w:rFonts w:hint="eastAsia" w:ascii="仿宋_GB2312" w:hAnsi="宋体" w:eastAsia="仿宋_GB2312"/>
                <w:color w:val="000000"/>
                <w:kern w:val="0"/>
                <w:szCs w:val="21"/>
              </w:rPr>
            </w:pPr>
            <w:r>
              <w:rPr>
                <w:rFonts w:hint="eastAsia" w:ascii="仿宋_GB2312" w:eastAsia="仿宋_GB2312"/>
                <w:b/>
                <w:szCs w:val="21"/>
              </w:rPr>
              <w:t>（%）</w:t>
            </w:r>
          </w:p>
        </w:tc>
        <w:tc>
          <w:tcPr>
            <w:tcW w:w="1088" w:type="dxa"/>
            <w:vAlign w:val="center"/>
          </w:tcPr>
          <w:p w14:paraId="64DA332F">
            <w:pPr>
              <w:adjustRightInd w:val="0"/>
              <w:snapToGrid w:val="0"/>
              <w:jc w:val="center"/>
              <w:rPr>
                <w:rFonts w:ascii="仿宋_GB2312" w:eastAsia="仿宋_GB2312"/>
                <w:b/>
                <w:szCs w:val="21"/>
              </w:rPr>
            </w:pPr>
            <w:r>
              <w:rPr>
                <w:rFonts w:hint="eastAsia" w:ascii="仿宋_GB2312" w:eastAsia="仿宋_GB2312"/>
                <w:b/>
                <w:szCs w:val="21"/>
              </w:rPr>
              <w:t>数量</w:t>
            </w:r>
          </w:p>
          <w:p w14:paraId="21EA8085">
            <w:pPr>
              <w:adjustRightInd w:val="0"/>
              <w:snapToGrid w:val="0"/>
              <w:jc w:val="center"/>
              <w:rPr>
                <w:rFonts w:hint="eastAsia" w:ascii="仿宋_GB2312" w:hAnsi="宋体" w:eastAsia="仿宋_GB2312"/>
                <w:color w:val="000000"/>
                <w:kern w:val="0"/>
                <w:szCs w:val="21"/>
              </w:rPr>
            </w:pPr>
            <w:r>
              <w:rPr>
                <w:rFonts w:hint="eastAsia" w:ascii="仿宋_GB2312" w:eastAsia="仿宋_GB2312"/>
                <w:b/>
                <w:szCs w:val="21"/>
              </w:rPr>
              <w:t>（万股）</w:t>
            </w:r>
          </w:p>
        </w:tc>
        <w:tc>
          <w:tcPr>
            <w:tcW w:w="1210" w:type="dxa"/>
            <w:vAlign w:val="center"/>
          </w:tcPr>
          <w:p w14:paraId="3C513E1E">
            <w:pPr>
              <w:adjustRightInd w:val="0"/>
              <w:snapToGrid w:val="0"/>
              <w:jc w:val="center"/>
              <w:rPr>
                <w:rFonts w:ascii="仿宋_GB2312" w:eastAsia="仿宋_GB2312"/>
                <w:b/>
                <w:szCs w:val="21"/>
              </w:rPr>
            </w:pPr>
            <w:r>
              <w:rPr>
                <w:rFonts w:hint="eastAsia" w:ascii="仿宋_GB2312" w:eastAsia="仿宋_GB2312"/>
                <w:b/>
                <w:szCs w:val="21"/>
              </w:rPr>
              <w:t>占比</w:t>
            </w:r>
          </w:p>
          <w:p w14:paraId="13C8C989">
            <w:pPr>
              <w:adjustRightInd w:val="0"/>
              <w:snapToGrid w:val="0"/>
              <w:jc w:val="center"/>
              <w:rPr>
                <w:rFonts w:hint="eastAsia" w:ascii="仿宋_GB2312" w:hAnsi="宋体" w:eastAsia="仿宋_GB2312"/>
                <w:color w:val="000000"/>
                <w:kern w:val="0"/>
                <w:szCs w:val="21"/>
              </w:rPr>
            </w:pPr>
            <w:r>
              <w:rPr>
                <w:rFonts w:hint="eastAsia" w:ascii="仿宋_GB2312" w:eastAsia="仿宋_GB2312"/>
                <w:b/>
                <w:szCs w:val="21"/>
              </w:rPr>
              <w:t>（%）</w:t>
            </w:r>
          </w:p>
        </w:tc>
        <w:tc>
          <w:tcPr>
            <w:tcW w:w="1058" w:type="dxa"/>
            <w:vAlign w:val="center"/>
          </w:tcPr>
          <w:p w14:paraId="18E84EEF">
            <w:pPr>
              <w:adjustRightInd w:val="0"/>
              <w:snapToGrid w:val="0"/>
              <w:jc w:val="center"/>
              <w:rPr>
                <w:rFonts w:ascii="仿宋_GB2312" w:eastAsia="仿宋_GB2312"/>
                <w:b/>
                <w:szCs w:val="21"/>
              </w:rPr>
            </w:pPr>
            <w:r>
              <w:rPr>
                <w:rFonts w:hint="eastAsia" w:ascii="仿宋_GB2312" w:eastAsia="仿宋_GB2312"/>
                <w:b/>
                <w:szCs w:val="21"/>
              </w:rPr>
              <w:t>数量</w:t>
            </w:r>
          </w:p>
          <w:p w14:paraId="2328E936">
            <w:pPr>
              <w:adjustRightInd w:val="0"/>
              <w:snapToGrid w:val="0"/>
              <w:jc w:val="center"/>
              <w:rPr>
                <w:rFonts w:hint="eastAsia" w:ascii="仿宋_GB2312" w:hAnsi="宋体" w:eastAsia="仿宋_GB2312"/>
                <w:color w:val="000000"/>
                <w:kern w:val="0"/>
                <w:szCs w:val="21"/>
              </w:rPr>
            </w:pPr>
            <w:r>
              <w:rPr>
                <w:rFonts w:hint="eastAsia" w:ascii="仿宋_GB2312" w:eastAsia="仿宋_GB2312"/>
                <w:b/>
                <w:szCs w:val="21"/>
              </w:rPr>
              <w:t>（万股）</w:t>
            </w:r>
          </w:p>
        </w:tc>
        <w:tc>
          <w:tcPr>
            <w:tcW w:w="1092" w:type="dxa"/>
            <w:vAlign w:val="center"/>
          </w:tcPr>
          <w:p w14:paraId="738793E8">
            <w:pPr>
              <w:adjustRightInd w:val="0"/>
              <w:snapToGrid w:val="0"/>
              <w:jc w:val="center"/>
              <w:rPr>
                <w:rFonts w:ascii="仿宋_GB2312" w:eastAsia="仿宋_GB2312"/>
                <w:b/>
                <w:szCs w:val="21"/>
              </w:rPr>
            </w:pPr>
            <w:r>
              <w:rPr>
                <w:rFonts w:hint="eastAsia" w:ascii="仿宋_GB2312" w:eastAsia="仿宋_GB2312"/>
                <w:b/>
                <w:szCs w:val="21"/>
              </w:rPr>
              <w:t>占比</w:t>
            </w:r>
          </w:p>
          <w:p w14:paraId="33421C93">
            <w:pPr>
              <w:adjustRightInd w:val="0"/>
              <w:snapToGrid w:val="0"/>
              <w:jc w:val="center"/>
              <w:rPr>
                <w:rFonts w:hint="eastAsia" w:ascii="仿宋_GB2312" w:hAnsi="宋体" w:eastAsia="仿宋_GB2312"/>
                <w:color w:val="000000"/>
                <w:kern w:val="0"/>
                <w:szCs w:val="21"/>
              </w:rPr>
            </w:pPr>
            <w:r>
              <w:rPr>
                <w:rFonts w:hint="eastAsia" w:ascii="仿宋_GB2312" w:eastAsia="仿宋_GB2312"/>
                <w:b/>
                <w:szCs w:val="21"/>
              </w:rPr>
              <w:t>（%）</w:t>
            </w:r>
          </w:p>
        </w:tc>
      </w:tr>
      <w:tr w14:paraId="2EC3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13AAECFF">
            <w:pPr>
              <w:adjustRightInd w:val="0"/>
              <w:snapToGrid w:val="0"/>
              <w:jc w:val="left"/>
              <w:rPr>
                <w:rFonts w:hint="eastAsia" w:ascii="仿宋_GB2312" w:hAnsi="宋体" w:eastAsia="仿宋_GB2312"/>
                <w:szCs w:val="21"/>
              </w:rPr>
            </w:pPr>
            <w:r>
              <w:rPr>
                <w:rFonts w:ascii="仿宋_GB2312" w:hAnsi="宋体" w:eastAsia="仿宋_GB2312"/>
                <w:szCs w:val="21"/>
              </w:rPr>
              <w:t>1.境内存托凭证</w:t>
            </w:r>
          </w:p>
        </w:tc>
        <w:tc>
          <w:tcPr>
            <w:tcW w:w="1319" w:type="dxa"/>
            <w:vAlign w:val="center"/>
          </w:tcPr>
          <w:p w14:paraId="1F529CAC">
            <w:pPr>
              <w:adjustRightInd w:val="0"/>
              <w:snapToGrid w:val="0"/>
              <w:jc w:val="center"/>
              <w:rPr>
                <w:rFonts w:hint="eastAsia" w:ascii="仿宋_GB2312" w:hAnsi="宋体" w:eastAsia="仿宋_GB2312"/>
                <w:color w:val="000000"/>
                <w:kern w:val="0"/>
                <w:szCs w:val="21"/>
              </w:rPr>
            </w:pPr>
          </w:p>
        </w:tc>
        <w:tc>
          <w:tcPr>
            <w:tcW w:w="1032" w:type="dxa"/>
            <w:vAlign w:val="center"/>
          </w:tcPr>
          <w:p w14:paraId="3F514881">
            <w:pPr>
              <w:adjustRightInd w:val="0"/>
              <w:snapToGrid w:val="0"/>
              <w:jc w:val="center"/>
              <w:rPr>
                <w:rFonts w:hint="eastAsia" w:ascii="仿宋_GB2312" w:hAnsi="宋体" w:eastAsia="仿宋_GB2312"/>
                <w:szCs w:val="21"/>
              </w:rPr>
            </w:pPr>
          </w:p>
        </w:tc>
        <w:tc>
          <w:tcPr>
            <w:tcW w:w="780" w:type="dxa"/>
            <w:vAlign w:val="center"/>
          </w:tcPr>
          <w:p w14:paraId="2C57446C">
            <w:pPr>
              <w:adjustRightInd w:val="0"/>
              <w:snapToGrid w:val="0"/>
              <w:jc w:val="center"/>
              <w:rPr>
                <w:rFonts w:hint="eastAsia" w:ascii="仿宋_GB2312" w:hAnsi="宋体" w:eastAsia="仿宋_GB2312"/>
                <w:szCs w:val="21"/>
              </w:rPr>
            </w:pPr>
          </w:p>
        </w:tc>
        <w:tc>
          <w:tcPr>
            <w:tcW w:w="1088" w:type="dxa"/>
            <w:vAlign w:val="center"/>
          </w:tcPr>
          <w:p w14:paraId="2AE8A89F">
            <w:pPr>
              <w:adjustRightInd w:val="0"/>
              <w:snapToGrid w:val="0"/>
              <w:jc w:val="center"/>
              <w:rPr>
                <w:rFonts w:hint="eastAsia" w:ascii="仿宋_GB2312" w:hAnsi="宋体" w:eastAsia="仿宋_GB2312"/>
                <w:szCs w:val="21"/>
              </w:rPr>
            </w:pPr>
          </w:p>
        </w:tc>
        <w:tc>
          <w:tcPr>
            <w:tcW w:w="1210" w:type="dxa"/>
            <w:vAlign w:val="center"/>
          </w:tcPr>
          <w:p w14:paraId="3A9996E1">
            <w:pPr>
              <w:adjustRightInd w:val="0"/>
              <w:snapToGrid w:val="0"/>
              <w:jc w:val="center"/>
              <w:rPr>
                <w:rFonts w:hint="eastAsia" w:ascii="仿宋_GB2312" w:hAnsi="宋体" w:eastAsia="仿宋_GB2312"/>
                <w:szCs w:val="21"/>
              </w:rPr>
            </w:pPr>
          </w:p>
        </w:tc>
        <w:tc>
          <w:tcPr>
            <w:tcW w:w="1058" w:type="dxa"/>
            <w:vAlign w:val="center"/>
          </w:tcPr>
          <w:p w14:paraId="313E1BA4">
            <w:pPr>
              <w:adjustRightInd w:val="0"/>
              <w:snapToGrid w:val="0"/>
              <w:jc w:val="center"/>
              <w:rPr>
                <w:rFonts w:hint="eastAsia" w:ascii="仿宋_GB2312" w:hAnsi="宋体" w:eastAsia="仿宋_GB2312"/>
                <w:szCs w:val="21"/>
              </w:rPr>
            </w:pPr>
          </w:p>
        </w:tc>
        <w:tc>
          <w:tcPr>
            <w:tcW w:w="1092" w:type="dxa"/>
            <w:vAlign w:val="center"/>
          </w:tcPr>
          <w:p w14:paraId="36B73D9E">
            <w:pPr>
              <w:adjustRightInd w:val="0"/>
              <w:snapToGrid w:val="0"/>
              <w:jc w:val="center"/>
              <w:rPr>
                <w:rFonts w:hint="eastAsia" w:ascii="仿宋_GB2312" w:hAnsi="宋体" w:eastAsia="仿宋_GB2312"/>
                <w:szCs w:val="21"/>
              </w:rPr>
            </w:pPr>
          </w:p>
        </w:tc>
      </w:tr>
      <w:tr w14:paraId="0BE5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22899A23">
            <w:pPr>
              <w:adjustRightInd w:val="0"/>
              <w:snapToGrid w:val="0"/>
              <w:jc w:val="left"/>
              <w:rPr>
                <w:rFonts w:hint="eastAsia" w:ascii="仿宋_GB2312" w:hAnsi="宋体" w:eastAsia="仿宋_GB2312"/>
                <w:szCs w:val="21"/>
              </w:rPr>
            </w:pPr>
            <w:r>
              <w:rPr>
                <w:rFonts w:ascii="仿宋_GB2312" w:hAnsi="宋体" w:eastAsia="仿宋_GB2312"/>
                <w:szCs w:val="21"/>
              </w:rPr>
              <w:t>2.境外</w:t>
            </w:r>
            <w:r>
              <w:rPr>
                <w:rFonts w:hint="eastAsia" w:ascii="仿宋_GB2312" w:hAnsi="宋体" w:eastAsia="仿宋_GB2312"/>
                <w:szCs w:val="21"/>
              </w:rPr>
              <w:t>上市</w:t>
            </w:r>
            <w:r>
              <w:rPr>
                <w:rFonts w:ascii="仿宋_GB2312" w:hAnsi="宋体" w:eastAsia="仿宋_GB2312"/>
                <w:szCs w:val="21"/>
              </w:rPr>
              <w:t>存托凭证</w:t>
            </w:r>
            <w:r>
              <w:rPr>
                <w:rFonts w:hint="eastAsia" w:ascii="仿宋_GB2312" w:hAnsi="宋体" w:eastAsia="仿宋_GB2312"/>
                <w:szCs w:val="21"/>
              </w:rPr>
              <w:t>或股票</w:t>
            </w:r>
          </w:p>
        </w:tc>
        <w:tc>
          <w:tcPr>
            <w:tcW w:w="1319" w:type="dxa"/>
            <w:vAlign w:val="center"/>
          </w:tcPr>
          <w:p w14:paraId="13EB04F0">
            <w:pPr>
              <w:adjustRightInd w:val="0"/>
              <w:snapToGrid w:val="0"/>
              <w:jc w:val="center"/>
              <w:rPr>
                <w:rFonts w:hint="eastAsia" w:ascii="仿宋_GB2312" w:hAnsi="宋体" w:eastAsia="仿宋_GB2312"/>
                <w:color w:val="000000"/>
                <w:kern w:val="0"/>
                <w:szCs w:val="21"/>
              </w:rPr>
            </w:pPr>
          </w:p>
        </w:tc>
        <w:tc>
          <w:tcPr>
            <w:tcW w:w="1032" w:type="dxa"/>
            <w:vAlign w:val="center"/>
          </w:tcPr>
          <w:p w14:paraId="3A2924F5">
            <w:pPr>
              <w:adjustRightInd w:val="0"/>
              <w:snapToGrid w:val="0"/>
              <w:jc w:val="center"/>
              <w:rPr>
                <w:rFonts w:hint="eastAsia" w:ascii="仿宋_GB2312" w:hAnsi="宋体" w:eastAsia="仿宋_GB2312"/>
                <w:szCs w:val="21"/>
              </w:rPr>
            </w:pPr>
          </w:p>
        </w:tc>
        <w:tc>
          <w:tcPr>
            <w:tcW w:w="780" w:type="dxa"/>
            <w:vAlign w:val="center"/>
          </w:tcPr>
          <w:p w14:paraId="577BA691">
            <w:pPr>
              <w:adjustRightInd w:val="0"/>
              <w:snapToGrid w:val="0"/>
              <w:jc w:val="center"/>
              <w:rPr>
                <w:rFonts w:hint="eastAsia" w:ascii="仿宋_GB2312" w:hAnsi="宋体" w:eastAsia="仿宋_GB2312"/>
                <w:szCs w:val="21"/>
              </w:rPr>
            </w:pPr>
          </w:p>
        </w:tc>
        <w:tc>
          <w:tcPr>
            <w:tcW w:w="1088" w:type="dxa"/>
            <w:vAlign w:val="center"/>
          </w:tcPr>
          <w:p w14:paraId="3DB1E12B">
            <w:pPr>
              <w:adjustRightInd w:val="0"/>
              <w:snapToGrid w:val="0"/>
              <w:jc w:val="center"/>
              <w:rPr>
                <w:rFonts w:hint="eastAsia" w:ascii="仿宋_GB2312" w:hAnsi="宋体" w:eastAsia="仿宋_GB2312"/>
                <w:szCs w:val="21"/>
              </w:rPr>
            </w:pPr>
          </w:p>
        </w:tc>
        <w:tc>
          <w:tcPr>
            <w:tcW w:w="1210" w:type="dxa"/>
            <w:vAlign w:val="center"/>
          </w:tcPr>
          <w:p w14:paraId="6C17F5F3">
            <w:pPr>
              <w:adjustRightInd w:val="0"/>
              <w:snapToGrid w:val="0"/>
              <w:jc w:val="center"/>
              <w:rPr>
                <w:rFonts w:hint="eastAsia" w:ascii="仿宋_GB2312" w:hAnsi="宋体" w:eastAsia="仿宋_GB2312"/>
                <w:szCs w:val="21"/>
              </w:rPr>
            </w:pPr>
          </w:p>
        </w:tc>
        <w:tc>
          <w:tcPr>
            <w:tcW w:w="1058" w:type="dxa"/>
            <w:vAlign w:val="center"/>
          </w:tcPr>
          <w:p w14:paraId="6E43687B">
            <w:pPr>
              <w:adjustRightInd w:val="0"/>
              <w:snapToGrid w:val="0"/>
              <w:jc w:val="center"/>
              <w:rPr>
                <w:rFonts w:hint="eastAsia" w:ascii="仿宋_GB2312" w:hAnsi="宋体" w:eastAsia="仿宋_GB2312"/>
                <w:szCs w:val="21"/>
              </w:rPr>
            </w:pPr>
          </w:p>
        </w:tc>
        <w:tc>
          <w:tcPr>
            <w:tcW w:w="1092" w:type="dxa"/>
            <w:vAlign w:val="center"/>
          </w:tcPr>
          <w:p w14:paraId="2B0C249B">
            <w:pPr>
              <w:adjustRightInd w:val="0"/>
              <w:snapToGrid w:val="0"/>
              <w:jc w:val="center"/>
              <w:rPr>
                <w:rFonts w:hint="eastAsia" w:ascii="仿宋_GB2312" w:hAnsi="宋体" w:eastAsia="仿宋_GB2312"/>
                <w:szCs w:val="21"/>
              </w:rPr>
            </w:pPr>
          </w:p>
        </w:tc>
      </w:tr>
      <w:tr w14:paraId="3A86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Align w:val="center"/>
          </w:tcPr>
          <w:p w14:paraId="6E342EA7">
            <w:pPr>
              <w:adjustRightInd w:val="0"/>
              <w:snapToGrid w:val="0"/>
              <w:jc w:val="left"/>
              <w:rPr>
                <w:rFonts w:hint="eastAsia" w:ascii="仿宋_GB2312" w:hAnsi="宋体" w:eastAsia="仿宋_GB2312"/>
                <w:szCs w:val="21"/>
              </w:rPr>
            </w:pPr>
            <w:r>
              <w:rPr>
                <w:rFonts w:ascii="仿宋_GB2312" w:hAnsi="宋体" w:eastAsia="仿宋_GB2312"/>
                <w:szCs w:val="21"/>
              </w:rPr>
              <w:t>3.境外未上市基础股票</w:t>
            </w:r>
          </w:p>
        </w:tc>
        <w:tc>
          <w:tcPr>
            <w:tcW w:w="1319" w:type="dxa"/>
            <w:vAlign w:val="center"/>
          </w:tcPr>
          <w:p w14:paraId="62EE9E73">
            <w:pPr>
              <w:adjustRightInd w:val="0"/>
              <w:snapToGrid w:val="0"/>
              <w:jc w:val="center"/>
              <w:rPr>
                <w:rFonts w:hint="eastAsia" w:ascii="仿宋_GB2312" w:hAnsi="宋体" w:eastAsia="仿宋_GB2312"/>
                <w:color w:val="000000"/>
                <w:kern w:val="0"/>
                <w:szCs w:val="21"/>
              </w:rPr>
            </w:pPr>
            <w:r>
              <w:rPr>
                <w:rFonts w:hint="eastAsia" w:ascii="仿宋_GB2312" w:hAnsi="宋体" w:eastAsia="仿宋_GB2312"/>
                <w:color w:val="000000"/>
                <w:kern w:val="0"/>
                <w:szCs w:val="21"/>
              </w:rPr>
              <w:t>——</w:t>
            </w:r>
          </w:p>
        </w:tc>
        <w:tc>
          <w:tcPr>
            <w:tcW w:w="1032" w:type="dxa"/>
            <w:vAlign w:val="center"/>
          </w:tcPr>
          <w:p w14:paraId="77417D43">
            <w:pPr>
              <w:adjustRightInd w:val="0"/>
              <w:snapToGrid w:val="0"/>
              <w:jc w:val="center"/>
              <w:rPr>
                <w:rFonts w:hint="eastAsia" w:ascii="仿宋_GB2312" w:hAnsi="宋体" w:eastAsia="仿宋_GB2312"/>
                <w:szCs w:val="21"/>
              </w:rPr>
            </w:pPr>
          </w:p>
        </w:tc>
        <w:tc>
          <w:tcPr>
            <w:tcW w:w="780" w:type="dxa"/>
            <w:vAlign w:val="center"/>
          </w:tcPr>
          <w:p w14:paraId="266F6B3A">
            <w:pPr>
              <w:adjustRightInd w:val="0"/>
              <w:snapToGrid w:val="0"/>
              <w:jc w:val="center"/>
              <w:rPr>
                <w:rFonts w:hint="eastAsia" w:ascii="仿宋_GB2312" w:hAnsi="宋体" w:eastAsia="仿宋_GB2312"/>
                <w:szCs w:val="21"/>
              </w:rPr>
            </w:pPr>
          </w:p>
        </w:tc>
        <w:tc>
          <w:tcPr>
            <w:tcW w:w="1088" w:type="dxa"/>
            <w:vAlign w:val="center"/>
          </w:tcPr>
          <w:p w14:paraId="1B715B87">
            <w:pPr>
              <w:adjustRightInd w:val="0"/>
              <w:snapToGrid w:val="0"/>
              <w:jc w:val="center"/>
              <w:rPr>
                <w:rFonts w:hint="eastAsia" w:ascii="仿宋_GB2312" w:hAnsi="宋体" w:eastAsia="仿宋_GB2312"/>
                <w:szCs w:val="21"/>
              </w:rPr>
            </w:pPr>
          </w:p>
        </w:tc>
        <w:tc>
          <w:tcPr>
            <w:tcW w:w="1210" w:type="dxa"/>
            <w:vAlign w:val="center"/>
          </w:tcPr>
          <w:p w14:paraId="66D0FA25">
            <w:pPr>
              <w:adjustRightInd w:val="0"/>
              <w:snapToGrid w:val="0"/>
              <w:jc w:val="center"/>
              <w:rPr>
                <w:rFonts w:hint="eastAsia" w:ascii="仿宋_GB2312" w:hAnsi="宋体" w:eastAsia="仿宋_GB2312"/>
                <w:szCs w:val="21"/>
              </w:rPr>
            </w:pPr>
          </w:p>
        </w:tc>
        <w:tc>
          <w:tcPr>
            <w:tcW w:w="1058" w:type="dxa"/>
            <w:vAlign w:val="center"/>
          </w:tcPr>
          <w:p w14:paraId="7A194ECE">
            <w:pPr>
              <w:adjustRightInd w:val="0"/>
              <w:snapToGrid w:val="0"/>
              <w:jc w:val="center"/>
              <w:rPr>
                <w:rFonts w:hint="eastAsia" w:ascii="仿宋_GB2312" w:hAnsi="宋体" w:eastAsia="仿宋_GB2312"/>
                <w:szCs w:val="21"/>
              </w:rPr>
            </w:pPr>
          </w:p>
        </w:tc>
        <w:tc>
          <w:tcPr>
            <w:tcW w:w="1092" w:type="dxa"/>
            <w:vAlign w:val="center"/>
          </w:tcPr>
          <w:p w14:paraId="37F12E38">
            <w:pPr>
              <w:adjustRightInd w:val="0"/>
              <w:snapToGrid w:val="0"/>
              <w:jc w:val="center"/>
              <w:rPr>
                <w:rFonts w:hint="eastAsia" w:ascii="仿宋_GB2312" w:hAnsi="宋体" w:eastAsia="仿宋_GB2312"/>
                <w:szCs w:val="21"/>
              </w:rPr>
            </w:pPr>
          </w:p>
        </w:tc>
      </w:tr>
      <w:tr w14:paraId="402F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gridSpan w:val="2"/>
            <w:vAlign w:val="center"/>
          </w:tcPr>
          <w:p w14:paraId="67CDEFAC">
            <w:pPr>
              <w:adjustRightInd w:val="0"/>
              <w:snapToGrid w:val="0"/>
              <w:jc w:val="center"/>
              <w:rPr>
                <w:rFonts w:hint="eastAsia" w:ascii="仿宋_GB2312" w:hAnsi="宋体" w:eastAsia="仿宋_GB2312"/>
                <w:color w:val="000000"/>
                <w:kern w:val="0"/>
                <w:szCs w:val="21"/>
              </w:rPr>
            </w:pPr>
            <w:r>
              <w:rPr>
                <w:rFonts w:hint="eastAsia" w:ascii="仿宋_GB2312" w:hAnsi="宋体" w:eastAsia="仿宋_GB2312"/>
                <w:szCs w:val="21"/>
              </w:rPr>
              <w:t>合计</w:t>
            </w:r>
          </w:p>
        </w:tc>
        <w:tc>
          <w:tcPr>
            <w:tcW w:w="1032" w:type="dxa"/>
            <w:vAlign w:val="center"/>
          </w:tcPr>
          <w:p w14:paraId="62709258">
            <w:pPr>
              <w:adjustRightInd w:val="0"/>
              <w:snapToGrid w:val="0"/>
              <w:jc w:val="center"/>
              <w:rPr>
                <w:rFonts w:hint="eastAsia" w:ascii="仿宋_GB2312" w:hAnsi="宋体" w:eastAsia="仿宋_GB2312"/>
                <w:szCs w:val="21"/>
              </w:rPr>
            </w:pPr>
          </w:p>
        </w:tc>
        <w:tc>
          <w:tcPr>
            <w:tcW w:w="780" w:type="dxa"/>
            <w:vAlign w:val="center"/>
          </w:tcPr>
          <w:p w14:paraId="13AB1349">
            <w:pPr>
              <w:adjustRightInd w:val="0"/>
              <w:snapToGrid w:val="0"/>
              <w:jc w:val="center"/>
              <w:rPr>
                <w:rFonts w:hint="eastAsia" w:ascii="仿宋_GB2312" w:hAnsi="宋体" w:eastAsia="仿宋_GB2312"/>
                <w:szCs w:val="21"/>
              </w:rPr>
            </w:pPr>
          </w:p>
        </w:tc>
        <w:tc>
          <w:tcPr>
            <w:tcW w:w="1088" w:type="dxa"/>
            <w:vAlign w:val="center"/>
          </w:tcPr>
          <w:p w14:paraId="250F9EC7">
            <w:pPr>
              <w:adjustRightInd w:val="0"/>
              <w:snapToGrid w:val="0"/>
              <w:jc w:val="center"/>
              <w:rPr>
                <w:rFonts w:hint="eastAsia" w:ascii="仿宋_GB2312" w:hAnsi="宋体" w:eastAsia="仿宋_GB2312"/>
                <w:szCs w:val="21"/>
              </w:rPr>
            </w:pPr>
          </w:p>
        </w:tc>
        <w:tc>
          <w:tcPr>
            <w:tcW w:w="1210" w:type="dxa"/>
            <w:vAlign w:val="center"/>
          </w:tcPr>
          <w:p w14:paraId="634B082A">
            <w:pPr>
              <w:adjustRightInd w:val="0"/>
              <w:snapToGrid w:val="0"/>
              <w:jc w:val="center"/>
              <w:rPr>
                <w:rFonts w:hint="eastAsia" w:ascii="仿宋_GB2312" w:hAnsi="宋体" w:eastAsia="仿宋_GB2312"/>
                <w:szCs w:val="21"/>
              </w:rPr>
            </w:pPr>
          </w:p>
        </w:tc>
        <w:tc>
          <w:tcPr>
            <w:tcW w:w="1058" w:type="dxa"/>
            <w:vAlign w:val="center"/>
          </w:tcPr>
          <w:p w14:paraId="50852539">
            <w:pPr>
              <w:adjustRightInd w:val="0"/>
              <w:snapToGrid w:val="0"/>
              <w:jc w:val="center"/>
              <w:rPr>
                <w:rFonts w:hint="eastAsia" w:ascii="仿宋_GB2312" w:hAnsi="宋体" w:eastAsia="仿宋_GB2312"/>
                <w:szCs w:val="21"/>
              </w:rPr>
            </w:pPr>
          </w:p>
        </w:tc>
        <w:tc>
          <w:tcPr>
            <w:tcW w:w="1092" w:type="dxa"/>
            <w:vAlign w:val="center"/>
          </w:tcPr>
          <w:p w14:paraId="1EF1E01D">
            <w:pPr>
              <w:adjustRightInd w:val="0"/>
              <w:snapToGrid w:val="0"/>
              <w:jc w:val="center"/>
              <w:rPr>
                <w:rFonts w:hint="eastAsia" w:ascii="仿宋_GB2312" w:hAnsi="宋体" w:eastAsia="仿宋_GB2312"/>
                <w:szCs w:val="21"/>
              </w:rPr>
            </w:pPr>
          </w:p>
        </w:tc>
      </w:tr>
      <w:tr w14:paraId="6962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gridSpan w:val="2"/>
            <w:vAlign w:val="center"/>
          </w:tcPr>
          <w:p w14:paraId="7899E660">
            <w:pPr>
              <w:adjustRightInd w:val="0"/>
              <w:snapToGrid w:val="0"/>
              <w:jc w:val="center"/>
              <w:rPr>
                <w:rFonts w:hint="eastAsia" w:ascii="仿宋_GB2312" w:hAnsi="宋体" w:eastAsia="仿宋_GB2312"/>
                <w:szCs w:val="21"/>
              </w:rPr>
            </w:pPr>
            <w:r>
              <w:rPr>
                <w:rFonts w:hint="eastAsia" w:ascii="仿宋_GB2312" w:hAnsi="宋体" w:eastAsia="仿宋_GB2312"/>
                <w:b/>
                <w:color w:val="000000"/>
                <w:kern w:val="0"/>
                <w:szCs w:val="21"/>
              </w:rPr>
              <w:t>股份类别</w:t>
            </w:r>
          </w:p>
        </w:tc>
        <w:tc>
          <w:tcPr>
            <w:tcW w:w="1812" w:type="dxa"/>
            <w:gridSpan w:val="2"/>
            <w:vAlign w:val="center"/>
          </w:tcPr>
          <w:p w14:paraId="4327F3ED">
            <w:pPr>
              <w:adjustRightInd w:val="0"/>
              <w:snapToGrid w:val="0"/>
              <w:jc w:val="center"/>
              <w:rPr>
                <w:rFonts w:hint="eastAsia" w:ascii="仿宋_GB2312" w:hAnsi="宋体" w:eastAsia="仿宋_GB2312"/>
                <w:szCs w:val="21"/>
              </w:rPr>
            </w:pPr>
            <w:r>
              <w:rPr>
                <w:rFonts w:hint="eastAsia" w:ascii="仿宋_GB2312" w:hAnsi="宋体" w:eastAsia="仿宋_GB2312"/>
                <w:b/>
                <w:color w:val="000000"/>
                <w:kern w:val="0"/>
                <w:szCs w:val="21"/>
              </w:rPr>
              <w:t>本次发行前</w:t>
            </w:r>
          </w:p>
        </w:tc>
        <w:tc>
          <w:tcPr>
            <w:tcW w:w="2298" w:type="dxa"/>
            <w:gridSpan w:val="2"/>
            <w:vAlign w:val="center"/>
          </w:tcPr>
          <w:p w14:paraId="6EC59918">
            <w:pPr>
              <w:adjustRightInd w:val="0"/>
              <w:snapToGrid w:val="0"/>
              <w:jc w:val="center"/>
              <w:rPr>
                <w:rFonts w:hint="eastAsia" w:ascii="仿宋_GB2312" w:hAnsi="宋体" w:eastAsia="仿宋_GB2312"/>
                <w:szCs w:val="21"/>
              </w:rPr>
            </w:pPr>
            <w:r>
              <w:rPr>
                <w:rFonts w:hint="eastAsia" w:ascii="仿宋_GB2312" w:eastAsia="仿宋_GB2312"/>
                <w:b/>
                <w:szCs w:val="21"/>
              </w:rPr>
              <w:t>本次发行后（未行使超额配售选择权）</w:t>
            </w:r>
          </w:p>
        </w:tc>
        <w:tc>
          <w:tcPr>
            <w:tcW w:w="2150" w:type="dxa"/>
            <w:gridSpan w:val="2"/>
            <w:vAlign w:val="center"/>
          </w:tcPr>
          <w:p w14:paraId="2D8F314B">
            <w:pPr>
              <w:adjustRightInd w:val="0"/>
              <w:snapToGrid w:val="0"/>
              <w:jc w:val="center"/>
              <w:rPr>
                <w:rFonts w:hint="eastAsia" w:ascii="仿宋_GB2312" w:hAnsi="宋体" w:eastAsia="仿宋_GB2312"/>
                <w:szCs w:val="21"/>
              </w:rPr>
            </w:pPr>
            <w:r>
              <w:rPr>
                <w:rFonts w:hint="eastAsia" w:ascii="仿宋_GB2312" w:eastAsia="仿宋_GB2312"/>
                <w:b/>
                <w:szCs w:val="21"/>
              </w:rPr>
              <w:t>本次发行后（全额行使超额配售选择权）</w:t>
            </w:r>
          </w:p>
        </w:tc>
      </w:tr>
      <w:tr w14:paraId="55A5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gridSpan w:val="2"/>
            <w:vAlign w:val="center"/>
          </w:tcPr>
          <w:p w14:paraId="119B7441">
            <w:pPr>
              <w:adjustRightInd w:val="0"/>
              <w:snapToGrid w:val="0"/>
              <w:jc w:val="center"/>
              <w:rPr>
                <w:rFonts w:hint="eastAsia" w:ascii="仿宋_GB2312" w:hAnsi="宋体" w:eastAsia="仿宋_GB2312"/>
                <w:b/>
                <w:color w:val="000000"/>
                <w:kern w:val="0"/>
                <w:szCs w:val="21"/>
              </w:rPr>
            </w:pPr>
          </w:p>
        </w:tc>
        <w:tc>
          <w:tcPr>
            <w:tcW w:w="1032" w:type="dxa"/>
            <w:vAlign w:val="center"/>
          </w:tcPr>
          <w:p w14:paraId="13C79A56">
            <w:pPr>
              <w:adjustRightInd w:val="0"/>
              <w:snapToGrid w:val="0"/>
              <w:jc w:val="center"/>
              <w:rPr>
                <w:rFonts w:ascii="仿宋_GB2312" w:eastAsia="仿宋_GB2312"/>
                <w:b/>
                <w:szCs w:val="21"/>
              </w:rPr>
            </w:pPr>
            <w:r>
              <w:rPr>
                <w:rFonts w:hint="eastAsia" w:ascii="仿宋_GB2312" w:eastAsia="仿宋_GB2312"/>
                <w:b/>
                <w:szCs w:val="21"/>
              </w:rPr>
              <w:t>数量</w:t>
            </w:r>
          </w:p>
          <w:p w14:paraId="6B789BF9">
            <w:pPr>
              <w:adjustRightInd w:val="0"/>
              <w:snapToGrid w:val="0"/>
              <w:jc w:val="center"/>
              <w:rPr>
                <w:rFonts w:hint="eastAsia" w:ascii="仿宋_GB2312" w:hAnsi="宋体" w:eastAsia="仿宋_GB2312"/>
                <w:b/>
                <w:color w:val="000000"/>
                <w:kern w:val="0"/>
                <w:szCs w:val="21"/>
              </w:rPr>
            </w:pPr>
            <w:r>
              <w:rPr>
                <w:rFonts w:hint="eastAsia" w:ascii="仿宋_GB2312" w:eastAsia="仿宋_GB2312"/>
                <w:b/>
                <w:szCs w:val="21"/>
              </w:rPr>
              <w:t>（万股）</w:t>
            </w:r>
          </w:p>
        </w:tc>
        <w:tc>
          <w:tcPr>
            <w:tcW w:w="780" w:type="dxa"/>
            <w:vAlign w:val="center"/>
          </w:tcPr>
          <w:p w14:paraId="0D048B48">
            <w:pPr>
              <w:adjustRightInd w:val="0"/>
              <w:snapToGrid w:val="0"/>
              <w:jc w:val="center"/>
              <w:rPr>
                <w:rFonts w:ascii="仿宋_GB2312" w:eastAsia="仿宋_GB2312"/>
                <w:b/>
                <w:szCs w:val="21"/>
              </w:rPr>
            </w:pPr>
            <w:r>
              <w:rPr>
                <w:rFonts w:hint="eastAsia" w:ascii="仿宋_GB2312" w:eastAsia="仿宋_GB2312"/>
                <w:b/>
                <w:szCs w:val="21"/>
              </w:rPr>
              <w:t>占比（%）</w:t>
            </w:r>
          </w:p>
        </w:tc>
        <w:tc>
          <w:tcPr>
            <w:tcW w:w="1088" w:type="dxa"/>
            <w:vAlign w:val="center"/>
          </w:tcPr>
          <w:p w14:paraId="02600B52">
            <w:pPr>
              <w:adjustRightInd w:val="0"/>
              <w:snapToGrid w:val="0"/>
              <w:jc w:val="center"/>
              <w:rPr>
                <w:rFonts w:ascii="仿宋_GB2312" w:eastAsia="仿宋_GB2312"/>
                <w:b/>
                <w:szCs w:val="21"/>
              </w:rPr>
            </w:pPr>
            <w:r>
              <w:rPr>
                <w:rFonts w:hint="eastAsia" w:ascii="仿宋_GB2312" w:eastAsia="仿宋_GB2312"/>
                <w:b/>
                <w:szCs w:val="21"/>
              </w:rPr>
              <w:t>数量</w:t>
            </w:r>
          </w:p>
          <w:p w14:paraId="399F0B2D">
            <w:pPr>
              <w:adjustRightInd w:val="0"/>
              <w:snapToGrid w:val="0"/>
              <w:jc w:val="center"/>
              <w:rPr>
                <w:rFonts w:ascii="仿宋_GB2312" w:eastAsia="仿宋_GB2312"/>
                <w:b/>
                <w:szCs w:val="21"/>
              </w:rPr>
            </w:pPr>
            <w:r>
              <w:rPr>
                <w:rFonts w:hint="eastAsia" w:ascii="仿宋_GB2312" w:eastAsia="仿宋_GB2312"/>
                <w:b/>
                <w:szCs w:val="21"/>
              </w:rPr>
              <w:t>（万股）</w:t>
            </w:r>
          </w:p>
        </w:tc>
        <w:tc>
          <w:tcPr>
            <w:tcW w:w="1210" w:type="dxa"/>
            <w:vAlign w:val="center"/>
          </w:tcPr>
          <w:p w14:paraId="257C94A5">
            <w:pPr>
              <w:adjustRightInd w:val="0"/>
              <w:snapToGrid w:val="0"/>
              <w:jc w:val="center"/>
              <w:rPr>
                <w:rFonts w:ascii="仿宋_GB2312" w:eastAsia="仿宋_GB2312"/>
                <w:b/>
                <w:szCs w:val="21"/>
              </w:rPr>
            </w:pPr>
            <w:r>
              <w:rPr>
                <w:rFonts w:hint="eastAsia" w:ascii="仿宋_GB2312" w:eastAsia="仿宋_GB2312"/>
                <w:b/>
                <w:szCs w:val="21"/>
              </w:rPr>
              <w:t>占比</w:t>
            </w:r>
          </w:p>
          <w:p w14:paraId="375F3983">
            <w:pPr>
              <w:adjustRightInd w:val="0"/>
              <w:snapToGrid w:val="0"/>
              <w:jc w:val="center"/>
              <w:rPr>
                <w:rFonts w:hint="eastAsia" w:ascii="仿宋_GB2312" w:hAnsi="宋体" w:eastAsia="仿宋_GB2312"/>
                <w:szCs w:val="21"/>
              </w:rPr>
            </w:pPr>
            <w:r>
              <w:rPr>
                <w:rFonts w:hint="eastAsia" w:ascii="仿宋_GB2312" w:eastAsia="仿宋_GB2312"/>
                <w:b/>
                <w:szCs w:val="21"/>
              </w:rPr>
              <w:t>（%）</w:t>
            </w:r>
          </w:p>
        </w:tc>
        <w:tc>
          <w:tcPr>
            <w:tcW w:w="1058" w:type="dxa"/>
            <w:vAlign w:val="center"/>
          </w:tcPr>
          <w:p w14:paraId="5B2E1993">
            <w:pPr>
              <w:adjustRightInd w:val="0"/>
              <w:snapToGrid w:val="0"/>
              <w:jc w:val="center"/>
              <w:rPr>
                <w:rFonts w:ascii="仿宋_GB2312" w:eastAsia="仿宋_GB2312"/>
                <w:b/>
                <w:szCs w:val="21"/>
              </w:rPr>
            </w:pPr>
            <w:r>
              <w:rPr>
                <w:rFonts w:hint="eastAsia" w:ascii="仿宋_GB2312" w:eastAsia="仿宋_GB2312"/>
                <w:b/>
                <w:szCs w:val="21"/>
              </w:rPr>
              <w:t>数量</w:t>
            </w:r>
          </w:p>
          <w:p w14:paraId="12980515">
            <w:pPr>
              <w:adjustRightInd w:val="0"/>
              <w:snapToGrid w:val="0"/>
              <w:jc w:val="center"/>
              <w:rPr>
                <w:rFonts w:hint="eastAsia" w:ascii="仿宋_GB2312" w:hAnsi="宋体" w:eastAsia="仿宋_GB2312"/>
                <w:szCs w:val="21"/>
              </w:rPr>
            </w:pPr>
            <w:r>
              <w:rPr>
                <w:rFonts w:hint="eastAsia" w:ascii="仿宋_GB2312" w:eastAsia="仿宋_GB2312"/>
                <w:b/>
                <w:szCs w:val="21"/>
              </w:rPr>
              <w:t>（万股）</w:t>
            </w:r>
          </w:p>
        </w:tc>
        <w:tc>
          <w:tcPr>
            <w:tcW w:w="1092" w:type="dxa"/>
            <w:vAlign w:val="center"/>
          </w:tcPr>
          <w:p w14:paraId="6D07A096">
            <w:pPr>
              <w:adjustRightInd w:val="0"/>
              <w:snapToGrid w:val="0"/>
              <w:jc w:val="center"/>
              <w:rPr>
                <w:rFonts w:ascii="仿宋_GB2312" w:eastAsia="仿宋_GB2312"/>
                <w:b/>
                <w:szCs w:val="21"/>
              </w:rPr>
            </w:pPr>
            <w:r>
              <w:rPr>
                <w:rFonts w:hint="eastAsia" w:ascii="仿宋_GB2312" w:eastAsia="仿宋_GB2312"/>
                <w:b/>
                <w:szCs w:val="21"/>
              </w:rPr>
              <w:t>占比</w:t>
            </w:r>
          </w:p>
          <w:p w14:paraId="58A88FE7">
            <w:pPr>
              <w:adjustRightInd w:val="0"/>
              <w:snapToGrid w:val="0"/>
              <w:jc w:val="center"/>
              <w:rPr>
                <w:rFonts w:hint="eastAsia" w:ascii="仿宋_GB2312" w:hAnsi="宋体" w:eastAsia="仿宋_GB2312"/>
                <w:szCs w:val="21"/>
              </w:rPr>
            </w:pPr>
            <w:r>
              <w:rPr>
                <w:rFonts w:hint="eastAsia" w:ascii="仿宋_GB2312" w:eastAsia="仿宋_GB2312"/>
                <w:b/>
                <w:szCs w:val="21"/>
              </w:rPr>
              <w:t>（%）</w:t>
            </w:r>
          </w:p>
        </w:tc>
      </w:tr>
      <w:tr w14:paraId="02FA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gridSpan w:val="2"/>
            <w:vAlign w:val="center"/>
          </w:tcPr>
          <w:p w14:paraId="49A0BC3F">
            <w:pPr>
              <w:adjustRightInd w:val="0"/>
              <w:snapToGrid w:val="0"/>
              <w:jc w:val="left"/>
              <w:rPr>
                <w:rFonts w:hint="eastAsia" w:ascii="仿宋_GB2312" w:hAnsi="宋体" w:eastAsia="仿宋_GB2312"/>
                <w:b/>
                <w:color w:val="000000"/>
                <w:kern w:val="0"/>
                <w:szCs w:val="21"/>
              </w:rPr>
            </w:pPr>
            <w:r>
              <w:rPr>
                <w:rFonts w:ascii="仿宋_GB2312" w:hAnsi="宋体" w:eastAsia="仿宋_GB2312"/>
                <w:color w:val="000000"/>
                <w:kern w:val="0"/>
                <w:szCs w:val="21"/>
              </w:rPr>
              <w:t>1.普通股</w:t>
            </w:r>
          </w:p>
        </w:tc>
        <w:tc>
          <w:tcPr>
            <w:tcW w:w="1032" w:type="dxa"/>
            <w:vAlign w:val="center"/>
          </w:tcPr>
          <w:p w14:paraId="36629DC5">
            <w:pPr>
              <w:adjustRightInd w:val="0"/>
              <w:snapToGrid w:val="0"/>
              <w:jc w:val="center"/>
              <w:rPr>
                <w:rFonts w:ascii="仿宋_GB2312" w:eastAsia="仿宋_GB2312"/>
                <w:b/>
                <w:szCs w:val="21"/>
              </w:rPr>
            </w:pPr>
          </w:p>
        </w:tc>
        <w:tc>
          <w:tcPr>
            <w:tcW w:w="780" w:type="dxa"/>
            <w:vAlign w:val="center"/>
          </w:tcPr>
          <w:p w14:paraId="004B6317">
            <w:pPr>
              <w:adjustRightInd w:val="0"/>
              <w:snapToGrid w:val="0"/>
              <w:jc w:val="center"/>
              <w:rPr>
                <w:rFonts w:ascii="仿宋_GB2312" w:eastAsia="仿宋_GB2312"/>
                <w:b/>
                <w:szCs w:val="21"/>
              </w:rPr>
            </w:pPr>
          </w:p>
        </w:tc>
        <w:tc>
          <w:tcPr>
            <w:tcW w:w="1088" w:type="dxa"/>
            <w:vAlign w:val="center"/>
          </w:tcPr>
          <w:p w14:paraId="672518A2">
            <w:pPr>
              <w:adjustRightInd w:val="0"/>
              <w:snapToGrid w:val="0"/>
              <w:jc w:val="center"/>
              <w:rPr>
                <w:rFonts w:ascii="仿宋_GB2312" w:eastAsia="仿宋_GB2312"/>
                <w:b/>
                <w:szCs w:val="21"/>
              </w:rPr>
            </w:pPr>
          </w:p>
        </w:tc>
        <w:tc>
          <w:tcPr>
            <w:tcW w:w="1210" w:type="dxa"/>
            <w:vAlign w:val="center"/>
          </w:tcPr>
          <w:p w14:paraId="152EF04C">
            <w:pPr>
              <w:adjustRightInd w:val="0"/>
              <w:snapToGrid w:val="0"/>
              <w:jc w:val="center"/>
              <w:rPr>
                <w:rFonts w:ascii="仿宋_GB2312" w:eastAsia="仿宋_GB2312"/>
                <w:b/>
                <w:szCs w:val="21"/>
              </w:rPr>
            </w:pPr>
          </w:p>
        </w:tc>
        <w:tc>
          <w:tcPr>
            <w:tcW w:w="1058" w:type="dxa"/>
            <w:vAlign w:val="center"/>
          </w:tcPr>
          <w:p w14:paraId="44C5559F">
            <w:pPr>
              <w:adjustRightInd w:val="0"/>
              <w:snapToGrid w:val="0"/>
              <w:jc w:val="center"/>
              <w:rPr>
                <w:rFonts w:ascii="仿宋_GB2312" w:eastAsia="仿宋_GB2312"/>
                <w:b/>
                <w:szCs w:val="21"/>
              </w:rPr>
            </w:pPr>
          </w:p>
        </w:tc>
        <w:tc>
          <w:tcPr>
            <w:tcW w:w="1092" w:type="dxa"/>
            <w:vAlign w:val="center"/>
          </w:tcPr>
          <w:p w14:paraId="61728F93">
            <w:pPr>
              <w:adjustRightInd w:val="0"/>
              <w:snapToGrid w:val="0"/>
              <w:jc w:val="center"/>
              <w:rPr>
                <w:rFonts w:ascii="仿宋_GB2312" w:eastAsia="仿宋_GB2312"/>
                <w:b/>
                <w:szCs w:val="21"/>
              </w:rPr>
            </w:pPr>
          </w:p>
        </w:tc>
      </w:tr>
      <w:tr w14:paraId="38E9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gridSpan w:val="2"/>
            <w:vAlign w:val="center"/>
          </w:tcPr>
          <w:p w14:paraId="6C87965D">
            <w:pPr>
              <w:adjustRightInd w:val="0"/>
              <w:snapToGrid w:val="0"/>
              <w:jc w:val="left"/>
              <w:rPr>
                <w:rFonts w:hint="eastAsia" w:ascii="仿宋_GB2312" w:hAnsi="宋体" w:eastAsia="仿宋_GB2312"/>
                <w:color w:val="000000"/>
                <w:kern w:val="0"/>
                <w:szCs w:val="21"/>
              </w:rPr>
            </w:pPr>
            <w:r>
              <w:rPr>
                <w:rFonts w:ascii="仿宋_GB2312" w:hAnsi="宋体" w:eastAsia="仿宋_GB2312"/>
                <w:color w:val="000000"/>
                <w:kern w:val="0"/>
                <w:szCs w:val="21"/>
              </w:rPr>
              <w:t>2.特别表决权股份（如有）</w:t>
            </w:r>
          </w:p>
        </w:tc>
        <w:tc>
          <w:tcPr>
            <w:tcW w:w="1032" w:type="dxa"/>
            <w:vAlign w:val="center"/>
          </w:tcPr>
          <w:p w14:paraId="28A0673F">
            <w:pPr>
              <w:adjustRightInd w:val="0"/>
              <w:snapToGrid w:val="0"/>
              <w:jc w:val="center"/>
              <w:rPr>
                <w:rFonts w:ascii="仿宋_GB2312" w:eastAsia="仿宋_GB2312"/>
                <w:b/>
                <w:szCs w:val="21"/>
              </w:rPr>
            </w:pPr>
          </w:p>
        </w:tc>
        <w:tc>
          <w:tcPr>
            <w:tcW w:w="780" w:type="dxa"/>
            <w:vAlign w:val="center"/>
          </w:tcPr>
          <w:p w14:paraId="2CA5B73A">
            <w:pPr>
              <w:adjustRightInd w:val="0"/>
              <w:snapToGrid w:val="0"/>
              <w:jc w:val="center"/>
              <w:rPr>
                <w:rFonts w:ascii="仿宋_GB2312" w:eastAsia="仿宋_GB2312"/>
                <w:b/>
                <w:szCs w:val="21"/>
              </w:rPr>
            </w:pPr>
          </w:p>
        </w:tc>
        <w:tc>
          <w:tcPr>
            <w:tcW w:w="1088" w:type="dxa"/>
            <w:vAlign w:val="center"/>
          </w:tcPr>
          <w:p w14:paraId="6C72EFA7">
            <w:pPr>
              <w:adjustRightInd w:val="0"/>
              <w:snapToGrid w:val="0"/>
              <w:jc w:val="center"/>
              <w:rPr>
                <w:rFonts w:ascii="仿宋_GB2312" w:eastAsia="仿宋_GB2312"/>
                <w:b/>
                <w:szCs w:val="21"/>
              </w:rPr>
            </w:pPr>
          </w:p>
        </w:tc>
        <w:tc>
          <w:tcPr>
            <w:tcW w:w="1210" w:type="dxa"/>
            <w:vAlign w:val="center"/>
          </w:tcPr>
          <w:p w14:paraId="1060D3BB">
            <w:pPr>
              <w:adjustRightInd w:val="0"/>
              <w:snapToGrid w:val="0"/>
              <w:jc w:val="center"/>
              <w:rPr>
                <w:rFonts w:ascii="仿宋_GB2312" w:eastAsia="仿宋_GB2312"/>
                <w:b/>
                <w:szCs w:val="21"/>
              </w:rPr>
            </w:pPr>
          </w:p>
        </w:tc>
        <w:tc>
          <w:tcPr>
            <w:tcW w:w="1058" w:type="dxa"/>
            <w:vAlign w:val="center"/>
          </w:tcPr>
          <w:p w14:paraId="6DA75C5C">
            <w:pPr>
              <w:adjustRightInd w:val="0"/>
              <w:snapToGrid w:val="0"/>
              <w:jc w:val="center"/>
              <w:rPr>
                <w:rFonts w:ascii="仿宋_GB2312" w:eastAsia="仿宋_GB2312"/>
                <w:b/>
                <w:szCs w:val="21"/>
              </w:rPr>
            </w:pPr>
          </w:p>
        </w:tc>
        <w:tc>
          <w:tcPr>
            <w:tcW w:w="1092" w:type="dxa"/>
            <w:vAlign w:val="center"/>
          </w:tcPr>
          <w:p w14:paraId="488F34CD">
            <w:pPr>
              <w:adjustRightInd w:val="0"/>
              <w:snapToGrid w:val="0"/>
              <w:jc w:val="center"/>
              <w:rPr>
                <w:rFonts w:ascii="仿宋_GB2312" w:eastAsia="仿宋_GB2312"/>
                <w:b/>
                <w:szCs w:val="21"/>
              </w:rPr>
            </w:pPr>
          </w:p>
        </w:tc>
      </w:tr>
      <w:tr w14:paraId="07B6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gridSpan w:val="2"/>
            <w:vAlign w:val="center"/>
          </w:tcPr>
          <w:p w14:paraId="6E363AB3">
            <w:pPr>
              <w:adjustRightInd w:val="0"/>
              <w:snapToGrid w:val="0"/>
              <w:jc w:val="left"/>
              <w:rPr>
                <w:rFonts w:hint="eastAsia" w:ascii="仿宋_GB2312" w:hAnsi="宋体" w:eastAsia="仿宋_GB2312"/>
                <w:color w:val="000000"/>
                <w:kern w:val="0"/>
                <w:szCs w:val="21"/>
              </w:rPr>
            </w:pPr>
            <w:r>
              <w:rPr>
                <w:rFonts w:ascii="仿宋_GB2312" w:hAnsi="宋体" w:eastAsia="仿宋_GB2312"/>
                <w:color w:val="000000"/>
                <w:kern w:val="0"/>
                <w:szCs w:val="21"/>
              </w:rPr>
              <w:t>3.其他类别股份（如有）</w:t>
            </w:r>
          </w:p>
        </w:tc>
        <w:tc>
          <w:tcPr>
            <w:tcW w:w="1032" w:type="dxa"/>
            <w:vAlign w:val="center"/>
          </w:tcPr>
          <w:p w14:paraId="3176D57F">
            <w:pPr>
              <w:adjustRightInd w:val="0"/>
              <w:snapToGrid w:val="0"/>
              <w:jc w:val="center"/>
              <w:rPr>
                <w:rFonts w:ascii="仿宋_GB2312" w:eastAsia="仿宋_GB2312"/>
                <w:b/>
                <w:szCs w:val="21"/>
              </w:rPr>
            </w:pPr>
          </w:p>
        </w:tc>
        <w:tc>
          <w:tcPr>
            <w:tcW w:w="780" w:type="dxa"/>
            <w:vAlign w:val="center"/>
          </w:tcPr>
          <w:p w14:paraId="36E93557">
            <w:pPr>
              <w:adjustRightInd w:val="0"/>
              <w:snapToGrid w:val="0"/>
              <w:jc w:val="center"/>
              <w:rPr>
                <w:rFonts w:ascii="仿宋_GB2312" w:eastAsia="仿宋_GB2312"/>
                <w:b/>
                <w:szCs w:val="21"/>
              </w:rPr>
            </w:pPr>
          </w:p>
        </w:tc>
        <w:tc>
          <w:tcPr>
            <w:tcW w:w="1088" w:type="dxa"/>
            <w:vAlign w:val="center"/>
          </w:tcPr>
          <w:p w14:paraId="2BB01A08">
            <w:pPr>
              <w:adjustRightInd w:val="0"/>
              <w:snapToGrid w:val="0"/>
              <w:jc w:val="center"/>
              <w:rPr>
                <w:rFonts w:ascii="仿宋_GB2312" w:eastAsia="仿宋_GB2312"/>
                <w:b/>
                <w:szCs w:val="21"/>
              </w:rPr>
            </w:pPr>
          </w:p>
        </w:tc>
        <w:tc>
          <w:tcPr>
            <w:tcW w:w="1210" w:type="dxa"/>
            <w:vAlign w:val="center"/>
          </w:tcPr>
          <w:p w14:paraId="1DE36D11">
            <w:pPr>
              <w:adjustRightInd w:val="0"/>
              <w:snapToGrid w:val="0"/>
              <w:jc w:val="center"/>
              <w:rPr>
                <w:rFonts w:ascii="仿宋_GB2312" w:eastAsia="仿宋_GB2312"/>
                <w:b/>
                <w:szCs w:val="21"/>
              </w:rPr>
            </w:pPr>
          </w:p>
        </w:tc>
        <w:tc>
          <w:tcPr>
            <w:tcW w:w="1058" w:type="dxa"/>
            <w:vAlign w:val="center"/>
          </w:tcPr>
          <w:p w14:paraId="38DBD595">
            <w:pPr>
              <w:adjustRightInd w:val="0"/>
              <w:snapToGrid w:val="0"/>
              <w:jc w:val="center"/>
              <w:rPr>
                <w:rFonts w:ascii="仿宋_GB2312" w:eastAsia="仿宋_GB2312"/>
                <w:b/>
                <w:szCs w:val="21"/>
              </w:rPr>
            </w:pPr>
          </w:p>
        </w:tc>
        <w:tc>
          <w:tcPr>
            <w:tcW w:w="1092" w:type="dxa"/>
            <w:vAlign w:val="center"/>
          </w:tcPr>
          <w:p w14:paraId="649D75A4">
            <w:pPr>
              <w:adjustRightInd w:val="0"/>
              <w:snapToGrid w:val="0"/>
              <w:jc w:val="center"/>
              <w:rPr>
                <w:rFonts w:ascii="仿宋_GB2312" w:eastAsia="仿宋_GB2312"/>
                <w:b/>
                <w:szCs w:val="21"/>
              </w:rPr>
            </w:pPr>
          </w:p>
        </w:tc>
      </w:tr>
      <w:tr w14:paraId="0EE7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gridSpan w:val="2"/>
            <w:vAlign w:val="center"/>
          </w:tcPr>
          <w:p w14:paraId="1227168D">
            <w:pPr>
              <w:adjustRightInd w:val="0"/>
              <w:snapToGrid w:val="0"/>
              <w:jc w:val="center"/>
              <w:rPr>
                <w:rFonts w:hint="eastAsia" w:ascii="仿宋_GB2312" w:hAnsi="宋体" w:eastAsia="仿宋_GB2312"/>
                <w:color w:val="000000"/>
                <w:kern w:val="0"/>
                <w:szCs w:val="21"/>
              </w:rPr>
            </w:pPr>
            <w:r>
              <w:rPr>
                <w:rFonts w:hint="eastAsia" w:ascii="仿宋_GB2312" w:hAnsi="宋体" w:eastAsia="仿宋_GB2312"/>
                <w:color w:val="000000"/>
                <w:kern w:val="0"/>
                <w:szCs w:val="21"/>
              </w:rPr>
              <w:t>股份合计</w:t>
            </w:r>
          </w:p>
        </w:tc>
        <w:tc>
          <w:tcPr>
            <w:tcW w:w="1032" w:type="dxa"/>
            <w:vAlign w:val="center"/>
          </w:tcPr>
          <w:p w14:paraId="0098E1EA">
            <w:pPr>
              <w:adjustRightInd w:val="0"/>
              <w:snapToGrid w:val="0"/>
              <w:jc w:val="center"/>
              <w:rPr>
                <w:rFonts w:ascii="仿宋_GB2312" w:eastAsia="仿宋_GB2312"/>
                <w:b/>
                <w:szCs w:val="21"/>
              </w:rPr>
            </w:pPr>
          </w:p>
        </w:tc>
        <w:tc>
          <w:tcPr>
            <w:tcW w:w="780" w:type="dxa"/>
            <w:vAlign w:val="center"/>
          </w:tcPr>
          <w:p w14:paraId="041F7473">
            <w:pPr>
              <w:adjustRightInd w:val="0"/>
              <w:snapToGrid w:val="0"/>
              <w:jc w:val="center"/>
              <w:rPr>
                <w:rFonts w:ascii="仿宋_GB2312" w:eastAsia="仿宋_GB2312"/>
                <w:b/>
                <w:szCs w:val="21"/>
              </w:rPr>
            </w:pPr>
          </w:p>
        </w:tc>
        <w:tc>
          <w:tcPr>
            <w:tcW w:w="1088" w:type="dxa"/>
            <w:vAlign w:val="center"/>
          </w:tcPr>
          <w:p w14:paraId="45C31A39">
            <w:pPr>
              <w:adjustRightInd w:val="0"/>
              <w:snapToGrid w:val="0"/>
              <w:jc w:val="center"/>
              <w:rPr>
                <w:rFonts w:ascii="仿宋_GB2312" w:eastAsia="仿宋_GB2312"/>
                <w:b/>
                <w:szCs w:val="21"/>
              </w:rPr>
            </w:pPr>
          </w:p>
        </w:tc>
        <w:tc>
          <w:tcPr>
            <w:tcW w:w="1210" w:type="dxa"/>
            <w:vAlign w:val="center"/>
          </w:tcPr>
          <w:p w14:paraId="68D1D5C1">
            <w:pPr>
              <w:adjustRightInd w:val="0"/>
              <w:snapToGrid w:val="0"/>
              <w:jc w:val="center"/>
              <w:rPr>
                <w:rFonts w:ascii="仿宋_GB2312" w:eastAsia="仿宋_GB2312"/>
                <w:b/>
                <w:szCs w:val="21"/>
              </w:rPr>
            </w:pPr>
          </w:p>
        </w:tc>
        <w:tc>
          <w:tcPr>
            <w:tcW w:w="1058" w:type="dxa"/>
            <w:vAlign w:val="center"/>
          </w:tcPr>
          <w:p w14:paraId="55022DEB">
            <w:pPr>
              <w:adjustRightInd w:val="0"/>
              <w:snapToGrid w:val="0"/>
              <w:jc w:val="center"/>
              <w:rPr>
                <w:rFonts w:ascii="仿宋_GB2312" w:eastAsia="仿宋_GB2312"/>
                <w:b/>
                <w:szCs w:val="21"/>
              </w:rPr>
            </w:pPr>
          </w:p>
        </w:tc>
        <w:tc>
          <w:tcPr>
            <w:tcW w:w="1092" w:type="dxa"/>
            <w:vAlign w:val="center"/>
          </w:tcPr>
          <w:p w14:paraId="4FA88449">
            <w:pPr>
              <w:adjustRightInd w:val="0"/>
              <w:snapToGrid w:val="0"/>
              <w:jc w:val="center"/>
              <w:rPr>
                <w:rFonts w:ascii="仿宋_GB2312" w:eastAsia="仿宋_GB2312"/>
                <w:b/>
                <w:szCs w:val="21"/>
              </w:rPr>
            </w:pPr>
          </w:p>
        </w:tc>
      </w:tr>
    </w:tbl>
    <w:p w14:paraId="6B7BC139">
      <w:pPr>
        <w:widowControl/>
        <w:jc w:val="left"/>
        <w:outlineLvl w:val="0"/>
        <w:rPr>
          <w:rFonts w:ascii="仿宋_GB2312" w:eastAsia="仿宋_GB2312"/>
          <w:b/>
          <w:sz w:val="30"/>
          <w:szCs w:val="30"/>
        </w:rPr>
      </w:pPr>
      <w:r>
        <w:rPr>
          <w:rFonts w:ascii="仿宋_GB2312" w:eastAsia="仿宋_GB2312"/>
          <w:b/>
          <w:sz w:val="30"/>
          <w:szCs w:val="30"/>
        </w:rPr>
        <w:br w:type="page"/>
      </w:r>
      <w:bookmarkStart w:id="149" w:name="_Toc9579"/>
      <w:bookmarkStart w:id="150" w:name="_Toc127515115"/>
      <w:r>
        <w:rPr>
          <w:rFonts w:hint="eastAsia" w:ascii="仿宋_GB2312" w:eastAsia="仿宋_GB2312"/>
          <w:b/>
          <w:sz w:val="30"/>
          <w:szCs w:val="30"/>
        </w:rPr>
        <w:t>附件4</w:t>
      </w:r>
      <w:bookmarkEnd w:id="149"/>
      <w:bookmarkEnd w:id="150"/>
    </w:p>
    <w:p w14:paraId="05B08539">
      <w:pPr>
        <w:widowControl/>
        <w:jc w:val="left"/>
        <w:rPr>
          <w:rFonts w:ascii="仿宋_GB2312" w:eastAsia="仿宋_GB2312"/>
          <w:b/>
          <w:sz w:val="30"/>
          <w:szCs w:val="30"/>
        </w:rPr>
      </w:pPr>
    </w:p>
    <w:p w14:paraId="5FF38331">
      <w:pPr>
        <w:widowControl/>
        <w:shd w:val="clear" w:color="auto" w:fill="FFFFFF"/>
        <w:spacing w:line="560" w:lineRule="exact"/>
        <w:jc w:val="center"/>
        <w:rPr>
          <w:rFonts w:hint="eastAsia" w:ascii="黑体" w:hAnsi="黑体" w:eastAsia="黑体"/>
          <w:sz w:val="32"/>
          <w:szCs w:val="32"/>
        </w:rPr>
      </w:pPr>
      <w:r>
        <w:rPr>
          <w:rFonts w:hint="eastAsia" w:ascii="黑体" w:hAnsi="黑体" w:eastAsia="黑体"/>
          <w:sz w:val="32"/>
          <w:szCs w:val="32"/>
        </w:rPr>
        <w:t>本次上市前公司前10名境内存托凭证持有人情况</w:t>
      </w:r>
    </w:p>
    <w:tbl>
      <w:tblPr>
        <w:tblStyle w:val="11"/>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835"/>
        <w:gridCol w:w="1835"/>
        <w:gridCol w:w="1836"/>
        <w:gridCol w:w="1836"/>
        <w:gridCol w:w="1485"/>
      </w:tblGrid>
      <w:tr w14:paraId="0543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1BFCE471">
            <w:pPr>
              <w:adjustRightInd w:val="0"/>
              <w:snapToGrid w:val="0"/>
              <w:jc w:val="center"/>
              <w:rPr>
                <w:rFonts w:ascii="仿宋_GB2312" w:eastAsia="仿宋_GB2312"/>
                <w:b/>
                <w:szCs w:val="21"/>
              </w:rPr>
            </w:pPr>
            <w:r>
              <w:rPr>
                <w:rFonts w:hint="eastAsia" w:ascii="仿宋_GB2312" w:eastAsia="仿宋_GB2312"/>
                <w:b/>
                <w:szCs w:val="21"/>
              </w:rPr>
              <w:t>序号</w:t>
            </w:r>
          </w:p>
        </w:tc>
        <w:tc>
          <w:tcPr>
            <w:tcW w:w="1835" w:type="dxa"/>
            <w:vAlign w:val="center"/>
          </w:tcPr>
          <w:p w14:paraId="4FD47D45">
            <w:pPr>
              <w:adjustRightInd w:val="0"/>
              <w:snapToGrid w:val="0"/>
              <w:jc w:val="center"/>
              <w:rPr>
                <w:rFonts w:ascii="仿宋_GB2312" w:eastAsia="仿宋_GB2312"/>
                <w:b/>
                <w:szCs w:val="21"/>
              </w:rPr>
            </w:pPr>
            <w:r>
              <w:rPr>
                <w:rFonts w:hint="eastAsia" w:ascii="仿宋_GB2312" w:eastAsia="仿宋_GB2312"/>
                <w:b/>
                <w:szCs w:val="21"/>
              </w:rPr>
              <w:t>持有人名称</w:t>
            </w:r>
          </w:p>
        </w:tc>
        <w:tc>
          <w:tcPr>
            <w:tcW w:w="1835" w:type="dxa"/>
            <w:vAlign w:val="center"/>
          </w:tcPr>
          <w:p w14:paraId="25D69F14">
            <w:pPr>
              <w:adjustRightInd w:val="0"/>
              <w:snapToGrid w:val="0"/>
              <w:jc w:val="center"/>
              <w:rPr>
                <w:rFonts w:ascii="仿宋_GB2312" w:eastAsia="仿宋_GB2312"/>
                <w:b/>
                <w:szCs w:val="21"/>
              </w:rPr>
            </w:pPr>
            <w:r>
              <w:rPr>
                <w:rFonts w:hint="eastAsia" w:ascii="仿宋_GB2312" w:eastAsia="仿宋_GB2312"/>
                <w:b/>
                <w:szCs w:val="21"/>
              </w:rPr>
              <w:t>持有境内</w:t>
            </w:r>
          </w:p>
          <w:p w14:paraId="35A18208">
            <w:pPr>
              <w:adjustRightInd w:val="0"/>
              <w:snapToGrid w:val="0"/>
              <w:jc w:val="center"/>
              <w:rPr>
                <w:rFonts w:ascii="仿宋_GB2312" w:eastAsia="仿宋_GB2312"/>
                <w:b/>
                <w:szCs w:val="21"/>
              </w:rPr>
            </w:pPr>
            <w:r>
              <w:rPr>
                <w:rFonts w:hint="eastAsia" w:ascii="仿宋_GB2312" w:eastAsia="仿宋_GB2312"/>
                <w:b/>
                <w:szCs w:val="21"/>
              </w:rPr>
              <w:t>存托凭证数量</w:t>
            </w:r>
          </w:p>
        </w:tc>
        <w:tc>
          <w:tcPr>
            <w:tcW w:w="1836" w:type="dxa"/>
            <w:vAlign w:val="center"/>
          </w:tcPr>
          <w:p w14:paraId="1006367D">
            <w:pPr>
              <w:adjustRightInd w:val="0"/>
              <w:snapToGrid w:val="0"/>
              <w:jc w:val="center"/>
              <w:rPr>
                <w:rFonts w:ascii="仿宋_GB2312" w:eastAsia="仿宋_GB2312"/>
                <w:b/>
                <w:szCs w:val="21"/>
              </w:rPr>
            </w:pPr>
            <w:r>
              <w:rPr>
                <w:rFonts w:hint="eastAsia" w:ascii="仿宋_GB2312" w:eastAsia="仿宋_GB2312"/>
                <w:b/>
                <w:szCs w:val="21"/>
              </w:rPr>
              <w:t>对应的基础</w:t>
            </w:r>
          </w:p>
          <w:p w14:paraId="59651B1F">
            <w:pPr>
              <w:adjustRightInd w:val="0"/>
              <w:snapToGrid w:val="0"/>
              <w:jc w:val="center"/>
              <w:rPr>
                <w:rFonts w:ascii="仿宋_GB2312" w:eastAsia="仿宋_GB2312"/>
                <w:b/>
                <w:szCs w:val="21"/>
              </w:rPr>
            </w:pPr>
            <w:r>
              <w:rPr>
                <w:rFonts w:hint="eastAsia" w:ascii="仿宋_GB2312" w:eastAsia="仿宋_GB2312"/>
                <w:b/>
                <w:szCs w:val="21"/>
              </w:rPr>
              <w:t>股票数量</w:t>
            </w:r>
          </w:p>
        </w:tc>
        <w:tc>
          <w:tcPr>
            <w:tcW w:w="1836" w:type="dxa"/>
            <w:vAlign w:val="center"/>
          </w:tcPr>
          <w:p w14:paraId="16CE5991">
            <w:pPr>
              <w:adjustRightInd w:val="0"/>
              <w:snapToGrid w:val="0"/>
              <w:jc w:val="center"/>
              <w:rPr>
                <w:rFonts w:ascii="仿宋_GB2312" w:eastAsia="仿宋_GB2312"/>
                <w:b/>
                <w:szCs w:val="21"/>
              </w:rPr>
            </w:pPr>
            <w:r>
              <w:rPr>
                <w:rFonts w:hint="eastAsia" w:ascii="仿宋_GB2312" w:eastAsia="仿宋_GB2312"/>
                <w:b/>
                <w:szCs w:val="21"/>
              </w:rPr>
              <w:t>持有境内</w:t>
            </w:r>
          </w:p>
          <w:p w14:paraId="054ED956">
            <w:pPr>
              <w:adjustRightInd w:val="0"/>
              <w:snapToGrid w:val="0"/>
              <w:jc w:val="center"/>
              <w:rPr>
                <w:rFonts w:ascii="仿宋_GB2312" w:eastAsia="仿宋_GB2312"/>
                <w:b/>
                <w:szCs w:val="21"/>
              </w:rPr>
            </w:pPr>
            <w:r>
              <w:rPr>
                <w:rFonts w:hint="eastAsia" w:ascii="仿宋_GB2312" w:eastAsia="仿宋_GB2312"/>
                <w:b/>
                <w:szCs w:val="21"/>
              </w:rPr>
              <w:t>存托凭证比例</w:t>
            </w:r>
          </w:p>
        </w:tc>
        <w:tc>
          <w:tcPr>
            <w:tcW w:w="1485" w:type="dxa"/>
            <w:vAlign w:val="center"/>
          </w:tcPr>
          <w:p w14:paraId="3CF45A8F">
            <w:pPr>
              <w:adjustRightInd w:val="0"/>
              <w:snapToGrid w:val="0"/>
              <w:jc w:val="center"/>
              <w:rPr>
                <w:rFonts w:ascii="仿宋_GB2312" w:eastAsia="仿宋_GB2312"/>
                <w:b/>
                <w:szCs w:val="21"/>
              </w:rPr>
            </w:pPr>
            <w:r>
              <w:rPr>
                <w:rFonts w:hint="eastAsia" w:ascii="仿宋_GB2312" w:eastAsia="仿宋_GB2312"/>
                <w:b/>
                <w:szCs w:val="21"/>
              </w:rPr>
              <w:t>限售期限</w:t>
            </w:r>
          </w:p>
        </w:tc>
      </w:tr>
      <w:tr w14:paraId="7877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768F3F61">
            <w:pPr>
              <w:adjustRightInd w:val="0"/>
              <w:snapToGrid w:val="0"/>
              <w:jc w:val="center"/>
              <w:rPr>
                <w:rFonts w:ascii="仿宋_GB2312" w:eastAsia="仿宋_GB2312"/>
                <w:szCs w:val="21"/>
              </w:rPr>
            </w:pPr>
            <w:r>
              <w:rPr>
                <w:rFonts w:ascii="仿宋_GB2312" w:eastAsia="仿宋_GB2312"/>
                <w:szCs w:val="21"/>
              </w:rPr>
              <w:t>1</w:t>
            </w:r>
          </w:p>
        </w:tc>
        <w:tc>
          <w:tcPr>
            <w:tcW w:w="1835" w:type="dxa"/>
          </w:tcPr>
          <w:p w14:paraId="707F57C2">
            <w:pPr>
              <w:adjustRightInd w:val="0"/>
              <w:snapToGrid w:val="0"/>
              <w:rPr>
                <w:rFonts w:ascii="仿宋_GB2312" w:eastAsia="仿宋_GB2312"/>
                <w:szCs w:val="21"/>
              </w:rPr>
            </w:pPr>
          </w:p>
        </w:tc>
        <w:tc>
          <w:tcPr>
            <w:tcW w:w="1835" w:type="dxa"/>
          </w:tcPr>
          <w:p w14:paraId="6056A07D">
            <w:pPr>
              <w:adjustRightInd w:val="0"/>
              <w:snapToGrid w:val="0"/>
              <w:rPr>
                <w:rFonts w:ascii="仿宋_GB2312" w:eastAsia="仿宋_GB2312"/>
                <w:szCs w:val="21"/>
              </w:rPr>
            </w:pPr>
          </w:p>
        </w:tc>
        <w:tc>
          <w:tcPr>
            <w:tcW w:w="1836" w:type="dxa"/>
          </w:tcPr>
          <w:p w14:paraId="7657D4B7">
            <w:pPr>
              <w:adjustRightInd w:val="0"/>
              <w:snapToGrid w:val="0"/>
              <w:rPr>
                <w:rFonts w:ascii="仿宋_GB2312" w:eastAsia="仿宋_GB2312"/>
                <w:szCs w:val="21"/>
              </w:rPr>
            </w:pPr>
          </w:p>
        </w:tc>
        <w:tc>
          <w:tcPr>
            <w:tcW w:w="1836" w:type="dxa"/>
          </w:tcPr>
          <w:p w14:paraId="2288739B">
            <w:pPr>
              <w:adjustRightInd w:val="0"/>
              <w:snapToGrid w:val="0"/>
              <w:rPr>
                <w:rFonts w:ascii="仿宋_GB2312" w:eastAsia="仿宋_GB2312"/>
                <w:szCs w:val="21"/>
              </w:rPr>
            </w:pPr>
          </w:p>
        </w:tc>
        <w:tc>
          <w:tcPr>
            <w:tcW w:w="1485" w:type="dxa"/>
          </w:tcPr>
          <w:p w14:paraId="67C7D65A">
            <w:pPr>
              <w:adjustRightInd w:val="0"/>
              <w:snapToGrid w:val="0"/>
              <w:rPr>
                <w:rFonts w:ascii="仿宋_GB2312" w:eastAsia="仿宋_GB2312"/>
                <w:szCs w:val="21"/>
              </w:rPr>
            </w:pPr>
          </w:p>
        </w:tc>
      </w:tr>
      <w:tr w14:paraId="4F06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C4A32B6">
            <w:pPr>
              <w:adjustRightInd w:val="0"/>
              <w:snapToGrid w:val="0"/>
              <w:jc w:val="center"/>
              <w:rPr>
                <w:rFonts w:ascii="仿宋_GB2312" w:eastAsia="仿宋_GB2312"/>
                <w:szCs w:val="21"/>
              </w:rPr>
            </w:pPr>
            <w:r>
              <w:rPr>
                <w:rFonts w:ascii="仿宋_GB2312" w:eastAsia="仿宋_GB2312"/>
                <w:szCs w:val="21"/>
              </w:rPr>
              <w:t>2</w:t>
            </w:r>
          </w:p>
        </w:tc>
        <w:tc>
          <w:tcPr>
            <w:tcW w:w="1835" w:type="dxa"/>
          </w:tcPr>
          <w:p w14:paraId="15882671">
            <w:pPr>
              <w:adjustRightInd w:val="0"/>
              <w:snapToGrid w:val="0"/>
              <w:rPr>
                <w:rFonts w:ascii="仿宋_GB2312" w:eastAsia="仿宋_GB2312"/>
                <w:szCs w:val="21"/>
              </w:rPr>
            </w:pPr>
          </w:p>
        </w:tc>
        <w:tc>
          <w:tcPr>
            <w:tcW w:w="1835" w:type="dxa"/>
          </w:tcPr>
          <w:p w14:paraId="23378AFA">
            <w:pPr>
              <w:adjustRightInd w:val="0"/>
              <w:snapToGrid w:val="0"/>
              <w:rPr>
                <w:rFonts w:ascii="仿宋_GB2312" w:eastAsia="仿宋_GB2312"/>
                <w:szCs w:val="21"/>
              </w:rPr>
            </w:pPr>
          </w:p>
        </w:tc>
        <w:tc>
          <w:tcPr>
            <w:tcW w:w="1836" w:type="dxa"/>
          </w:tcPr>
          <w:p w14:paraId="24DB6F11">
            <w:pPr>
              <w:adjustRightInd w:val="0"/>
              <w:snapToGrid w:val="0"/>
              <w:rPr>
                <w:rFonts w:ascii="仿宋_GB2312" w:eastAsia="仿宋_GB2312"/>
                <w:szCs w:val="21"/>
              </w:rPr>
            </w:pPr>
          </w:p>
        </w:tc>
        <w:tc>
          <w:tcPr>
            <w:tcW w:w="1836" w:type="dxa"/>
          </w:tcPr>
          <w:p w14:paraId="11409547">
            <w:pPr>
              <w:adjustRightInd w:val="0"/>
              <w:snapToGrid w:val="0"/>
              <w:rPr>
                <w:rFonts w:ascii="仿宋_GB2312" w:eastAsia="仿宋_GB2312"/>
                <w:szCs w:val="21"/>
              </w:rPr>
            </w:pPr>
          </w:p>
        </w:tc>
        <w:tc>
          <w:tcPr>
            <w:tcW w:w="1485" w:type="dxa"/>
          </w:tcPr>
          <w:p w14:paraId="75AB7DCF">
            <w:pPr>
              <w:adjustRightInd w:val="0"/>
              <w:snapToGrid w:val="0"/>
              <w:rPr>
                <w:rFonts w:ascii="仿宋_GB2312" w:eastAsia="仿宋_GB2312"/>
                <w:szCs w:val="21"/>
              </w:rPr>
            </w:pPr>
          </w:p>
        </w:tc>
      </w:tr>
      <w:tr w14:paraId="5235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61687F5">
            <w:pPr>
              <w:adjustRightInd w:val="0"/>
              <w:snapToGrid w:val="0"/>
              <w:jc w:val="center"/>
              <w:rPr>
                <w:rFonts w:ascii="仿宋_GB2312" w:eastAsia="仿宋_GB2312"/>
                <w:szCs w:val="21"/>
              </w:rPr>
            </w:pPr>
            <w:r>
              <w:rPr>
                <w:rFonts w:ascii="仿宋_GB2312" w:eastAsia="仿宋_GB2312"/>
                <w:szCs w:val="21"/>
              </w:rPr>
              <w:t>3</w:t>
            </w:r>
          </w:p>
        </w:tc>
        <w:tc>
          <w:tcPr>
            <w:tcW w:w="1835" w:type="dxa"/>
          </w:tcPr>
          <w:p w14:paraId="696AABF3">
            <w:pPr>
              <w:adjustRightInd w:val="0"/>
              <w:snapToGrid w:val="0"/>
              <w:rPr>
                <w:rFonts w:ascii="仿宋_GB2312" w:eastAsia="仿宋_GB2312"/>
                <w:szCs w:val="21"/>
              </w:rPr>
            </w:pPr>
          </w:p>
        </w:tc>
        <w:tc>
          <w:tcPr>
            <w:tcW w:w="1835" w:type="dxa"/>
          </w:tcPr>
          <w:p w14:paraId="3C538356">
            <w:pPr>
              <w:adjustRightInd w:val="0"/>
              <w:snapToGrid w:val="0"/>
              <w:rPr>
                <w:rFonts w:ascii="仿宋_GB2312" w:eastAsia="仿宋_GB2312"/>
                <w:szCs w:val="21"/>
              </w:rPr>
            </w:pPr>
          </w:p>
        </w:tc>
        <w:tc>
          <w:tcPr>
            <w:tcW w:w="1836" w:type="dxa"/>
          </w:tcPr>
          <w:p w14:paraId="6AE24FF5">
            <w:pPr>
              <w:adjustRightInd w:val="0"/>
              <w:snapToGrid w:val="0"/>
              <w:rPr>
                <w:rFonts w:ascii="仿宋_GB2312" w:eastAsia="仿宋_GB2312"/>
                <w:szCs w:val="21"/>
              </w:rPr>
            </w:pPr>
          </w:p>
        </w:tc>
        <w:tc>
          <w:tcPr>
            <w:tcW w:w="1836" w:type="dxa"/>
          </w:tcPr>
          <w:p w14:paraId="0722626B">
            <w:pPr>
              <w:adjustRightInd w:val="0"/>
              <w:snapToGrid w:val="0"/>
              <w:rPr>
                <w:rFonts w:ascii="仿宋_GB2312" w:eastAsia="仿宋_GB2312"/>
                <w:szCs w:val="21"/>
              </w:rPr>
            </w:pPr>
          </w:p>
        </w:tc>
        <w:tc>
          <w:tcPr>
            <w:tcW w:w="1485" w:type="dxa"/>
          </w:tcPr>
          <w:p w14:paraId="4D265273">
            <w:pPr>
              <w:adjustRightInd w:val="0"/>
              <w:snapToGrid w:val="0"/>
              <w:rPr>
                <w:rFonts w:ascii="仿宋_GB2312" w:eastAsia="仿宋_GB2312"/>
                <w:szCs w:val="21"/>
              </w:rPr>
            </w:pPr>
          </w:p>
        </w:tc>
      </w:tr>
      <w:tr w14:paraId="2A88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79C78B6F">
            <w:pPr>
              <w:adjustRightInd w:val="0"/>
              <w:snapToGrid w:val="0"/>
              <w:jc w:val="center"/>
              <w:rPr>
                <w:rFonts w:ascii="仿宋_GB2312" w:eastAsia="仿宋_GB2312"/>
                <w:szCs w:val="21"/>
              </w:rPr>
            </w:pPr>
            <w:r>
              <w:rPr>
                <w:rFonts w:ascii="仿宋_GB2312" w:eastAsia="仿宋_GB2312"/>
                <w:szCs w:val="21"/>
              </w:rPr>
              <w:t>4</w:t>
            </w:r>
          </w:p>
        </w:tc>
        <w:tc>
          <w:tcPr>
            <w:tcW w:w="1835" w:type="dxa"/>
          </w:tcPr>
          <w:p w14:paraId="773D28CB">
            <w:pPr>
              <w:adjustRightInd w:val="0"/>
              <w:snapToGrid w:val="0"/>
              <w:rPr>
                <w:rFonts w:ascii="仿宋_GB2312" w:eastAsia="仿宋_GB2312"/>
                <w:szCs w:val="21"/>
              </w:rPr>
            </w:pPr>
          </w:p>
        </w:tc>
        <w:tc>
          <w:tcPr>
            <w:tcW w:w="1835" w:type="dxa"/>
          </w:tcPr>
          <w:p w14:paraId="0052DD2D">
            <w:pPr>
              <w:adjustRightInd w:val="0"/>
              <w:snapToGrid w:val="0"/>
              <w:rPr>
                <w:rFonts w:ascii="仿宋_GB2312" w:eastAsia="仿宋_GB2312"/>
                <w:szCs w:val="21"/>
              </w:rPr>
            </w:pPr>
          </w:p>
        </w:tc>
        <w:tc>
          <w:tcPr>
            <w:tcW w:w="1836" w:type="dxa"/>
          </w:tcPr>
          <w:p w14:paraId="05FBAA58">
            <w:pPr>
              <w:adjustRightInd w:val="0"/>
              <w:snapToGrid w:val="0"/>
              <w:rPr>
                <w:rFonts w:ascii="仿宋_GB2312" w:eastAsia="仿宋_GB2312"/>
                <w:szCs w:val="21"/>
              </w:rPr>
            </w:pPr>
          </w:p>
        </w:tc>
        <w:tc>
          <w:tcPr>
            <w:tcW w:w="1836" w:type="dxa"/>
          </w:tcPr>
          <w:p w14:paraId="22C29EC8">
            <w:pPr>
              <w:adjustRightInd w:val="0"/>
              <w:snapToGrid w:val="0"/>
              <w:rPr>
                <w:rFonts w:ascii="仿宋_GB2312" w:eastAsia="仿宋_GB2312"/>
                <w:szCs w:val="21"/>
              </w:rPr>
            </w:pPr>
          </w:p>
        </w:tc>
        <w:tc>
          <w:tcPr>
            <w:tcW w:w="1485" w:type="dxa"/>
          </w:tcPr>
          <w:p w14:paraId="1F5211F8">
            <w:pPr>
              <w:adjustRightInd w:val="0"/>
              <w:snapToGrid w:val="0"/>
              <w:rPr>
                <w:rFonts w:ascii="仿宋_GB2312" w:eastAsia="仿宋_GB2312"/>
                <w:szCs w:val="21"/>
              </w:rPr>
            </w:pPr>
          </w:p>
        </w:tc>
      </w:tr>
      <w:tr w14:paraId="6D1B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4CBADF1">
            <w:pPr>
              <w:adjustRightInd w:val="0"/>
              <w:snapToGrid w:val="0"/>
              <w:jc w:val="center"/>
              <w:rPr>
                <w:rFonts w:ascii="仿宋_GB2312" w:eastAsia="仿宋_GB2312"/>
                <w:szCs w:val="21"/>
              </w:rPr>
            </w:pPr>
            <w:r>
              <w:rPr>
                <w:rFonts w:ascii="仿宋_GB2312" w:eastAsia="仿宋_GB2312"/>
                <w:szCs w:val="21"/>
              </w:rPr>
              <w:t>5</w:t>
            </w:r>
          </w:p>
        </w:tc>
        <w:tc>
          <w:tcPr>
            <w:tcW w:w="1835" w:type="dxa"/>
          </w:tcPr>
          <w:p w14:paraId="54DCD034">
            <w:pPr>
              <w:adjustRightInd w:val="0"/>
              <w:snapToGrid w:val="0"/>
              <w:rPr>
                <w:rFonts w:ascii="仿宋_GB2312" w:eastAsia="仿宋_GB2312"/>
                <w:szCs w:val="21"/>
              </w:rPr>
            </w:pPr>
          </w:p>
        </w:tc>
        <w:tc>
          <w:tcPr>
            <w:tcW w:w="1835" w:type="dxa"/>
          </w:tcPr>
          <w:p w14:paraId="362C2E5D">
            <w:pPr>
              <w:adjustRightInd w:val="0"/>
              <w:snapToGrid w:val="0"/>
              <w:rPr>
                <w:rFonts w:ascii="仿宋_GB2312" w:eastAsia="仿宋_GB2312"/>
                <w:szCs w:val="21"/>
              </w:rPr>
            </w:pPr>
          </w:p>
        </w:tc>
        <w:tc>
          <w:tcPr>
            <w:tcW w:w="1836" w:type="dxa"/>
          </w:tcPr>
          <w:p w14:paraId="57FB6699">
            <w:pPr>
              <w:adjustRightInd w:val="0"/>
              <w:snapToGrid w:val="0"/>
              <w:rPr>
                <w:rFonts w:ascii="仿宋_GB2312" w:eastAsia="仿宋_GB2312"/>
                <w:szCs w:val="21"/>
              </w:rPr>
            </w:pPr>
          </w:p>
        </w:tc>
        <w:tc>
          <w:tcPr>
            <w:tcW w:w="1836" w:type="dxa"/>
          </w:tcPr>
          <w:p w14:paraId="629BD9FD">
            <w:pPr>
              <w:adjustRightInd w:val="0"/>
              <w:snapToGrid w:val="0"/>
              <w:rPr>
                <w:rFonts w:ascii="仿宋_GB2312" w:eastAsia="仿宋_GB2312"/>
                <w:szCs w:val="21"/>
              </w:rPr>
            </w:pPr>
          </w:p>
        </w:tc>
        <w:tc>
          <w:tcPr>
            <w:tcW w:w="1485" w:type="dxa"/>
          </w:tcPr>
          <w:p w14:paraId="1006BA05">
            <w:pPr>
              <w:adjustRightInd w:val="0"/>
              <w:snapToGrid w:val="0"/>
              <w:rPr>
                <w:rFonts w:ascii="仿宋_GB2312" w:eastAsia="仿宋_GB2312"/>
                <w:szCs w:val="21"/>
              </w:rPr>
            </w:pPr>
          </w:p>
        </w:tc>
      </w:tr>
      <w:tr w14:paraId="7757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327E314">
            <w:pPr>
              <w:adjustRightInd w:val="0"/>
              <w:snapToGrid w:val="0"/>
              <w:jc w:val="center"/>
              <w:rPr>
                <w:rFonts w:ascii="仿宋_GB2312" w:eastAsia="仿宋_GB2312"/>
                <w:szCs w:val="21"/>
              </w:rPr>
            </w:pPr>
            <w:r>
              <w:rPr>
                <w:rFonts w:ascii="仿宋_GB2312" w:eastAsia="仿宋_GB2312"/>
                <w:szCs w:val="21"/>
              </w:rPr>
              <w:t>6</w:t>
            </w:r>
          </w:p>
        </w:tc>
        <w:tc>
          <w:tcPr>
            <w:tcW w:w="1835" w:type="dxa"/>
          </w:tcPr>
          <w:p w14:paraId="6C3F5173">
            <w:pPr>
              <w:adjustRightInd w:val="0"/>
              <w:snapToGrid w:val="0"/>
              <w:rPr>
                <w:rFonts w:ascii="仿宋_GB2312" w:eastAsia="仿宋_GB2312"/>
                <w:szCs w:val="21"/>
              </w:rPr>
            </w:pPr>
          </w:p>
        </w:tc>
        <w:tc>
          <w:tcPr>
            <w:tcW w:w="1835" w:type="dxa"/>
          </w:tcPr>
          <w:p w14:paraId="5424AB27">
            <w:pPr>
              <w:adjustRightInd w:val="0"/>
              <w:snapToGrid w:val="0"/>
              <w:rPr>
                <w:rFonts w:ascii="仿宋_GB2312" w:eastAsia="仿宋_GB2312"/>
                <w:szCs w:val="21"/>
              </w:rPr>
            </w:pPr>
          </w:p>
        </w:tc>
        <w:tc>
          <w:tcPr>
            <w:tcW w:w="1836" w:type="dxa"/>
          </w:tcPr>
          <w:p w14:paraId="1DC6D31B">
            <w:pPr>
              <w:adjustRightInd w:val="0"/>
              <w:snapToGrid w:val="0"/>
              <w:rPr>
                <w:rFonts w:ascii="仿宋_GB2312" w:eastAsia="仿宋_GB2312"/>
                <w:szCs w:val="21"/>
              </w:rPr>
            </w:pPr>
          </w:p>
        </w:tc>
        <w:tc>
          <w:tcPr>
            <w:tcW w:w="1836" w:type="dxa"/>
          </w:tcPr>
          <w:p w14:paraId="6F9D87C6">
            <w:pPr>
              <w:adjustRightInd w:val="0"/>
              <w:snapToGrid w:val="0"/>
              <w:rPr>
                <w:rFonts w:ascii="仿宋_GB2312" w:eastAsia="仿宋_GB2312"/>
                <w:szCs w:val="21"/>
              </w:rPr>
            </w:pPr>
          </w:p>
        </w:tc>
        <w:tc>
          <w:tcPr>
            <w:tcW w:w="1485" w:type="dxa"/>
          </w:tcPr>
          <w:p w14:paraId="096EB663">
            <w:pPr>
              <w:adjustRightInd w:val="0"/>
              <w:snapToGrid w:val="0"/>
              <w:rPr>
                <w:rFonts w:ascii="仿宋_GB2312" w:eastAsia="仿宋_GB2312"/>
                <w:szCs w:val="21"/>
              </w:rPr>
            </w:pPr>
          </w:p>
        </w:tc>
      </w:tr>
      <w:tr w14:paraId="6E12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78972D88">
            <w:pPr>
              <w:adjustRightInd w:val="0"/>
              <w:snapToGrid w:val="0"/>
              <w:jc w:val="center"/>
              <w:rPr>
                <w:rFonts w:ascii="仿宋_GB2312" w:eastAsia="仿宋_GB2312"/>
                <w:szCs w:val="21"/>
              </w:rPr>
            </w:pPr>
            <w:r>
              <w:rPr>
                <w:rFonts w:ascii="仿宋_GB2312" w:eastAsia="仿宋_GB2312"/>
                <w:szCs w:val="21"/>
              </w:rPr>
              <w:t>7</w:t>
            </w:r>
          </w:p>
        </w:tc>
        <w:tc>
          <w:tcPr>
            <w:tcW w:w="1835" w:type="dxa"/>
          </w:tcPr>
          <w:p w14:paraId="5ABAA720">
            <w:pPr>
              <w:adjustRightInd w:val="0"/>
              <w:snapToGrid w:val="0"/>
              <w:rPr>
                <w:rFonts w:ascii="仿宋_GB2312" w:eastAsia="仿宋_GB2312"/>
                <w:szCs w:val="21"/>
              </w:rPr>
            </w:pPr>
          </w:p>
        </w:tc>
        <w:tc>
          <w:tcPr>
            <w:tcW w:w="1835" w:type="dxa"/>
          </w:tcPr>
          <w:p w14:paraId="45AA660B">
            <w:pPr>
              <w:adjustRightInd w:val="0"/>
              <w:snapToGrid w:val="0"/>
              <w:rPr>
                <w:rFonts w:ascii="仿宋_GB2312" w:eastAsia="仿宋_GB2312"/>
                <w:szCs w:val="21"/>
              </w:rPr>
            </w:pPr>
          </w:p>
        </w:tc>
        <w:tc>
          <w:tcPr>
            <w:tcW w:w="1836" w:type="dxa"/>
          </w:tcPr>
          <w:p w14:paraId="351991A8">
            <w:pPr>
              <w:adjustRightInd w:val="0"/>
              <w:snapToGrid w:val="0"/>
              <w:rPr>
                <w:rFonts w:ascii="仿宋_GB2312" w:eastAsia="仿宋_GB2312"/>
                <w:szCs w:val="21"/>
              </w:rPr>
            </w:pPr>
          </w:p>
        </w:tc>
        <w:tc>
          <w:tcPr>
            <w:tcW w:w="1836" w:type="dxa"/>
          </w:tcPr>
          <w:p w14:paraId="30F5B5D2">
            <w:pPr>
              <w:adjustRightInd w:val="0"/>
              <w:snapToGrid w:val="0"/>
              <w:rPr>
                <w:rFonts w:ascii="仿宋_GB2312" w:eastAsia="仿宋_GB2312"/>
                <w:szCs w:val="21"/>
              </w:rPr>
            </w:pPr>
          </w:p>
        </w:tc>
        <w:tc>
          <w:tcPr>
            <w:tcW w:w="1485" w:type="dxa"/>
          </w:tcPr>
          <w:p w14:paraId="5D4D0052">
            <w:pPr>
              <w:adjustRightInd w:val="0"/>
              <w:snapToGrid w:val="0"/>
              <w:rPr>
                <w:rFonts w:ascii="仿宋_GB2312" w:eastAsia="仿宋_GB2312"/>
                <w:szCs w:val="21"/>
              </w:rPr>
            </w:pPr>
          </w:p>
        </w:tc>
      </w:tr>
      <w:tr w14:paraId="7D70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A0D1C3A">
            <w:pPr>
              <w:adjustRightInd w:val="0"/>
              <w:snapToGrid w:val="0"/>
              <w:jc w:val="center"/>
              <w:rPr>
                <w:rFonts w:ascii="仿宋_GB2312" w:eastAsia="仿宋_GB2312"/>
                <w:szCs w:val="21"/>
              </w:rPr>
            </w:pPr>
            <w:r>
              <w:rPr>
                <w:rFonts w:ascii="仿宋_GB2312" w:eastAsia="仿宋_GB2312"/>
                <w:szCs w:val="21"/>
              </w:rPr>
              <w:t>8</w:t>
            </w:r>
          </w:p>
        </w:tc>
        <w:tc>
          <w:tcPr>
            <w:tcW w:w="1835" w:type="dxa"/>
          </w:tcPr>
          <w:p w14:paraId="7400C07F">
            <w:pPr>
              <w:adjustRightInd w:val="0"/>
              <w:snapToGrid w:val="0"/>
              <w:rPr>
                <w:rFonts w:ascii="仿宋_GB2312" w:eastAsia="仿宋_GB2312"/>
                <w:szCs w:val="21"/>
              </w:rPr>
            </w:pPr>
          </w:p>
        </w:tc>
        <w:tc>
          <w:tcPr>
            <w:tcW w:w="1835" w:type="dxa"/>
          </w:tcPr>
          <w:p w14:paraId="5BE5C9C3">
            <w:pPr>
              <w:adjustRightInd w:val="0"/>
              <w:snapToGrid w:val="0"/>
              <w:rPr>
                <w:rFonts w:ascii="仿宋_GB2312" w:eastAsia="仿宋_GB2312"/>
                <w:szCs w:val="21"/>
              </w:rPr>
            </w:pPr>
          </w:p>
        </w:tc>
        <w:tc>
          <w:tcPr>
            <w:tcW w:w="1836" w:type="dxa"/>
          </w:tcPr>
          <w:p w14:paraId="197A20F9">
            <w:pPr>
              <w:adjustRightInd w:val="0"/>
              <w:snapToGrid w:val="0"/>
              <w:rPr>
                <w:rFonts w:ascii="仿宋_GB2312" w:eastAsia="仿宋_GB2312"/>
                <w:szCs w:val="21"/>
              </w:rPr>
            </w:pPr>
          </w:p>
        </w:tc>
        <w:tc>
          <w:tcPr>
            <w:tcW w:w="1836" w:type="dxa"/>
          </w:tcPr>
          <w:p w14:paraId="7D4FAFD8">
            <w:pPr>
              <w:adjustRightInd w:val="0"/>
              <w:snapToGrid w:val="0"/>
              <w:rPr>
                <w:rFonts w:ascii="仿宋_GB2312" w:eastAsia="仿宋_GB2312"/>
                <w:szCs w:val="21"/>
              </w:rPr>
            </w:pPr>
          </w:p>
        </w:tc>
        <w:tc>
          <w:tcPr>
            <w:tcW w:w="1485" w:type="dxa"/>
          </w:tcPr>
          <w:p w14:paraId="7519E4EE">
            <w:pPr>
              <w:adjustRightInd w:val="0"/>
              <w:snapToGrid w:val="0"/>
              <w:rPr>
                <w:rFonts w:ascii="仿宋_GB2312" w:eastAsia="仿宋_GB2312"/>
                <w:szCs w:val="21"/>
              </w:rPr>
            </w:pPr>
          </w:p>
        </w:tc>
      </w:tr>
      <w:tr w14:paraId="30EA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5F33D774">
            <w:pPr>
              <w:adjustRightInd w:val="0"/>
              <w:snapToGrid w:val="0"/>
              <w:jc w:val="center"/>
              <w:rPr>
                <w:rFonts w:ascii="仿宋_GB2312" w:eastAsia="仿宋_GB2312"/>
                <w:szCs w:val="21"/>
              </w:rPr>
            </w:pPr>
            <w:r>
              <w:rPr>
                <w:rFonts w:ascii="仿宋_GB2312" w:eastAsia="仿宋_GB2312"/>
                <w:szCs w:val="21"/>
              </w:rPr>
              <w:t>9</w:t>
            </w:r>
          </w:p>
        </w:tc>
        <w:tc>
          <w:tcPr>
            <w:tcW w:w="1835" w:type="dxa"/>
          </w:tcPr>
          <w:p w14:paraId="62DD5B53">
            <w:pPr>
              <w:adjustRightInd w:val="0"/>
              <w:snapToGrid w:val="0"/>
              <w:rPr>
                <w:rFonts w:ascii="仿宋_GB2312" w:eastAsia="仿宋_GB2312"/>
                <w:szCs w:val="21"/>
              </w:rPr>
            </w:pPr>
          </w:p>
        </w:tc>
        <w:tc>
          <w:tcPr>
            <w:tcW w:w="1835" w:type="dxa"/>
          </w:tcPr>
          <w:p w14:paraId="6105655A">
            <w:pPr>
              <w:adjustRightInd w:val="0"/>
              <w:snapToGrid w:val="0"/>
              <w:rPr>
                <w:rFonts w:ascii="仿宋_GB2312" w:eastAsia="仿宋_GB2312"/>
                <w:szCs w:val="21"/>
              </w:rPr>
            </w:pPr>
          </w:p>
        </w:tc>
        <w:tc>
          <w:tcPr>
            <w:tcW w:w="1836" w:type="dxa"/>
          </w:tcPr>
          <w:p w14:paraId="270E249C">
            <w:pPr>
              <w:adjustRightInd w:val="0"/>
              <w:snapToGrid w:val="0"/>
              <w:rPr>
                <w:rFonts w:ascii="仿宋_GB2312" w:eastAsia="仿宋_GB2312"/>
                <w:szCs w:val="21"/>
              </w:rPr>
            </w:pPr>
          </w:p>
        </w:tc>
        <w:tc>
          <w:tcPr>
            <w:tcW w:w="1836" w:type="dxa"/>
          </w:tcPr>
          <w:p w14:paraId="649F3243">
            <w:pPr>
              <w:adjustRightInd w:val="0"/>
              <w:snapToGrid w:val="0"/>
              <w:rPr>
                <w:rFonts w:ascii="仿宋_GB2312" w:eastAsia="仿宋_GB2312"/>
                <w:szCs w:val="21"/>
              </w:rPr>
            </w:pPr>
          </w:p>
        </w:tc>
        <w:tc>
          <w:tcPr>
            <w:tcW w:w="1485" w:type="dxa"/>
          </w:tcPr>
          <w:p w14:paraId="4A581A04">
            <w:pPr>
              <w:adjustRightInd w:val="0"/>
              <w:snapToGrid w:val="0"/>
              <w:rPr>
                <w:rFonts w:ascii="仿宋_GB2312" w:eastAsia="仿宋_GB2312"/>
                <w:szCs w:val="21"/>
              </w:rPr>
            </w:pPr>
          </w:p>
        </w:tc>
      </w:tr>
      <w:tr w14:paraId="0802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136FFB7">
            <w:pPr>
              <w:adjustRightInd w:val="0"/>
              <w:snapToGrid w:val="0"/>
              <w:jc w:val="center"/>
              <w:rPr>
                <w:rFonts w:ascii="仿宋_GB2312" w:eastAsia="仿宋_GB2312"/>
                <w:szCs w:val="21"/>
              </w:rPr>
            </w:pPr>
            <w:r>
              <w:rPr>
                <w:rFonts w:ascii="仿宋_GB2312" w:eastAsia="仿宋_GB2312"/>
                <w:szCs w:val="21"/>
              </w:rPr>
              <w:t>10</w:t>
            </w:r>
          </w:p>
        </w:tc>
        <w:tc>
          <w:tcPr>
            <w:tcW w:w="1835" w:type="dxa"/>
          </w:tcPr>
          <w:p w14:paraId="75FCF288">
            <w:pPr>
              <w:adjustRightInd w:val="0"/>
              <w:snapToGrid w:val="0"/>
              <w:rPr>
                <w:rFonts w:ascii="仿宋_GB2312" w:eastAsia="仿宋_GB2312"/>
                <w:szCs w:val="21"/>
              </w:rPr>
            </w:pPr>
          </w:p>
        </w:tc>
        <w:tc>
          <w:tcPr>
            <w:tcW w:w="1835" w:type="dxa"/>
          </w:tcPr>
          <w:p w14:paraId="03F1508F">
            <w:pPr>
              <w:adjustRightInd w:val="0"/>
              <w:snapToGrid w:val="0"/>
              <w:rPr>
                <w:rFonts w:ascii="仿宋_GB2312" w:eastAsia="仿宋_GB2312"/>
                <w:szCs w:val="21"/>
              </w:rPr>
            </w:pPr>
          </w:p>
        </w:tc>
        <w:tc>
          <w:tcPr>
            <w:tcW w:w="1836" w:type="dxa"/>
          </w:tcPr>
          <w:p w14:paraId="5BAC28E2">
            <w:pPr>
              <w:adjustRightInd w:val="0"/>
              <w:snapToGrid w:val="0"/>
              <w:rPr>
                <w:rFonts w:ascii="仿宋_GB2312" w:eastAsia="仿宋_GB2312"/>
                <w:szCs w:val="21"/>
              </w:rPr>
            </w:pPr>
          </w:p>
        </w:tc>
        <w:tc>
          <w:tcPr>
            <w:tcW w:w="1836" w:type="dxa"/>
          </w:tcPr>
          <w:p w14:paraId="76A94302">
            <w:pPr>
              <w:adjustRightInd w:val="0"/>
              <w:snapToGrid w:val="0"/>
              <w:rPr>
                <w:rFonts w:ascii="仿宋_GB2312" w:eastAsia="仿宋_GB2312"/>
                <w:szCs w:val="21"/>
              </w:rPr>
            </w:pPr>
          </w:p>
        </w:tc>
        <w:tc>
          <w:tcPr>
            <w:tcW w:w="1485" w:type="dxa"/>
          </w:tcPr>
          <w:p w14:paraId="567CACEB">
            <w:pPr>
              <w:adjustRightInd w:val="0"/>
              <w:snapToGrid w:val="0"/>
              <w:rPr>
                <w:rFonts w:ascii="仿宋_GB2312" w:eastAsia="仿宋_GB2312"/>
                <w:szCs w:val="21"/>
              </w:rPr>
            </w:pPr>
          </w:p>
        </w:tc>
      </w:tr>
      <w:tr w14:paraId="0318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684E7B7D">
            <w:pPr>
              <w:adjustRightInd w:val="0"/>
              <w:snapToGrid w:val="0"/>
              <w:jc w:val="center"/>
              <w:rPr>
                <w:rFonts w:ascii="仿宋_GB2312" w:eastAsia="仿宋_GB2312"/>
                <w:b/>
                <w:szCs w:val="21"/>
              </w:rPr>
            </w:pPr>
            <w:r>
              <w:rPr>
                <w:rFonts w:hint="eastAsia" w:ascii="仿宋_GB2312" w:eastAsia="仿宋_GB2312"/>
                <w:b/>
                <w:szCs w:val="21"/>
              </w:rPr>
              <w:t>合计</w:t>
            </w:r>
          </w:p>
        </w:tc>
        <w:tc>
          <w:tcPr>
            <w:tcW w:w="1835" w:type="dxa"/>
          </w:tcPr>
          <w:p w14:paraId="25E46179">
            <w:pPr>
              <w:adjustRightInd w:val="0"/>
              <w:snapToGrid w:val="0"/>
              <w:rPr>
                <w:rFonts w:ascii="仿宋_GB2312" w:eastAsia="仿宋_GB2312"/>
                <w:b/>
                <w:szCs w:val="21"/>
              </w:rPr>
            </w:pPr>
          </w:p>
        </w:tc>
        <w:tc>
          <w:tcPr>
            <w:tcW w:w="1835" w:type="dxa"/>
          </w:tcPr>
          <w:p w14:paraId="457C2A7C">
            <w:pPr>
              <w:adjustRightInd w:val="0"/>
              <w:snapToGrid w:val="0"/>
              <w:rPr>
                <w:rFonts w:ascii="仿宋_GB2312" w:eastAsia="仿宋_GB2312"/>
                <w:b/>
                <w:szCs w:val="21"/>
              </w:rPr>
            </w:pPr>
          </w:p>
        </w:tc>
        <w:tc>
          <w:tcPr>
            <w:tcW w:w="1836" w:type="dxa"/>
          </w:tcPr>
          <w:p w14:paraId="4776B47B">
            <w:pPr>
              <w:adjustRightInd w:val="0"/>
              <w:snapToGrid w:val="0"/>
              <w:rPr>
                <w:rFonts w:ascii="仿宋_GB2312" w:eastAsia="仿宋_GB2312"/>
                <w:b/>
                <w:szCs w:val="21"/>
              </w:rPr>
            </w:pPr>
          </w:p>
        </w:tc>
        <w:tc>
          <w:tcPr>
            <w:tcW w:w="1836" w:type="dxa"/>
          </w:tcPr>
          <w:p w14:paraId="2FF6BFEE">
            <w:pPr>
              <w:adjustRightInd w:val="0"/>
              <w:snapToGrid w:val="0"/>
              <w:rPr>
                <w:rFonts w:ascii="仿宋_GB2312" w:eastAsia="仿宋_GB2312"/>
                <w:b/>
                <w:szCs w:val="21"/>
              </w:rPr>
            </w:pPr>
          </w:p>
        </w:tc>
        <w:tc>
          <w:tcPr>
            <w:tcW w:w="1485" w:type="dxa"/>
          </w:tcPr>
          <w:p w14:paraId="282DE0DC">
            <w:pPr>
              <w:adjustRightInd w:val="0"/>
              <w:snapToGrid w:val="0"/>
              <w:rPr>
                <w:rFonts w:ascii="仿宋_GB2312" w:eastAsia="仿宋_GB2312"/>
                <w:b/>
                <w:szCs w:val="21"/>
              </w:rPr>
            </w:pPr>
          </w:p>
        </w:tc>
      </w:tr>
    </w:tbl>
    <w:p w14:paraId="4D6E6EBC">
      <w:pPr>
        <w:widowControl/>
        <w:shd w:val="clear" w:color="auto" w:fill="FFFFFF"/>
        <w:spacing w:line="600" w:lineRule="exact"/>
        <w:ind w:firstLine="602" w:firstLineChars="200"/>
        <w:jc w:val="left"/>
        <w:rPr>
          <w:rFonts w:ascii="仿宋_GB2312" w:eastAsia="仿宋_GB2312"/>
          <w:b/>
          <w:sz w:val="30"/>
          <w:szCs w:val="30"/>
        </w:rPr>
      </w:pPr>
    </w:p>
    <w:p w14:paraId="209AF6AC">
      <w:pPr>
        <w:widowControl/>
        <w:spacing w:line="600" w:lineRule="exact"/>
        <w:jc w:val="left"/>
        <w:outlineLvl w:val="0"/>
        <w:rPr>
          <w:rFonts w:ascii="仿宋_GB2312" w:eastAsia="仿宋_GB2312"/>
          <w:b/>
          <w:sz w:val="30"/>
          <w:szCs w:val="30"/>
        </w:rPr>
      </w:pPr>
      <w:r>
        <w:rPr>
          <w:rFonts w:ascii="仿宋_GB2312" w:eastAsia="仿宋_GB2312"/>
          <w:sz w:val="30"/>
          <w:szCs w:val="30"/>
        </w:rPr>
        <w:br w:type="page"/>
      </w:r>
      <w:bookmarkStart w:id="151" w:name="_Toc15159"/>
      <w:bookmarkStart w:id="152" w:name="_Toc127515116"/>
      <w:r>
        <w:rPr>
          <w:rFonts w:hint="eastAsia" w:ascii="仿宋_GB2312" w:eastAsia="仿宋_GB2312"/>
          <w:b/>
          <w:sz w:val="30"/>
          <w:szCs w:val="30"/>
        </w:rPr>
        <w:t>附件5</w:t>
      </w:r>
      <w:bookmarkEnd w:id="151"/>
      <w:bookmarkEnd w:id="152"/>
    </w:p>
    <w:p w14:paraId="73F5DCD4">
      <w:pPr>
        <w:widowControl/>
        <w:spacing w:line="600" w:lineRule="exact"/>
        <w:jc w:val="left"/>
        <w:rPr>
          <w:rFonts w:ascii="仿宋_GB2312" w:eastAsia="仿宋_GB2312"/>
          <w:b/>
          <w:sz w:val="30"/>
          <w:szCs w:val="30"/>
        </w:rPr>
      </w:pPr>
    </w:p>
    <w:p w14:paraId="3A25A1A2">
      <w:pPr>
        <w:widowControl/>
        <w:shd w:val="clear" w:color="auto" w:fill="FFFFFF"/>
        <w:spacing w:line="560" w:lineRule="exact"/>
        <w:jc w:val="center"/>
        <w:rPr>
          <w:rFonts w:hint="eastAsia" w:ascii="黑体" w:hAnsi="黑体" w:eastAsia="黑体"/>
          <w:sz w:val="32"/>
          <w:szCs w:val="32"/>
        </w:rPr>
      </w:pPr>
      <w:r>
        <w:rPr>
          <w:rFonts w:hint="eastAsia" w:ascii="黑体" w:hAnsi="黑体" w:eastAsia="黑体"/>
          <w:sz w:val="32"/>
          <w:szCs w:val="32"/>
        </w:rPr>
        <w:t>主要会计数据及财务指标</w:t>
      </w:r>
    </w:p>
    <w:tbl>
      <w:tblPr>
        <w:tblStyle w:val="11"/>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1"/>
        <w:gridCol w:w="1155"/>
        <w:gridCol w:w="1157"/>
        <w:gridCol w:w="2242"/>
      </w:tblGrid>
      <w:tr w14:paraId="5310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50B69DFD">
            <w:pPr>
              <w:adjustRightInd w:val="0"/>
              <w:snapToGrid w:val="0"/>
              <w:jc w:val="center"/>
              <w:rPr>
                <w:rFonts w:ascii="仿宋_GB2312" w:eastAsia="仿宋_GB2312"/>
                <w:b/>
                <w:szCs w:val="21"/>
              </w:rPr>
            </w:pPr>
            <w:r>
              <w:rPr>
                <w:rFonts w:hint="eastAsia" w:ascii="仿宋_GB2312" w:eastAsia="仿宋_GB2312"/>
                <w:b/>
                <w:szCs w:val="21"/>
              </w:rPr>
              <w:t>项目</w:t>
            </w:r>
          </w:p>
        </w:tc>
        <w:tc>
          <w:tcPr>
            <w:tcW w:w="1155" w:type="dxa"/>
          </w:tcPr>
          <w:p w14:paraId="08D7E076">
            <w:pPr>
              <w:adjustRightInd w:val="0"/>
              <w:snapToGrid w:val="0"/>
              <w:jc w:val="center"/>
              <w:rPr>
                <w:rFonts w:ascii="仿宋_GB2312" w:eastAsia="仿宋_GB2312"/>
                <w:b/>
                <w:szCs w:val="21"/>
              </w:rPr>
            </w:pPr>
            <w:r>
              <w:rPr>
                <w:rFonts w:hint="eastAsia" w:ascii="仿宋_GB2312" w:eastAsia="仿宋_GB2312"/>
                <w:b/>
                <w:szCs w:val="21"/>
              </w:rPr>
              <w:t>本报告</w:t>
            </w:r>
          </w:p>
          <w:p w14:paraId="5CCAB168">
            <w:pPr>
              <w:adjustRightInd w:val="0"/>
              <w:snapToGrid w:val="0"/>
              <w:jc w:val="center"/>
              <w:rPr>
                <w:rFonts w:ascii="仿宋_GB2312" w:eastAsia="仿宋_GB2312"/>
                <w:b/>
                <w:szCs w:val="21"/>
              </w:rPr>
            </w:pPr>
            <w:r>
              <w:rPr>
                <w:rFonts w:hint="eastAsia" w:ascii="仿宋_GB2312" w:eastAsia="仿宋_GB2312"/>
                <w:b/>
                <w:szCs w:val="21"/>
              </w:rPr>
              <w:t>期末</w:t>
            </w:r>
          </w:p>
        </w:tc>
        <w:tc>
          <w:tcPr>
            <w:tcW w:w="1157" w:type="dxa"/>
          </w:tcPr>
          <w:p w14:paraId="6704D8DE">
            <w:pPr>
              <w:adjustRightInd w:val="0"/>
              <w:snapToGrid w:val="0"/>
              <w:jc w:val="center"/>
              <w:rPr>
                <w:rFonts w:ascii="仿宋_GB2312" w:eastAsia="仿宋_GB2312"/>
                <w:b/>
                <w:szCs w:val="21"/>
              </w:rPr>
            </w:pPr>
            <w:r>
              <w:rPr>
                <w:rFonts w:hint="eastAsia" w:ascii="仿宋_GB2312" w:eastAsia="仿宋_GB2312"/>
                <w:b/>
                <w:szCs w:val="21"/>
              </w:rPr>
              <w:t>上年度</w:t>
            </w:r>
          </w:p>
          <w:p w14:paraId="4000A0AE">
            <w:pPr>
              <w:adjustRightInd w:val="0"/>
              <w:snapToGrid w:val="0"/>
              <w:jc w:val="center"/>
              <w:rPr>
                <w:rFonts w:ascii="仿宋_GB2312" w:eastAsia="仿宋_GB2312"/>
                <w:b/>
                <w:szCs w:val="21"/>
              </w:rPr>
            </w:pPr>
            <w:r>
              <w:rPr>
                <w:rFonts w:hint="eastAsia" w:ascii="仿宋_GB2312" w:eastAsia="仿宋_GB2312"/>
                <w:b/>
                <w:szCs w:val="21"/>
              </w:rPr>
              <w:t>期末</w:t>
            </w:r>
          </w:p>
        </w:tc>
        <w:tc>
          <w:tcPr>
            <w:tcW w:w="2242" w:type="dxa"/>
          </w:tcPr>
          <w:p w14:paraId="7320F97E">
            <w:pPr>
              <w:adjustRightInd w:val="0"/>
              <w:snapToGrid w:val="0"/>
              <w:jc w:val="center"/>
              <w:rPr>
                <w:rFonts w:ascii="仿宋_GB2312" w:eastAsia="仿宋_GB2312"/>
                <w:b/>
                <w:szCs w:val="21"/>
              </w:rPr>
            </w:pPr>
            <w:r>
              <w:rPr>
                <w:rFonts w:hint="eastAsia" w:ascii="仿宋_GB2312" w:eastAsia="仿宋_GB2312"/>
                <w:b/>
                <w:szCs w:val="21"/>
              </w:rPr>
              <w:t>本报告期末比上年度期末增减（%）</w:t>
            </w:r>
          </w:p>
        </w:tc>
      </w:tr>
      <w:tr w14:paraId="72E1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31536FB2">
            <w:pPr>
              <w:adjustRightInd w:val="0"/>
              <w:snapToGrid w:val="0"/>
              <w:jc w:val="center"/>
              <w:rPr>
                <w:rFonts w:ascii="仿宋_GB2312" w:eastAsia="仿宋_GB2312"/>
                <w:szCs w:val="21"/>
              </w:rPr>
            </w:pPr>
            <w:r>
              <w:rPr>
                <w:rFonts w:hint="eastAsia" w:ascii="仿宋_GB2312" w:eastAsia="仿宋_GB2312"/>
                <w:szCs w:val="21"/>
              </w:rPr>
              <w:t>流动资产（万元）</w:t>
            </w:r>
          </w:p>
        </w:tc>
        <w:tc>
          <w:tcPr>
            <w:tcW w:w="1155" w:type="dxa"/>
          </w:tcPr>
          <w:p w14:paraId="68F0BFCD">
            <w:pPr>
              <w:adjustRightInd w:val="0"/>
              <w:snapToGrid w:val="0"/>
              <w:jc w:val="center"/>
              <w:rPr>
                <w:rFonts w:ascii="仿宋_GB2312" w:eastAsia="仿宋_GB2312"/>
                <w:szCs w:val="21"/>
              </w:rPr>
            </w:pPr>
          </w:p>
        </w:tc>
        <w:tc>
          <w:tcPr>
            <w:tcW w:w="1157" w:type="dxa"/>
          </w:tcPr>
          <w:p w14:paraId="76FB07E4">
            <w:pPr>
              <w:adjustRightInd w:val="0"/>
              <w:snapToGrid w:val="0"/>
              <w:jc w:val="center"/>
              <w:rPr>
                <w:rFonts w:ascii="仿宋_GB2312" w:eastAsia="仿宋_GB2312"/>
                <w:szCs w:val="21"/>
              </w:rPr>
            </w:pPr>
          </w:p>
        </w:tc>
        <w:tc>
          <w:tcPr>
            <w:tcW w:w="2242" w:type="dxa"/>
          </w:tcPr>
          <w:p w14:paraId="176AAFAA">
            <w:pPr>
              <w:adjustRightInd w:val="0"/>
              <w:snapToGrid w:val="0"/>
              <w:jc w:val="center"/>
              <w:rPr>
                <w:rFonts w:ascii="仿宋_GB2312" w:eastAsia="仿宋_GB2312"/>
                <w:szCs w:val="21"/>
              </w:rPr>
            </w:pPr>
          </w:p>
        </w:tc>
      </w:tr>
      <w:tr w14:paraId="54CE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5B9DF830">
            <w:pPr>
              <w:adjustRightInd w:val="0"/>
              <w:snapToGrid w:val="0"/>
              <w:jc w:val="center"/>
              <w:rPr>
                <w:rFonts w:ascii="仿宋_GB2312" w:eastAsia="仿宋_GB2312"/>
                <w:szCs w:val="21"/>
              </w:rPr>
            </w:pPr>
            <w:r>
              <w:rPr>
                <w:rFonts w:hint="eastAsia" w:ascii="仿宋_GB2312" w:eastAsia="仿宋_GB2312"/>
                <w:szCs w:val="21"/>
              </w:rPr>
              <w:t>流动负债（万元）</w:t>
            </w:r>
          </w:p>
        </w:tc>
        <w:tc>
          <w:tcPr>
            <w:tcW w:w="1155" w:type="dxa"/>
          </w:tcPr>
          <w:p w14:paraId="56473C74">
            <w:pPr>
              <w:adjustRightInd w:val="0"/>
              <w:snapToGrid w:val="0"/>
              <w:jc w:val="center"/>
              <w:rPr>
                <w:rFonts w:ascii="仿宋_GB2312" w:eastAsia="仿宋_GB2312"/>
                <w:szCs w:val="21"/>
              </w:rPr>
            </w:pPr>
          </w:p>
        </w:tc>
        <w:tc>
          <w:tcPr>
            <w:tcW w:w="1157" w:type="dxa"/>
          </w:tcPr>
          <w:p w14:paraId="05E70104">
            <w:pPr>
              <w:adjustRightInd w:val="0"/>
              <w:snapToGrid w:val="0"/>
              <w:jc w:val="center"/>
              <w:rPr>
                <w:rFonts w:ascii="仿宋_GB2312" w:eastAsia="仿宋_GB2312"/>
                <w:szCs w:val="21"/>
              </w:rPr>
            </w:pPr>
          </w:p>
        </w:tc>
        <w:tc>
          <w:tcPr>
            <w:tcW w:w="2242" w:type="dxa"/>
          </w:tcPr>
          <w:p w14:paraId="0A1EA5E3">
            <w:pPr>
              <w:adjustRightInd w:val="0"/>
              <w:snapToGrid w:val="0"/>
              <w:jc w:val="center"/>
              <w:rPr>
                <w:rFonts w:ascii="仿宋_GB2312" w:eastAsia="仿宋_GB2312"/>
                <w:szCs w:val="21"/>
              </w:rPr>
            </w:pPr>
          </w:p>
        </w:tc>
      </w:tr>
      <w:tr w14:paraId="0D28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171458A6">
            <w:pPr>
              <w:adjustRightInd w:val="0"/>
              <w:snapToGrid w:val="0"/>
              <w:jc w:val="center"/>
              <w:rPr>
                <w:rFonts w:ascii="仿宋_GB2312" w:eastAsia="仿宋_GB2312"/>
                <w:szCs w:val="21"/>
              </w:rPr>
            </w:pPr>
            <w:r>
              <w:rPr>
                <w:rFonts w:hint="eastAsia" w:ascii="仿宋_GB2312" w:eastAsia="仿宋_GB2312"/>
                <w:szCs w:val="21"/>
              </w:rPr>
              <w:t>总资产（万元）</w:t>
            </w:r>
          </w:p>
        </w:tc>
        <w:tc>
          <w:tcPr>
            <w:tcW w:w="1155" w:type="dxa"/>
          </w:tcPr>
          <w:p w14:paraId="0299924E">
            <w:pPr>
              <w:adjustRightInd w:val="0"/>
              <w:snapToGrid w:val="0"/>
              <w:jc w:val="center"/>
              <w:rPr>
                <w:rFonts w:ascii="仿宋_GB2312" w:eastAsia="仿宋_GB2312"/>
                <w:szCs w:val="21"/>
              </w:rPr>
            </w:pPr>
          </w:p>
        </w:tc>
        <w:tc>
          <w:tcPr>
            <w:tcW w:w="1157" w:type="dxa"/>
          </w:tcPr>
          <w:p w14:paraId="588E5E13">
            <w:pPr>
              <w:adjustRightInd w:val="0"/>
              <w:snapToGrid w:val="0"/>
              <w:jc w:val="center"/>
              <w:rPr>
                <w:rFonts w:ascii="仿宋_GB2312" w:eastAsia="仿宋_GB2312"/>
                <w:szCs w:val="21"/>
              </w:rPr>
            </w:pPr>
          </w:p>
        </w:tc>
        <w:tc>
          <w:tcPr>
            <w:tcW w:w="2242" w:type="dxa"/>
          </w:tcPr>
          <w:p w14:paraId="68BBF165">
            <w:pPr>
              <w:adjustRightInd w:val="0"/>
              <w:snapToGrid w:val="0"/>
              <w:jc w:val="center"/>
              <w:rPr>
                <w:rFonts w:ascii="仿宋_GB2312" w:eastAsia="仿宋_GB2312"/>
                <w:szCs w:val="21"/>
              </w:rPr>
            </w:pPr>
          </w:p>
        </w:tc>
      </w:tr>
      <w:tr w14:paraId="0948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68088E60">
            <w:pPr>
              <w:adjustRightInd w:val="0"/>
              <w:snapToGrid w:val="0"/>
              <w:jc w:val="center"/>
              <w:rPr>
                <w:rFonts w:ascii="仿宋_GB2312" w:eastAsia="仿宋_GB2312"/>
                <w:szCs w:val="21"/>
              </w:rPr>
            </w:pPr>
            <w:r>
              <w:rPr>
                <w:rFonts w:hint="eastAsia" w:ascii="仿宋_GB2312" w:eastAsia="仿宋_GB2312"/>
                <w:szCs w:val="21"/>
              </w:rPr>
              <w:t>资产负债率（母公司）（%）</w:t>
            </w:r>
          </w:p>
        </w:tc>
        <w:tc>
          <w:tcPr>
            <w:tcW w:w="1155" w:type="dxa"/>
          </w:tcPr>
          <w:p w14:paraId="2B4AF675">
            <w:pPr>
              <w:adjustRightInd w:val="0"/>
              <w:snapToGrid w:val="0"/>
              <w:jc w:val="center"/>
              <w:rPr>
                <w:rFonts w:ascii="仿宋_GB2312" w:eastAsia="仿宋_GB2312"/>
                <w:szCs w:val="21"/>
              </w:rPr>
            </w:pPr>
          </w:p>
        </w:tc>
        <w:tc>
          <w:tcPr>
            <w:tcW w:w="1157" w:type="dxa"/>
          </w:tcPr>
          <w:p w14:paraId="75DDAA76">
            <w:pPr>
              <w:adjustRightInd w:val="0"/>
              <w:snapToGrid w:val="0"/>
              <w:jc w:val="center"/>
              <w:rPr>
                <w:rFonts w:ascii="仿宋_GB2312" w:eastAsia="仿宋_GB2312"/>
                <w:szCs w:val="21"/>
              </w:rPr>
            </w:pPr>
          </w:p>
        </w:tc>
        <w:tc>
          <w:tcPr>
            <w:tcW w:w="2242" w:type="dxa"/>
          </w:tcPr>
          <w:p w14:paraId="53E16767">
            <w:pPr>
              <w:adjustRightInd w:val="0"/>
              <w:snapToGrid w:val="0"/>
              <w:jc w:val="center"/>
              <w:rPr>
                <w:rFonts w:ascii="仿宋_GB2312" w:eastAsia="仿宋_GB2312"/>
                <w:szCs w:val="21"/>
              </w:rPr>
            </w:pPr>
          </w:p>
        </w:tc>
      </w:tr>
      <w:tr w14:paraId="2A67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474901DA">
            <w:pPr>
              <w:adjustRightInd w:val="0"/>
              <w:snapToGrid w:val="0"/>
              <w:jc w:val="center"/>
              <w:rPr>
                <w:rFonts w:ascii="仿宋_GB2312" w:eastAsia="仿宋_GB2312"/>
                <w:szCs w:val="21"/>
              </w:rPr>
            </w:pPr>
            <w:r>
              <w:rPr>
                <w:rFonts w:hint="eastAsia" w:ascii="仿宋_GB2312" w:eastAsia="仿宋_GB2312"/>
                <w:szCs w:val="21"/>
              </w:rPr>
              <w:t>资产负债率（合并报表）（%）</w:t>
            </w:r>
          </w:p>
        </w:tc>
        <w:tc>
          <w:tcPr>
            <w:tcW w:w="1155" w:type="dxa"/>
          </w:tcPr>
          <w:p w14:paraId="56D8EA93">
            <w:pPr>
              <w:adjustRightInd w:val="0"/>
              <w:snapToGrid w:val="0"/>
              <w:jc w:val="center"/>
              <w:rPr>
                <w:rFonts w:ascii="仿宋_GB2312" w:eastAsia="仿宋_GB2312"/>
                <w:szCs w:val="21"/>
              </w:rPr>
            </w:pPr>
          </w:p>
        </w:tc>
        <w:tc>
          <w:tcPr>
            <w:tcW w:w="1157" w:type="dxa"/>
          </w:tcPr>
          <w:p w14:paraId="5AABF632">
            <w:pPr>
              <w:adjustRightInd w:val="0"/>
              <w:snapToGrid w:val="0"/>
              <w:jc w:val="center"/>
              <w:rPr>
                <w:rFonts w:ascii="仿宋_GB2312" w:eastAsia="仿宋_GB2312"/>
                <w:szCs w:val="21"/>
              </w:rPr>
            </w:pPr>
          </w:p>
        </w:tc>
        <w:tc>
          <w:tcPr>
            <w:tcW w:w="2242" w:type="dxa"/>
          </w:tcPr>
          <w:p w14:paraId="1210D27B">
            <w:pPr>
              <w:adjustRightInd w:val="0"/>
              <w:snapToGrid w:val="0"/>
              <w:jc w:val="center"/>
              <w:rPr>
                <w:rFonts w:ascii="仿宋_GB2312" w:eastAsia="仿宋_GB2312"/>
                <w:szCs w:val="21"/>
              </w:rPr>
            </w:pPr>
          </w:p>
        </w:tc>
      </w:tr>
      <w:tr w14:paraId="10A7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5B965F1C">
            <w:pPr>
              <w:adjustRightInd w:val="0"/>
              <w:snapToGrid w:val="0"/>
              <w:jc w:val="center"/>
              <w:rPr>
                <w:rFonts w:ascii="仿宋_GB2312" w:eastAsia="仿宋_GB2312"/>
                <w:szCs w:val="21"/>
              </w:rPr>
            </w:pPr>
            <w:r>
              <w:rPr>
                <w:rFonts w:hint="eastAsia" w:ascii="仿宋_GB2312" w:eastAsia="仿宋_GB2312"/>
                <w:szCs w:val="21"/>
              </w:rPr>
              <w:t>归属于母公司股东的净资产（万元）</w:t>
            </w:r>
          </w:p>
        </w:tc>
        <w:tc>
          <w:tcPr>
            <w:tcW w:w="1155" w:type="dxa"/>
          </w:tcPr>
          <w:p w14:paraId="32CB9EAC">
            <w:pPr>
              <w:adjustRightInd w:val="0"/>
              <w:snapToGrid w:val="0"/>
              <w:jc w:val="center"/>
              <w:rPr>
                <w:rFonts w:ascii="仿宋_GB2312" w:eastAsia="仿宋_GB2312"/>
                <w:szCs w:val="21"/>
              </w:rPr>
            </w:pPr>
          </w:p>
        </w:tc>
        <w:tc>
          <w:tcPr>
            <w:tcW w:w="1157" w:type="dxa"/>
          </w:tcPr>
          <w:p w14:paraId="4892FCBB">
            <w:pPr>
              <w:adjustRightInd w:val="0"/>
              <w:snapToGrid w:val="0"/>
              <w:jc w:val="center"/>
              <w:rPr>
                <w:rFonts w:ascii="仿宋_GB2312" w:eastAsia="仿宋_GB2312"/>
                <w:szCs w:val="21"/>
              </w:rPr>
            </w:pPr>
          </w:p>
        </w:tc>
        <w:tc>
          <w:tcPr>
            <w:tcW w:w="2242" w:type="dxa"/>
          </w:tcPr>
          <w:p w14:paraId="49F68061">
            <w:pPr>
              <w:adjustRightInd w:val="0"/>
              <w:snapToGrid w:val="0"/>
              <w:jc w:val="center"/>
              <w:rPr>
                <w:rFonts w:ascii="仿宋_GB2312" w:eastAsia="仿宋_GB2312"/>
                <w:szCs w:val="21"/>
              </w:rPr>
            </w:pPr>
          </w:p>
        </w:tc>
      </w:tr>
      <w:tr w14:paraId="19A2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391" w:type="dxa"/>
          </w:tcPr>
          <w:p w14:paraId="123E1945">
            <w:pPr>
              <w:adjustRightInd w:val="0"/>
              <w:snapToGrid w:val="0"/>
              <w:jc w:val="center"/>
              <w:rPr>
                <w:rFonts w:ascii="仿宋_GB2312" w:eastAsia="仿宋_GB2312"/>
                <w:szCs w:val="21"/>
              </w:rPr>
            </w:pPr>
            <w:r>
              <w:rPr>
                <w:rFonts w:hint="eastAsia" w:ascii="仿宋_GB2312" w:eastAsia="仿宋_GB2312"/>
                <w:szCs w:val="21"/>
              </w:rPr>
              <w:t>归属于母公司股东的每股净资产（元/股）</w:t>
            </w:r>
          </w:p>
        </w:tc>
        <w:tc>
          <w:tcPr>
            <w:tcW w:w="1155" w:type="dxa"/>
          </w:tcPr>
          <w:p w14:paraId="735C2E3A">
            <w:pPr>
              <w:adjustRightInd w:val="0"/>
              <w:snapToGrid w:val="0"/>
              <w:jc w:val="center"/>
              <w:rPr>
                <w:rFonts w:ascii="仿宋_GB2312" w:eastAsia="仿宋_GB2312"/>
                <w:szCs w:val="21"/>
              </w:rPr>
            </w:pPr>
          </w:p>
        </w:tc>
        <w:tc>
          <w:tcPr>
            <w:tcW w:w="1157" w:type="dxa"/>
          </w:tcPr>
          <w:p w14:paraId="32664FD2">
            <w:pPr>
              <w:adjustRightInd w:val="0"/>
              <w:snapToGrid w:val="0"/>
              <w:jc w:val="center"/>
              <w:rPr>
                <w:rFonts w:ascii="仿宋_GB2312" w:eastAsia="仿宋_GB2312"/>
                <w:szCs w:val="21"/>
              </w:rPr>
            </w:pPr>
          </w:p>
        </w:tc>
        <w:tc>
          <w:tcPr>
            <w:tcW w:w="2242" w:type="dxa"/>
          </w:tcPr>
          <w:p w14:paraId="1A1102BC">
            <w:pPr>
              <w:adjustRightInd w:val="0"/>
              <w:snapToGrid w:val="0"/>
              <w:jc w:val="center"/>
              <w:rPr>
                <w:rFonts w:ascii="仿宋_GB2312" w:eastAsia="仿宋_GB2312"/>
                <w:szCs w:val="21"/>
              </w:rPr>
            </w:pPr>
          </w:p>
        </w:tc>
      </w:tr>
      <w:tr w14:paraId="1F34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4391" w:type="dxa"/>
          </w:tcPr>
          <w:p w14:paraId="0DCCB449">
            <w:pPr>
              <w:adjustRightInd w:val="0"/>
              <w:snapToGrid w:val="0"/>
              <w:jc w:val="center"/>
              <w:rPr>
                <w:rFonts w:ascii="仿宋_GB2312" w:eastAsia="仿宋_GB2312"/>
                <w:szCs w:val="21"/>
              </w:rPr>
            </w:pPr>
            <w:r>
              <w:rPr>
                <w:rFonts w:hint="eastAsia" w:ascii="仿宋_GB2312" w:eastAsia="仿宋_GB2312"/>
                <w:szCs w:val="21"/>
              </w:rPr>
              <w:t>归属于母公司股东的每份存托凭证对应净资产（元/份）</w:t>
            </w:r>
          </w:p>
        </w:tc>
        <w:tc>
          <w:tcPr>
            <w:tcW w:w="1155" w:type="dxa"/>
          </w:tcPr>
          <w:p w14:paraId="012D16C3">
            <w:pPr>
              <w:adjustRightInd w:val="0"/>
              <w:snapToGrid w:val="0"/>
              <w:jc w:val="center"/>
              <w:rPr>
                <w:rFonts w:ascii="仿宋_GB2312" w:eastAsia="仿宋_GB2312"/>
                <w:szCs w:val="21"/>
              </w:rPr>
            </w:pPr>
          </w:p>
        </w:tc>
        <w:tc>
          <w:tcPr>
            <w:tcW w:w="1157" w:type="dxa"/>
          </w:tcPr>
          <w:p w14:paraId="39CED9D5">
            <w:pPr>
              <w:adjustRightInd w:val="0"/>
              <w:snapToGrid w:val="0"/>
              <w:jc w:val="center"/>
              <w:rPr>
                <w:rFonts w:ascii="仿宋_GB2312" w:eastAsia="仿宋_GB2312"/>
                <w:szCs w:val="21"/>
              </w:rPr>
            </w:pPr>
          </w:p>
        </w:tc>
        <w:tc>
          <w:tcPr>
            <w:tcW w:w="2242" w:type="dxa"/>
          </w:tcPr>
          <w:p w14:paraId="4F87938D">
            <w:pPr>
              <w:adjustRightInd w:val="0"/>
              <w:snapToGrid w:val="0"/>
              <w:jc w:val="center"/>
              <w:rPr>
                <w:rFonts w:ascii="仿宋_GB2312" w:eastAsia="仿宋_GB2312"/>
                <w:szCs w:val="21"/>
              </w:rPr>
            </w:pPr>
          </w:p>
        </w:tc>
      </w:tr>
      <w:tr w14:paraId="575D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372CF6CA">
            <w:pPr>
              <w:adjustRightInd w:val="0"/>
              <w:snapToGrid w:val="0"/>
              <w:jc w:val="center"/>
              <w:rPr>
                <w:rFonts w:ascii="仿宋_GB2312" w:eastAsia="仿宋_GB2312"/>
                <w:b/>
                <w:szCs w:val="21"/>
              </w:rPr>
            </w:pPr>
            <w:r>
              <w:rPr>
                <w:rFonts w:hint="eastAsia" w:ascii="仿宋_GB2312" w:eastAsia="仿宋_GB2312"/>
                <w:b/>
                <w:szCs w:val="21"/>
              </w:rPr>
              <w:t>项目</w:t>
            </w:r>
          </w:p>
        </w:tc>
        <w:tc>
          <w:tcPr>
            <w:tcW w:w="1155" w:type="dxa"/>
          </w:tcPr>
          <w:p w14:paraId="530465EB">
            <w:pPr>
              <w:adjustRightInd w:val="0"/>
              <w:snapToGrid w:val="0"/>
              <w:jc w:val="center"/>
              <w:rPr>
                <w:rFonts w:ascii="仿宋_GB2312" w:eastAsia="仿宋_GB2312"/>
                <w:b/>
                <w:szCs w:val="21"/>
              </w:rPr>
            </w:pPr>
            <w:r>
              <w:rPr>
                <w:rFonts w:hint="eastAsia" w:ascii="仿宋_GB2312" w:eastAsia="仿宋_GB2312"/>
                <w:b/>
                <w:szCs w:val="21"/>
              </w:rPr>
              <w:t>本报告期</w:t>
            </w:r>
          </w:p>
        </w:tc>
        <w:tc>
          <w:tcPr>
            <w:tcW w:w="1157" w:type="dxa"/>
          </w:tcPr>
          <w:p w14:paraId="6AC6CD99">
            <w:pPr>
              <w:adjustRightInd w:val="0"/>
              <w:snapToGrid w:val="0"/>
              <w:jc w:val="center"/>
              <w:rPr>
                <w:rFonts w:ascii="仿宋_GB2312" w:eastAsia="仿宋_GB2312"/>
                <w:b/>
                <w:szCs w:val="21"/>
              </w:rPr>
            </w:pPr>
            <w:r>
              <w:rPr>
                <w:rFonts w:hint="eastAsia" w:ascii="仿宋_GB2312" w:eastAsia="仿宋_GB2312"/>
                <w:b/>
                <w:szCs w:val="21"/>
              </w:rPr>
              <w:t>上年同期</w:t>
            </w:r>
          </w:p>
        </w:tc>
        <w:tc>
          <w:tcPr>
            <w:tcW w:w="2242" w:type="dxa"/>
          </w:tcPr>
          <w:p w14:paraId="67CA4FA1">
            <w:pPr>
              <w:adjustRightInd w:val="0"/>
              <w:snapToGrid w:val="0"/>
              <w:jc w:val="center"/>
              <w:rPr>
                <w:rFonts w:ascii="仿宋_GB2312" w:eastAsia="仿宋_GB2312"/>
                <w:b/>
                <w:szCs w:val="21"/>
              </w:rPr>
            </w:pPr>
            <w:r>
              <w:rPr>
                <w:rFonts w:hint="eastAsia" w:ascii="仿宋_GB2312" w:eastAsia="仿宋_GB2312"/>
                <w:b/>
                <w:szCs w:val="21"/>
              </w:rPr>
              <w:t>本报告期比上年同期增减（%）</w:t>
            </w:r>
          </w:p>
        </w:tc>
      </w:tr>
      <w:tr w14:paraId="5548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43A09537">
            <w:pPr>
              <w:adjustRightInd w:val="0"/>
              <w:snapToGrid w:val="0"/>
              <w:jc w:val="center"/>
              <w:rPr>
                <w:rFonts w:ascii="仿宋_GB2312" w:eastAsia="仿宋_GB2312"/>
                <w:szCs w:val="21"/>
              </w:rPr>
            </w:pPr>
            <w:r>
              <w:rPr>
                <w:rFonts w:hint="eastAsia" w:ascii="仿宋_GB2312" w:eastAsia="仿宋_GB2312"/>
                <w:szCs w:val="21"/>
              </w:rPr>
              <w:t>营业总收入（万元）</w:t>
            </w:r>
          </w:p>
        </w:tc>
        <w:tc>
          <w:tcPr>
            <w:tcW w:w="1155" w:type="dxa"/>
          </w:tcPr>
          <w:p w14:paraId="02894AA8">
            <w:pPr>
              <w:adjustRightInd w:val="0"/>
              <w:snapToGrid w:val="0"/>
              <w:jc w:val="center"/>
              <w:rPr>
                <w:rFonts w:ascii="仿宋_GB2312" w:eastAsia="仿宋_GB2312"/>
                <w:szCs w:val="21"/>
              </w:rPr>
            </w:pPr>
          </w:p>
        </w:tc>
        <w:tc>
          <w:tcPr>
            <w:tcW w:w="1157" w:type="dxa"/>
          </w:tcPr>
          <w:p w14:paraId="6801C32E">
            <w:pPr>
              <w:adjustRightInd w:val="0"/>
              <w:snapToGrid w:val="0"/>
              <w:jc w:val="center"/>
              <w:rPr>
                <w:rFonts w:ascii="仿宋_GB2312" w:eastAsia="仿宋_GB2312"/>
                <w:szCs w:val="21"/>
              </w:rPr>
            </w:pPr>
          </w:p>
        </w:tc>
        <w:tc>
          <w:tcPr>
            <w:tcW w:w="2242" w:type="dxa"/>
          </w:tcPr>
          <w:p w14:paraId="26A9A5BD">
            <w:pPr>
              <w:adjustRightInd w:val="0"/>
              <w:snapToGrid w:val="0"/>
              <w:jc w:val="center"/>
              <w:rPr>
                <w:rFonts w:ascii="仿宋_GB2312" w:eastAsia="仿宋_GB2312"/>
                <w:szCs w:val="21"/>
              </w:rPr>
            </w:pPr>
          </w:p>
        </w:tc>
      </w:tr>
      <w:tr w14:paraId="7650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4872E243">
            <w:pPr>
              <w:adjustRightInd w:val="0"/>
              <w:snapToGrid w:val="0"/>
              <w:jc w:val="center"/>
              <w:rPr>
                <w:rFonts w:ascii="仿宋_GB2312" w:eastAsia="仿宋_GB2312"/>
                <w:szCs w:val="21"/>
              </w:rPr>
            </w:pPr>
            <w:r>
              <w:rPr>
                <w:rFonts w:hint="eastAsia" w:ascii="仿宋_GB2312" w:eastAsia="仿宋_GB2312"/>
                <w:szCs w:val="21"/>
              </w:rPr>
              <w:t>营业利润（万元）</w:t>
            </w:r>
          </w:p>
        </w:tc>
        <w:tc>
          <w:tcPr>
            <w:tcW w:w="1155" w:type="dxa"/>
          </w:tcPr>
          <w:p w14:paraId="7A5EF795">
            <w:pPr>
              <w:adjustRightInd w:val="0"/>
              <w:snapToGrid w:val="0"/>
              <w:jc w:val="center"/>
              <w:rPr>
                <w:rFonts w:ascii="仿宋_GB2312" w:eastAsia="仿宋_GB2312"/>
                <w:szCs w:val="21"/>
              </w:rPr>
            </w:pPr>
          </w:p>
        </w:tc>
        <w:tc>
          <w:tcPr>
            <w:tcW w:w="1157" w:type="dxa"/>
          </w:tcPr>
          <w:p w14:paraId="284D07C4">
            <w:pPr>
              <w:adjustRightInd w:val="0"/>
              <w:snapToGrid w:val="0"/>
              <w:jc w:val="center"/>
              <w:rPr>
                <w:rFonts w:ascii="仿宋_GB2312" w:eastAsia="仿宋_GB2312"/>
                <w:szCs w:val="21"/>
              </w:rPr>
            </w:pPr>
          </w:p>
        </w:tc>
        <w:tc>
          <w:tcPr>
            <w:tcW w:w="2242" w:type="dxa"/>
          </w:tcPr>
          <w:p w14:paraId="2E2FAEC4">
            <w:pPr>
              <w:adjustRightInd w:val="0"/>
              <w:snapToGrid w:val="0"/>
              <w:jc w:val="center"/>
              <w:rPr>
                <w:rFonts w:ascii="仿宋_GB2312" w:eastAsia="仿宋_GB2312"/>
                <w:szCs w:val="21"/>
              </w:rPr>
            </w:pPr>
          </w:p>
        </w:tc>
      </w:tr>
      <w:tr w14:paraId="1739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02291F91">
            <w:pPr>
              <w:adjustRightInd w:val="0"/>
              <w:snapToGrid w:val="0"/>
              <w:jc w:val="center"/>
              <w:rPr>
                <w:rFonts w:ascii="仿宋_GB2312" w:eastAsia="仿宋_GB2312"/>
                <w:szCs w:val="21"/>
              </w:rPr>
            </w:pPr>
            <w:r>
              <w:rPr>
                <w:rFonts w:hint="eastAsia" w:ascii="仿宋_GB2312" w:eastAsia="仿宋_GB2312"/>
                <w:szCs w:val="21"/>
              </w:rPr>
              <w:t>利润总额（万元）</w:t>
            </w:r>
          </w:p>
        </w:tc>
        <w:tc>
          <w:tcPr>
            <w:tcW w:w="1155" w:type="dxa"/>
          </w:tcPr>
          <w:p w14:paraId="7EACAE4D">
            <w:pPr>
              <w:adjustRightInd w:val="0"/>
              <w:snapToGrid w:val="0"/>
              <w:jc w:val="center"/>
              <w:rPr>
                <w:rFonts w:ascii="仿宋_GB2312" w:eastAsia="仿宋_GB2312"/>
                <w:szCs w:val="21"/>
              </w:rPr>
            </w:pPr>
          </w:p>
        </w:tc>
        <w:tc>
          <w:tcPr>
            <w:tcW w:w="1157" w:type="dxa"/>
          </w:tcPr>
          <w:p w14:paraId="41A7BBC2">
            <w:pPr>
              <w:adjustRightInd w:val="0"/>
              <w:snapToGrid w:val="0"/>
              <w:jc w:val="center"/>
              <w:rPr>
                <w:rFonts w:ascii="仿宋_GB2312" w:eastAsia="仿宋_GB2312"/>
                <w:szCs w:val="21"/>
              </w:rPr>
            </w:pPr>
          </w:p>
        </w:tc>
        <w:tc>
          <w:tcPr>
            <w:tcW w:w="2242" w:type="dxa"/>
          </w:tcPr>
          <w:p w14:paraId="5ADACEBA">
            <w:pPr>
              <w:adjustRightInd w:val="0"/>
              <w:snapToGrid w:val="0"/>
              <w:jc w:val="center"/>
              <w:rPr>
                <w:rFonts w:ascii="仿宋_GB2312" w:eastAsia="仿宋_GB2312"/>
                <w:szCs w:val="21"/>
              </w:rPr>
            </w:pPr>
          </w:p>
        </w:tc>
      </w:tr>
      <w:tr w14:paraId="14DE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17CF0ED8">
            <w:pPr>
              <w:adjustRightInd w:val="0"/>
              <w:snapToGrid w:val="0"/>
              <w:jc w:val="center"/>
              <w:rPr>
                <w:rFonts w:ascii="仿宋_GB2312" w:eastAsia="仿宋_GB2312"/>
                <w:szCs w:val="21"/>
              </w:rPr>
            </w:pPr>
            <w:r>
              <w:rPr>
                <w:rFonts w:hint="eastAsia" w:ascii="仿宋_GB2312" w:eastAsia="仿宋_GB2312"/>
                <w:szCs w:val="21"/>
              </w:rPr>
              <w:t>归属于母公司股东的净利润（万元）</w:t>
            </w:r>
          </w:p>
        </w:tc>
        <w:tc>
          <w:tcPr>
            <w:tcW w:w="1155" w:type="dxa"/>
          </w:tcPr>
          <w:p w14:paraId="7D792A1D">
            <w:pPr>
              <w:adjustRightInd w:val="0"/>
              <w:snapToGrid w:val="0"/>
              <w:jc w:val="center"/>
              <w:rPr>
                <w:rFonts w:ascii="仿宋_GB2312" w:eastAsia="仿宋_GB2312"/>
                <w:szCs w:val="21"/>
              </w:rPr>
            </w:pPr>
          </w:p>
        </w:tc>
        <w:tc>
          <w:tcPr>
            <w:tcW w:w="1157" w:type="dxa"/>
          </w:tcPr>
          <w:p w14:paraId="2C519CD6">
            <w:pPr>
              <w:adjustRightInd w:val="0"/>
              <w:snapToGrid w:val="0"/>
              <w:jc w:val="center"/>
              <w:rPr>
                <w:rFonts w:ascii="仿宋_GB2312" w:eastAsia="仿宋_GB2312"/>
                <w:szCs w:val="21"/>
              </w:rPr>
            </w:pPr>
          </w:p>
        </w:tc>
        <w:tc>
          <w:tcPr>
            <w:tcW w:w="2242" w:type="dxa"/>
          </w:tcPr>
          <w:p w14:paraId="51FA92C9">
            <w:pPr>
              <w:adjustRightInd w:val="0"/>
              <w:snapToGrid w:val="0"/>
              <w:jc w:val="center"/>
              <w:rPr>
                <w:rFonts w:ascii="仿宋_GB2312" w:eastAsia="仿宋_GB2312"/>
                <w:szCs w:val="21"/>
              </w:rPr>
            </w:pPr>
          </w:p>
        </w:tc>
      </w:tr>
      <w:tr w14:paraId="7FAD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250F18DD">
            <w:pPr>
              <w:adjustRightInd w:val="0"/>
              <w:snapToGrid w:val="0"/>
              <w:jc w:val="center"/>
              <w:rPr>
                <w:rFonts w:ascii="仿宋_GB2312" w:eastAsia="仿宋_GB2312"/>
                <w:szCs w:val="21"/>
              </w:rPr>
            </w:pPr>
            <w:r>
              <w:rPr>
                <w:rFonts w:hint="eastAsia" w:ascii="仿宋_GB2312" w:eastAsia="仿宋_GB2312"/>
                <w:szCs w:val="21"/>
              </w:rPr>
              <w:t>归属于母公司股东的扣除非经常性损益后的净利润（万元）</w:t>
            </w:r>
          </w:p>
        </w:tc>
        <w:tc>
          <w:tcPr>
            <w:tcW w:w="1155" w:type="dxa"/>
          </w:tcPr>
          <w:p w14:paraId="4F398C88">
            <w:pPr>
              <w:adjustRightInd w:val="0"/>
              <w:snapToGrid w:val="0"/>
              <w:jc w:val="center"/>
              <w:rPr>
                <w:rFonts w:ascii="仿宋_GB2312" w:eastAsia="仿宋_GB2312"/>
                <w:szCs w:val="21"/>
              </w:rPr>
            </w:pPr>
          </w:p>
        </w:tc>
        <w:tc>
          <w:tcPr>
            <w:tcW w:w="1157" w:type="dxa"/>
          </w:tcPr>
          <w:p w14:paraId="6DD12AB9">
            <w:pPr>
              <w:adjustRightInd w:val="0"/>
              <w:snapToGrid w:val="0"/>
              <w:jc w:val="center"/>
              <w:rPr>
                <w:rFonts w:ascii="仿宋_GB2312" w:eastAsia="仿宋_GB2312"/>
                <w:szCs w:val="21"/>
              </w:rPr>
            </w:pPr>
          </w:p>
        </w:tc>
        <w:tc>
          <w:tcPr>
            <w:tcW w:w="2242" w:type="dxa"/>
          </w:tcPr>
          <w:p w14:paraId="0C60FBF0">
            <w:pPr>
              <w:adjustRightInd w:val="0"/>
              <w:snapToGrid w:val="0"/>
              <w:jc w:val="center"/>
              <w:rPr>
                <w:rFonts w:ascii="仿宋_GB2312" w:eastAsia="仿宋_GB2312"/>
                <w:szCs w:val="21"/>
              </w:rPr>
            </w:pPr>
          </w:p>
        </w:tc>
      </w:tr>
      <w:tr w14:paraId="6C1A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4BE01C4A">
            <w:pPr>
              <w:adjustRightInd w:val="0"/>
              <w:snapToGrid w:val="0"/>
              <w:jc w:val="center"/>
              <w:rPr>
                <w:rFonts w:ascii="仿宋_GB2312" w:eastAsia="仿宋_GB2312"/>
                <w:szCs w:val="21"/>
              </w:rPr>
            </w:pPr>
            <w:r>
              <w:rPr>
                <w:rFonts w:hint="eastAsia" w:ascii="仿宋_GB2312" w:eastAsia="仿宋_GB2312"/>
                <w:szCs w:val="21"/>
              </w:rPr>
              <w:t>基本每股收益（元/股）</w:t>
            </w:r>
          </w:p>
        </w:tc>
        <w:tc>
          <w:tcPr>
            <w:tcW w:w="1155" w:type="dxa"/>
          </w:tcPr>
          <w:p w14:paraId="6FAA3200">
            <w:pPr>
              <w:adjustRightInd w:val="0"/>
              <w:snapToGrid w:val="0"/>
              <w:jc w:val="center"/>
              <w:rPr>
                <w:rFonts w:ascii="仿宋_GB2312" w:eastAsia="仿宋_GB2312"/>
                <w:szCs w:val="21"/>
              </w:rPr>
            </w:pPr>
          </w:p>
        </w:tc>
        <w:tc>
          <w:tcPr>
            <w:tcW w:w="1157" w:type="dxa"/>
          </w:tcPr>
          <w:p w14:paraId="6F4D1226">
            <w:pPr>
              <w:adjustRightInd w:val="0"/>
              <w:snapToGrid w:val="0"/>
              <w:jc w:val="center"/>
              <w:rPr>
                <w:rFonts w:ascii="仿宋_GB2312" w:eastAsia="仿宋_GB2312"/>
                <w:szCs w:val="21"/>
              </w:rPr>
            </w:pPr>
          </w:p>
        </w:tc>
        <w:tc>
          <w:tcPr>
            <w:tcW w:w="2242" w:type="dxa"/>
          </w:tcPr>
          <w:p w14:paraId="7ABE2839">
            <w:pPr>
              <w:adjustRightInd w:val="0"/>
              <w:snapToGrid w:val="0"/>
              <w:jc w:val="center"/>
              <w:rPr>
                <w:rFonts w:ascii="仿宋_GB2312" w:eastAsia="仿宋_GB2312"/>
                <w:szCs w:val="21"/>
              </w:rPr>
            </w:pPr>
          </w:p>
        </w:tc>
      </w:tr>
      <w:tr w14:paraId="6325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3E62D141">
            <w:pPr>
              <w:adjustRightInd w:val="0"/>
              <w:snapToGrid w:val="0"/>
              <w:jc w:val="center"/>
              <w:rPr>
                <w:rFonts w:ascii="仿宋_GB2312" w:eastAsia="仿宋_GB2312"/>
                <w:szCs w:val="21"/>
              </w:rPr>
            </w:pPr>
            <w:r>
              <w:rPr>
                <w:rFonts w:hint="eastAsia" w:ascii="仿宋_GB2312" w:eastAsia="仿宋_GB2312"/>
                <w:szCs w:val="21"/>
              </w:rPr>
              <w:t>每份境内存托凭证收益（元/份）</w:t>
            </w:r>
          </w:p>
        </w:tc>
        <w:tc>
          <w:tcPr>
            <w:tcW w:w="1155" w:type="dxa"/>
          </w:tcPr>
          <w:p w14:paraId="70028BF1">
            <w:pPr>
              <w:adjustRightInd w:val="0"/>
              <w:snapToGrid w:val="0"/>
              <w:jc w:val="center"/>
              <w:rPr>
                <w:rFonts w:ascii="仿宋_GB2312" w:eastAsia="仿宋_GB2312"/>
                <w:szCs w:val="21"/>
              </w:rPr>
            </w:pPr>
          </w:p>
        </w:tc>
        <w:tc>
          <w:tcPr>
            <w:tcW w:w="1157" w:type="dxa"/>
          </w:tcPr>
          <w:p w14:paraId="2CBF9AE2">
            <w:pPr>
              <w:adjustRightInd w:val="0"/>
              <w:snapToGrid w:val="0"/>
              <w:jc w:val="center"/>
              <w:rPr>
                <w:rFonts w:ascii="仿宋_GB2312" w:eastAsia="仿宋_GB2312"/>
                <w:szCs w:val="21"/>
              </w:rPr>
            </w:pPr>
          </w:p>
        </w:tc>
        <w:tc>
          <w:tcPr>
            <w:tcW w:w="2242" w:type="dxa"/>
          </w:tcPr>
          <w:p w14:paraId="4DA58D2B">
            <w:pPr>
              <w:adjustRightInd w:val="0"/>
              <w:snapToGrid w:val="0"/>
              <w:jc w:val="center"/>
              <w:rPr>
                <w:rFonts w:ascii="仿宋_GB2312" w:eastAsia="仿宋_GB2312"/>
                <w:szCs w:val="21"/>
              </w:rPr>
            </w:pPr>
          </w:p>
        </w:tc>
      </w:tr>
      <w:tr w14:paraId="1229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318E1215">
            <w:pPr>
              <w:adjustRightInd w:val="0"/>
              <w:snapToGrid w:val="0"/>
              <w:jc w:val="center"/>
              <w:rPr>
                <w:rFonts w:ascii="仿宋_GB2312" w:eastAsia="仿宋_GB2312"/>
                <w:szCs w:val="21"/>
              </w:rPr>
            </w:pPr>
            <w:r>
              <w:rPr>
                <w:rFonts w:hint="eastAsia" w:ascii="仿宋_GB2312" w:eastAsia="仿宋_GB2312"/>
                <w:szCs w:val="21"/>
              </w:rPr>
              <w:t>扣除非经常性损益后的基本每股收益（元/股）</w:t>
            </w:r>
          </w:p>
        </w:tc>
        <w:tc>
          <w:tcPr>
            <w:tcW w:w="1155" w:type="dxa"/>
          </w:tcPr>
          <w:p w14:paraId="32588772">
            <w:pPr>
              <w:adjustRightInd w:val="0"/>
              <w:snapToGrid w:val="0"/>
              <w:jc w:val="center"/>
              <w:rPr>
                <w:rFonts w:ascii="仿宋_GB2312" w:eastAsia="仿宋_GB2312"/>
                <w:szCs w:val="21"/>
              </w:rPr>
            </w:pPr>
          </w:p>
        </w:tc>
        <w:tc>
          <w:tcPr>
            <w:tcW w:w="1157" w:type="dxa"/>
          </w:tcPr>
          <w:p w14:paraId="0950F5C3">
            <w:pPr>
              <w:adjustRightInd w:val="0"/>
              <w:snapToGrid w:val="0"/>
              <w:jc w:val="center"/>
              <w:rPr>
                <w:rFonts w:ascii="仿宋_GB2312" w:eastAsia="仿宋_GB2312"/>
                <w:szCs w:val="21"/>
              </w:rPr>
            </w:pPr>
          </w:p>
        </w:tc>
        <w:tc>
          <w:tcPr>
            <w:tcW w:w="2242" w:type="dxa"/>
          </w:tcPr>
          <w:p w14:paraId="01F0E90C">
            <w:pPr>
              <w:adjustRightInd w:val="0"/>
              <w:snapToGrid w:val="0"/>
              <w:jc w:val="center"/>
              <w:rPr>
                <w:rFonts w:ascii="仿宋_GB2312" w:eastAsia="仿宋_GB2312"/>
                <w:szCs w:val="21"/>
              </w:rPr>
            </w:pPr>
          </w:p>
        </w:tc>
      </w:tr>
      <w:tr w14:paraId="0126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51F51AB5">
            <w:pPr>
              <w:adjustRightInd w:val="0"/>
              <w:snapToGrid w:val="0"/>
              <w:jc w:val="center"/>
              <w:rPr>
                <w:rFonts w:ascii="仿宋_GB2312" w:eastAsia="仿宋_GB2312"/>
                <w:szCs w:val="21"/>
              </w:rPr>
            </w:pPr>
            <w:r>
              <w:rPr>
                <w:rFonts w:hint="eastAsia" w:ascii="仿宋_GB2312" w:eastAsia="仿宋_GB2312"/>
                <w:szCs w:val="21"/>
              </w:rPr>
              <w:t>扣除非经常性损益后的每份境内存托凭证收益（元/份）</w:t>
            </w:r>
          </w:p>
        </w:tc>
        <w:tc>
          <w:tcPr>
            <w:tcW w:w="1155" w:type="dxa"/>
          </w:tcPr>
          <w:p w14:paraId="430E61A1">
            <w:pPr>
              <w:adjustRightInd w:val="0"/>
              <w:snapToGrid w:val="0"/>
              <w:jc w:val="center"/>
              <w:rPr>
                <w:rFonts w:ascii="仿宋_GB2312" w:eastAsia="仿宋_GB2312"/>
                <w:szCs w:val="21"/>
              </w:rPr>
            </w:pPr>
          </w:p>
        </w:tc>
        <w:tc>
          <w:tcPr>
            <w:tcW w:w="1157" w:type="dxa"/>
          </w:tcPr>
          <w:p w14:paraId="19C42918">
            <w:pPr>
              <w:adjustRightInd w:val="0"/>
              <w:snapToGrid w:val="0"/>
              <w:jc w:val="center"/>
              <w:rPr>
                <w:rFonts w:ascii="仿宋_GB2312" w:eastAsia="仿宋_GB2312"/>
                <w:szCs w:val="21"/>
              </w:rPr>
            </w:pPr>
          </w:p>
        </w:tc>
        <w:tc>
          <w:tcPr>
            <w:tcW w:w="2242" w:type="dxa"/>
          </w:tcPr>
          <w:p w14:paraId="15693BC3">
            <w:pPr>
              <w:adjustRightInd w:val="0"/>
              <w:snapToGrid w:val="0"/>
              <w:jc w:val="center"/>
              <w:rPr>
                <w:rFonts w:ascii="仿宋_GB2312" w:eastAsia="仿宋_GB2312"/>
                <w:szCs w:val="21"/>
              </w:rPr>
            </w:pPr>
          </w:p>
        </w:tc>
      </w:tr>
      <w:tr w14:paraId="548E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39D469B7">
            <w:pPr>
              <w:adjustRightInd w:val="0"/>
              <w:snapToGrid w:val="0"/>
              <w:jc w:val="center"/>
              <w:rPr>
                <w:rFonts w:ascii="仿宋_GB2312" w:eastAsia="仿宋_GB2312"/>
                <w:szCs w:val="21"/>
              </w:rPr>
            </w:pPr>
            <w:r>
              <w:rPr>
                <w:rFonts w:hint="eastAsia" w:ascii="仿宋_GB2312" w:eastAsia="仿宋_GB2312"/>
                <w:szCs w:val="21"/>
              </w:rPr>
              <w:t>加权平均净资产收益率（%）</w:t>
            </w:r>
          </w:p>
        </w:tc>
        <w:tc>
          <w:tcPr>
            <w:tcW w:w="1155" w:type="dxa"/>
          </w:tcPr>
          <w:p w14:paraId="24E86E2B">
            <w:pPr>
              <w:adjustRightInd w:val="0"/>
              <w:snapToGrid w:val="0"/>
              <w:jc w:val="center"/>
              <w:rPr>
                <w:rFonts w:ascii="仿宋_GB2312" w:eastAsia="仿宋_GB2312"/>
                <w:szCs w:val="21"/>
              </w:rPr>
            </w:pPr>
          </w:p>
        </w:tc>
        <w:tc>
          <w:tcPr>
            <w:tcW w:w="1157" w:type="dxa"/>
          </w:tcPr>
          <w:p w14:paraId="03D74104">
            <w:pPr>
              <w:adjustRightInd w:val="0"/>
              <w:snapToGrid w:val="0"/>
              <w:jc w:val="center"/>
              <w:rPr>
                <w:rFonts w:ascii="仿宋_GB2312" w:eastAsia="仿宋_GB2312"/>
                <w:szCs w:val="21"/>
              </w:rPr>
            </w:pPr>
          </w:p>
        </w:tc>
        <w:tc>
          <w:tcPr>
            <w:tcW w:w="2242" w:type="dxa"/>
          </w:tcPr>
          <w:p w14:paraId="73E5DE50">
            <w:pPr>
              <w:adjustRightInd w:val="0"/>
              <w:snapToGrid w:val="0"/>
              <w:jc w:val="center"/>
              <w:rPr>
                <w:rFonts w:ascii="仿宋_GB2312" w:eastAsia="仿宋_GB2312"/>
                <w:szCs w:val="21"/>
              </w:rPr>
            </w:pPr>
          </w:p>
        </w:tc>
      </w:tr>
      <w:tr w14:paraId="599B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7CFDD1C2">
            <w:pPr>
              <w:adjustRightInd w:val="0"/>
              <w:snapToGrid w:val="0"/>
              <w:jc w:val="center"/>
              <w:rPr>
                <w:rFonts w:ascii="仿宋_GB2312" w:eastAsia="仿宋_GB2312"/>
                <w:szCs w:val="21"/>
              </w:rPr>
            </w:pPr>
            <w:r>
              <w:rPr>
                <w:rFonts w:hint="eastAsia" w:ascii="仿宋_GB2312" w:eastAsia="仿宋_GB2312"/>
                <w:szCs w:val="21"/>
              </w:rPr>
              <w:t>扣除非经常性损益后的加权净资产收益率（%）</w:t>
            </w:r>
          </w:p>
        </w:tc>
        <w:tc>
          <w:tcPr>
            <w:tcW w:w="1155" w:type="dxa"/>
          </w:tcPr>
          <w:p w14:paraId="30650DB1">
            <w:pPr>
              <w:adjustRightInd w:val="0"/>
              <w:snapToGrid w:val="0"/>
              <w:jc w:val="center"/>
              <w:rPr>
                <w:rFonts w:ascii="仿宋_GB2312" w:eastAsia="仿宋_GB2312"/>
                <w:szCs w:val="21"/>
              </w:rPr>
            </w:pPr>
          </w:p>
        </w:tc>
        <w:tc>
          <w:tcPr>
            <w:tcW w:w="1157" w:type="dxa"/>
          </w:tcPr>
          <w:p w14:paraId="2FCB0FDA">
            <w:pPr>
              <w:adjustRightInd w:val="0"/>
              <w:snapToGrid w:val="0"/>
              <w:jc w:val="center"/>
              <w:rPr>
                <w:rFonts w:ascii="仿宋_GB2312" w:eastAsia="仿宋_GB2312"/>
                <w:szCs w:val="21"/>
              </w:rPr>
            </w:pPr>
          </w:p>
        </w:tc>
        <w:tc>
          <w:tcPr>
            <w:tcW w:w="2242" w:type="dxa"/>
          </w:tcPr>
          <w:p w14:paraId="1C2BDBCA">
            <w:pPr>
              <w:adjustRightInd w:val="0"/>
              <w:snapToGrid w:val="0"/>
              <w:jc w:val="center"/>
              <w:rPr>
                <w:rFonts w:ascii="仿宋_GB2312" w:eastAsia="仿宋_GB2312"/>
                <w:szCs w:val="21"/>
              </w:rPr>
            </w:pPr>
          </w:p>
        </w:tc>
      </w:tr>
      <w:tr w14:paraId="6CC3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407E0029">
            <w:pPr>
              <w:adjustRightInd w:val="0"/>
              <w:snapToGrid w:val="0"/>
              <w:jc w:val="center"/>
              <w:rPr>
                <w:rFonts w:ascii="仿宋_GB2312" w:eastAsia="仿宋_GB2312"/>
                <w:szCs w:val="21"/>
              </w:rPr>
            </w:pPr>
            <w:r>
              <w:rPr>
                <w:rFonts w:hint="eastAsia" w:ascii="仿宋_GB2312" w:eastAsia="仿宋_GB2312"/>
                <w:szCs w:val="21"/>
              </w:rPr>
              <w:t>经营活动产生的现金流量净额（万元）</w:t>
            </w:r>
          </w:p>
        </w:tc>
        <w:tc>
          <w:tcPr>
            <w:tcW w:w="1155" w:type="dxa"/>
          </w:tcPr>
          <w:p w14:paraId="3CD8FF55">
            <w:pPr>
              <w:adjustRightInd w:val="0"/>
              <w:snapToGrid w:val="0"/>
              <w:jc w:val="center"/>
              <w:rPr>
                <w:rFonts w:ascii="仿宋_GB2312" w:eastAsia="仿宋_GB2312"/>
                <w:szCs w:val="21"/>
              </w:rPr>
            </w:pPr>
          </w:p>
        </w:tc>
        <w:tc>
          <w:tcPr>
            <w:tcW w:w="1157" w:type="dxa"/>
          </w:tcPr>
          <w:p w14:paraId="6BC842EF">
            <w:pPr>
              <w:adjustRightInd w:val="0"/>
              <w:snapToGrid w:val="0"/>
              <w:jc w:val="center"/>
              <w:rPr>
                <w:rFonts w:ascii="仿宋_GB2312" w:eastAsia="仿宋_GB2312"/>
                <w:szCs w:val="21"/>
              </w:rPr>
            </w:pPr>
          </w:p>
        </w:tc>
        <w:tc>
          <w:tcPr>
            <w:tcW w:w="2242" w:type="dxa"/>
          </w:tcPr>
          <w:p w14:paraId="7CBCA99B">
            <w:pPr>
              <w:adjustRightInd w:val="0"/>
              <w:snapToGrid w:val="0"/>
              <w:jc w:val="center"/>
              <w:rPr>
                <w:rFonts w:ascii="仿宋_GB2312" w:eastAsia="仿宋_GB2312"/>
                <w:szCs w:val="21"/>
              </w:rPr>
            </w:pPr>
          </w:p>
        </w:tc>
      </w:tr>
      <w:tr w14:paraId="3208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26838515">
            <w:pPr>
              <w:adjustRightInd w:val="0"/>
              <w:snapToGrid w:val="0"/>
              <w:jc w:val="center"/>
              <w:rPr>
                <w:rFonts w:ascii="仿宋_GB2312" w:eastAsia="仿宋_GB2312"/>
                <w:szCs w:val="21"/>
              </w:rPr>
            </w:pPr>
            <w:r>
              <w:rPr>
                <w:rFonts w:hint="eastAsia" w:ascii="仿宋_GB2312" w:eastAsia="仿宋_GB2312"/>
                <w:szCs w:val="21"/>
              </w:rPr>
              <w:t>每股经营活动产生的现金流量净额（元）</w:t>
            </w:r>
          </w:p>
        </w:tc>
        <w:tc>
          <w:tcPr>
            <w:tcW w:w="1155" w:type="dxa"/>
          </w:tcPr>
          <w:p w14:paraId="1E953A24">
            <w:pPr>
              <w:adjustRightInd w:val="0"/>
              <w:snapToGrid w:val="0"/>
              <w:jc w:val="center"/>
              <w:rPr>
                <w:rFonts w:ascii="仿宋_GB2312" w:eastAsia="仿宋_GB2312"/>
                <w:szCs w:val="21"/>
              </w:rPr>
            </w:pPr>
          </w:p>
        </w:tc>
        <w:tc>
          <w:tcPr>
            <w:tcW w:w="1157" w:type="dxa"/>
          </w:tcPr>
          <w:p w14:paraId="5DE443CE">
            <w:pPr>
              <w:adjustRightInd w:val="0"/>
              <w:snapToGrid w:val="0"/>
              <w:jc w:val="center"/>
              <w:rPr>
                <w:rFonts w:ascii="仿宋_GB2312" w:eastAsia="仿宋_GB2312"/>
                <w:szCs w:val="21"/>
              </w:rPr>
            </w:pPr>
          </w:p>
        </w:tc>
        <w:tc>
          <w:tcPr>
            <w:tcW w:w="2242" w:type="dxa"/>
          </w:tcPr>
          <w:p w14:paraId="190A0FAD">
            <w:pPr>
              <w:adjustRightInd w:val="0"/>
              <w:snapToGrid w:val="0"/>
              <w:jc w:val="center"/>
              <w:rPr>
                <w:rFonts w:ascii="仿宋_GB2312" w:eastAsia="仿宋_GB2312"/>
                <w:szCs w:val="21"/>
              </w:rPr>
            </w:pPr>
          </w:p>
        </w:tc>
      </w:tr>
      <w:tr w14:paraId="4B6C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391" w:type="dxa"/>
          </w:tcPr>
          <w:p w14:paraId="7F6094B4">
            <w:pPr>
              <w:adjustRightInd w:val="0"/>
              <w:snapToGrid w:val="0"/>
              <w:jc w:val="center"/>
              <w:rPr>
                <w:rFonts w:ascii="仿宋_GB2312" w:eastAsia="仿宋_GB2312"/>
                <w:szCs w:val="21"/>
              </w:rPr>
            </w:pPr>
            <w:r>
              <w:rPr>
                <w:rFonts w:hint="eastAsia" w:ascii="仿宋_GB2312" w:eastAsia="仿宋_GB2312"/>
                <w:szCs w:val="21"/>
              </w:rPr>
              <w:t>每份存托凭证对应经营活动产生的现金流量净额（元）</w:t>
            </w:r>
          </w:p>
        </w:tc>
        <w:tc>
          <w:tcPr>
            <w:tcW w:w="1155" w:type="dxa"/>
          </w:tcPr>
          <w:p w14:paraId="3735B1FB">
            <w:pPr>
              <w:adjustRightInd w:val="0"/>
              <w:snapToGrid w:val="0"/>
              <w:jc w:val="center"/>
              <w:rPr>
                <w:rFonts w:ascii="仿宋_GB2312" w:eastAsia="仿宋_GB2312"/>
                <w:szCs w:val="21"/>
              </w:rPr>
            </w:pPr>
          </w:p>
        </w:tc>
        <w:tc>
          <w:tcPr>
            <w:tcW w:w="1157" w:type="dxa"/>
          </w:tcPr>
          <w:p w14:paraId="21F9B5F0">
            <w:pPr>
              <w:adjustRightInd w:val="0"/>
              <w:snapToGrid w:val="0"/>
              <w:jc w:val="center"/>
              <w:rPr>
                <w:rFonts w:ascii="仿宋_GB2312" w:eastAsia="仿宋_GB2312"/>
                <w:szCs w:val="21"/>
              </w:rPr>
            </w:pPr>
          </w:p>
        </w:tc>
        <w:tc>
          <w:tcPr>
            <w:tcW w:w="2242" w:type="dxa"/>
          </w:tcPr>
          <w:p w14:paraId="03C5842B">
            <w:pPr>
              <w:adjustRightInd w:val="0"/>
              <w:snapToGrid w:val="0"/>
              <w:jc w:val="center"/>
              <w:rPr>
                <w:rFonts w:ascii="仿宋_GB2312" w:eastAsia="仿宋_GB2312"/>
                <w:szCs w:val="21"/>
              </w:rPr>
            </w:pPr>
          </w:p>
        </w:tc>
      </w:tr>
    </w:tbl>
    <w:p w14:paraId="0E19D99A">
      <w:pPr>
        <w:adjustRightInd w:val="0"/>
        <w:snapToGrid w:val="0"/>
        <w:ind w:firstLine="420" w:firstLineChars="200"/>
        <w:rPr>
          <w:rFonts w:ascii="仿宋_GB2312" w:eastAsia="仿宋_GB2312"/>
          <w:szCs w:val="24"/>
        </w:rPr>
      </w:pPr>
      <w:r>
        <w:rPr>
          <w:rFonts w:hint="eastAsia" w:ascii="仿宋_GB2312" w:eastAsia="仿宋_GB2312"/>
          <w:szCs w:val="24"/>
        </w:rPr>
        <w:t>注：涉及百分比指标的，增减百分比为两期数的差值。</w:t>
      </w:r>
    </w:p>
    <w:p w14:paraId="10BD983A"/>
    <w:p w14:paraId="5485B426">
      <w:bookmarkStart w:id="153" w:name="_GoBack"/>
      <w:bookmarkEnd w:id="153"/>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E68DB">
    <w:pPr>
      <w:pStyle w:val="6"/>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17</w:t>
    </w:r>
    <w:r>
      <w:rP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8480">
    <w:pPr>
      <w:pStyle w:val="6"/>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42</w:t>
    </w:r>
    <w:r>
      <w:rPr>
        <w:rFonts w:ascii="Times New Roman" w:hAnsi="Times New Roman"/>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E59E7"/>
    <w:multiLevelType w:val="multilevel"/>
    <w:tmpl w:val="057E59E7"/>
    <w:lvl w:ilvl="0" w:tentative="0">
      <w:start w:val="1"/>
      <w:numFmt w:val="chineseCountingThousand"/>
      <w:pStyle w:val="2"/>
      <w:lvlText w:val="第%1章"/>
      <w:lvlJc w:val="center"/>
      <w:pPr>
        <w:tabs>
          <w:tab w:val="left" w:pos="2411"/>
        </w:tabs>
        <w:ind w:left="2411"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chineseCountingThousand"/>
      <w:pStyle w:val="3"/>
      <w:lvlText w:val="第%2节"/>
      <w:lvlJc w:val="center"/>
      <w:pPr>
        <w:tabs>
          <w:tab w:val="left" w:pos="4395"/>
        </w:tabs>
        <w:ind w:left="4395" w:firstLine="0"/>
      </w:pPr>
      <w:rPr>
        <w:rFonts w:ascii="Times New Roman" w:hAnsi="Times New Roman" w:cs="Times New Roman"/>
        <w:b/>
        <w:bCs w:val="0"/>
        <w:i w:val="0"/>
        <w:iCs w:val="0"/>
        <w:caps w:val="0"/>
        <w:smallCaps w:val="0"/>
        <w:strike w:val="0"/>
        <w:dstrike w:val="0"/>
        <w:vanish w:val="0"/>
        <w:spacing w:val="0"/>
        <w:position w:val="0"/>
        <w:u w:val="none"/>
        <w:vertAlign w:val="baseline"/>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eastAsia"/>
        <w:lang w:val="en-US"/>
      </w:rPr>
    </w:lvl>
    <w:lvl w:ilvl="4" w:tentative="0">
      <w:start w:val="3"/>
      <w:numFmt w:val="japaneseCounting"/>
      <w:lvlText w:val="第%5节"/>
      <w:lvlJc w:val="left"/>
      <w:pPr>
        <w:ind w:left="2760" w:hanging="108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1D67951"/>
    <w:multiLevelType w:val="multilevel"/>
    <w:tmpl w:val="41D67951"/>
    <w:lvl w:ilvl="0" w:tentative="0">
      <w:start w:val="1"/>
      <w:numFmt w:val="japaneseCounting"/>
      <w:pStyle w:val="20"/>
      <w:lvlText w:val="第%1条"/>
      <w:lvlJc w:val="left"/>
      <w:pPr>
        <w:ind w:left="3114" w:hanging="420"/>
      </w:pPr>
      <w:rPr>
        <w:rFonts w:hint="eastAsia" w:ascii="仿宋_GB2312" w:hAnsi="黑体" w:eastAsia="仿宋_GB2312"/>
        <w:b/>
        <w:bCs/>
        <w:color w:val="auto"/>
        <w:sz w:val="30"/>
        <w:szCs w:val="30"/>
        <w:lang w:val="en-US"/>
      </w:rPr>
    </w:lvl>
    <w:lvl w:ilvl="1" w:tentative="0">
      <w:start w:val="1"/>
      <w:numFmt w:val="chineseCountingThousand"/>
      <w:lvlText w:val="(%2)"/>
      <w:lvlJc w:val="left"/>
      <w:pPr>
        <w:ind w:left="579" w:hanging="720"/>
      </w:pPr>
      <w:rPr>
        <w:rFonts w:hint="default"/>
        <w:lang w:val="en-US"/>
      </w:rPr>
    </w:lvl>
    <w:lvl w:ilvl="2" w:tentative="0">
      <w:start w:val="1"/>
      <w:numFmt w:val="japaneseCounting"/>
      <w:lvlText w:val="第%3节"/>
      <w:lvlJc w:val="left"/>
      <w:pPr>
        <w:ind w:left="709" w:hanging="720"/>
      </w:pPr>
      <w:rPr>
        <w:rFonts w:hint="default"/>
      </w:rPr>
    </w:lvl>
    <w:lvl w:ilvl="3" w:tentative="0">
      <w:start w:val="1"/>
      <w:numFmt w:val="japaneseCounting"/>
      <w:lvlText w:val="（%4）"/>
      <w:lvlJc w:val="left"/>
      <w:pPr>
        <w:ind w:left="1489" w:hanging="1080"/>
      </w:pPr>
      <w:rPr>
        <w:rFonts w:hint="default"/>
      </w:rPr>
    </w:lvl>
    <w:lvl w:ilvl="4" w:tentative="0">
      <w:start w:val="1"/>
      <w:numFmt w:val="lowerLetter"/>
      <w:lvlText w:val="%5)"/>
      <w:lvlJc w:val="left"/>
      <w:pPr>
        <w:ind w:left="1249" w:hanging="420"/>
      </w:pPr>
    </w:lvl>
    <w:lvl w:ilvl="5" w:tentative="0">
      <w:start w:val="1"/>
      <w:numFmt w:val="lowerRoman"/>
      <w:lvlText w:val="%6."/>
      <w:lvlJc w:val="right"/>
      <w:pPr>
        <w:ind w:left="1669" w:hanging="420"/>
      </w:pPr>
    </w:lvl>
    <w:lvl w:ilvl="6" w:tentative="0">
      <w:start w:val="1"/>
      <w:numFmt w:val="decimal"/>
      <w:lvlText w:val="%7."/>
      <w:lvlJc w:val="left"/>
      <w:pPr>
        <w:ind w:left="2089" w:hanging="420"/>
      </w:pPr>
    </w:lvl>
    <w:lvl w:ilvl="7" w:tentative="0">
      <w:start w:val="1"/>
      <w:numFmt w:val="lowerLetter"/>
      <w:lvlText w:val="%8)"/>
      <w:lvlJc w:val="left"/>
      <w:pPr>
        <w:ind w:left="2509" w:hanging="420"/>
      </w:pPr>
    </w:lvl>
    <w:lvl w:ilvl="8" w:tentative="0">
      <w:start w:val="1"/>
      <w:numFmt w:val="lowerRoman"/>
      <w:lvlText w:val="%9."/>
      <w:lvlJc w:val="right"/>
      <w:pPr>
        <w:ind w:left="292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334DD"/>
    <w:rsid w:val="0006207E"/>
    <w:rsid w:val="00107B53"/>
    <w:rsid w:val="00113B54"/>
    <w:rsid w:val="00114238"/>
    <w:rsid w:val="00141908"/>
    <w:rsid w:val="001D7AB2"/>
    <w:rsid w:val="00225F10"/>
    <w:rsid w:val="00253832"/>
    <w:rsid w:val="00255130"/>
    <w:rsid w:val="002C16E1"/>
    <w:rsid w:val="003529F4"/>
    <w:rsid w:val="003B7E1E"/>
    <w:rsid w:val="00421C10"/>
    <w:rsid w:val="00454D93"/>
    <w:rsid w:val="004854E9"/>
    <w:rsid w:val="004C10D9"/>
    <w:rsid w:val="004C114A"/>
    <w:rsid w:val="004E50DA"/>
    <w:rsid w:val="004F3498"/>
    <w:rsid w:val="00501E5F"/>
    <w:rsid w:val="0052594F"/>
    <w:rsid w:val="00552C5C"/>
    <w:rsid w:val="00555969"/>
    <w:rsid w:val="00562B4B"/>
    <w:rsid w:val="00572715"/>
    <w:rsid w:val="005F687E"/>
    <w:rsid w:val="006E130B"/>
    <w:rsid w:val="00743AB5"/>
    <w:rsid w:val="00767A6A"/>
    <w:rsid w:val="007874B6"/>
    <w:rsid w:val="007F2E71"/>
    <w:rsid w:val="007F33A5"/>
    <w:rsid w:val="00801870"/>
    <w:rsid w:val="00836F74"/>
    <w:rsid w:val="008F59F5"/>
    <w:rsid w:val="00953740"/>
    <w:rsid w:val="00977A67"/>
    <w:rsid w:val="009E63E5"/>
    <w:rsid w:val="00B95BD8"/>
    <w:rsid w:val="00BA5941"/>
    <w:rsid w:val="00BD4E1A"/>
    <w:rsid w:val="00CB3981"/>
    <w:rsid w:val="00CD4125"/>
    <w:rsid w:val="00CE0732"/>
    <w:rsid w:val="00D115D8"/>
    <w:rsid w:val="00D334DD"/>
    <w:rsid w:val="00D46D91"/>
    <w:rsid w:val="00D66B57"/>
    <w:rsid w:val="00D96D60"/>
    <w:rsid w:val="00DD5DC0"/>
    <w:rsid w:val="00E55352"/>
    <w:rsid w:val="00E706A5"/>
    <w:rsid w:val="00E97651"/>
    <w:rsid w:val="00EE577D"/>
    <w:rsid w:val="00F346C9"/>
    <w:rsid w:val="00FC07E1"/>
    <w:rsid w:val="00FF6615"/>
    <w:rsid w:val="0A6A17CF"/>
    <w:rsid w:val="353E7091"/>
    <w:rsid w:val="3A5C6ECF"/>
    <w:rsid w:val="3B4C4A97"/>
    <w:rsid w:val="49FE0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numPr>
        <w:ilvl w:val="0"/>
        <w:numId w:val="1"/>
      </w:numPr>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18"/>
    <w:unhideWhenUsed/>
    <w:qFormat/>
    <w:uiPriority w:val="9"/>
    <w:pPr>
      <w:keepNext/>
      <w:keepLines/>
      <w:numPr>
        <w:ilvl w:val="1"/>
        <w:numId w:val="1"/>
      </w:numPr>
      <w:spacing w:before="260" w:after="260" w:line="416" w:lineRule="auto"/>
      <w:outlineLvl w:val="1"/>
    </w:pPr>
    <w:rPr>
      <w:rFonts w:ascii="Cambria" w:hAnsi="Cambria" w:eastAsia="宋体" w:cs="Times New Roman"/>
      <w:b/>
      <w:bCs/>
      <w:kern w:val="0"/>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rPr>
      <w:rFonts w:ascii="Calibri" w:hAnsi="Calibri" w:eastAsia="宋体" w:cs="Times New Roman"/>
    </w:rPr>
  </w:style>
  <w:style w:type="paragraph" w:styleId="5">
    <w:name w:val="Balloon Text"/>
    <w:basedOn w:val="1"/>
    <w:link w:val="21"/>
    <w:semiHidden/>
    <w:unhideWhenUsed/>
    <w:qFormat/>
    <w:uiPriority w:val="99"/>
    <w:rPr>
      <w:rFonts w:ascii="Calibri" w:hAnsi="Calibri" w:eastAsia="宋体" w:cs="Times New Roman"/>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uiPriority w:val="39"/>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3"/>
    <w:semiHidden/>
    <w:unhideWhenUsed/>
    <w:qFormat/>
    <w:uiPriority w:val="99"/>
    <w:rPr>
      <w:b/>
      <w:bCs/>
    </w:rPr>
  </w:style>
  <w:style w:type="character" w:styleId="13">
    <w:name w:val="Hyperlink"/>
    <w:basedOn w:val="12"/>
    <w:unhideWhenUsed/>
    <w:qFormat/>
    <w:uiPriority w:val="99"/>
    <w:rPr>
      <w:color w:val="0000FF" w:themeColor="hyperlink"/>
      <w:u w:val="single"/>
    </w:rPr>
  </w:style>
  <w:style w:type="character" w:styleId="14">
    <w:name w:val="annotation reference"/>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标题 1 字符"/>
    <w:basedOn w:val="12"/>
    <w:link w:val="2"/>
    <w:qFormat/>
    <w:uiPriority w:val="9"/>
    <w:rPr>
      <w:rFonts w:ascii="Calibri" w:hAnsi="Calibri" w:eastAsia="宋体" w:cs="Times New Roman"/>
      <w:b/>
      <w:bCs/>
      <w:kern w:val="44"/>
      <w:sz w:val="44"/>
      <w:szCs w:val="44"/>
    </w:rPr>
  </w:style>
  <w:style w:type="character" w:customStyle="1" w:styleId="18">
    <w:name w:val="标题 2 字符"/>
    <w:basedOn w:val="12"/>
    <w:link w:val="3"/>
    <w:qFormat/>
    <w:uiPriority w:val="9"/>
    <w:rPr>
      <w:rFonts w:ascii="Cambria" w:hAnsi="Cambria" w:eastAsia="宋体" w:cs="Times New Roman"/>
      <w:b/>
      <w:bCs/>
      <w:kern w:val="0"/>
      <w:sz w:val="32"/>
      <w:szCs w:val="32"/>
    </w:rPr>
  </w:style>
  <w:style w:type="paragraph" w:styleId="19">
    <w:name w:val="List Paragraph"/>
    <w:basedOn w:val="1"/>
    <w:qFormat/>
    <w:uiPriority w:val="34"/>
    <w:pPr>
      <w:ind w:firstLine="420" w:firstLineChars="200"/>
    </w:pPr>
    <w:rPr>
      <w:rFonts w:ascii="Calibri" w:hAnsi="Calibri" w:eastAsia="宋体" w:cs="Times New Roman"/>
    </w:rPr>
  </w:style>
  <w:style w:type="paragraph" w:customStyle="1" w:styleId="20">
    <w:name w:val="样式6"/>
    <w:basedOn w:val="1"/>
    <w:qFormat/>
    <w:uiPriority w:val="0"/>
    <w:pPr>
      <w:keepNext/>
      <w:keepLines/>
      <w:numPr>
        <w:ilvl w:val="0"/>
        <w:numId w:val="2"/>
      </w:numPr>
      <w:tabs>
        <w:tab w:val="left" w:pos="1418"/>
      </w:tabs>
      <w:adjustRightInd w:val="0"/>
      <w:spacing w:line="560" w:lineRule="exact"/>
      <w:ind w:left="420"/>
      <w:jc w:val="center"/>
      <w:textAlignment w:val="baseline"/>
      <w:outlineLvl w:val="0"/>
    </w:pPr>
    <w:rPr>
      <w:rFonts w:ascii="黑体" w:hAnsi="Arial Unicode MS" w:eastAsia="黑体" w:cs="Arial Unicode MS"/>
      <w:bCs/>
      <w:kern w:val="44"/>
      <w:sz w:val="32"/>
      <w:szCs w:val="32"/>
    </w:rPr>
  </w:style>
  <w:style w:type="character" w:customStyle="1" w:styleId="21">
    <w:name w:val="批注框文本 字符"/>
    <w:basedOn w:val="12"/>
    <w:link w:val="5"/>
    <w:semiHidden/>
    <w:qFormat/>
    <w:uiPriority w:val="99"/>
    <w:rPr>
      <w:rFonts w:ascii="Calibri" w:hAnsi="Calibri" w:eastAsia="宋体" w:cs="Times New Roman"/>
      <w:sz w:val="18"/>
      <w:szCs w:val="18"/>
    </w:rPr>
  </w:style>
  <w:style w:type="character" w:customStyle="1" w:styleId="22">
    <w:name w:val="批注文字 字符"/>
    <w:basedOn w:val="12"/>
    <w:link w:val="4"/>
    <w:semiHidden/>
    <w:qFormat/>
    <w:uiPriority w:val="99"/>
    <w:rPr>
      <w:rFonts w:ascii="Calibri" w:hAnsi="Calibri" w:eastAsia="宋体" w:cs="Times New Roman"/>
    </w:rPr>
  </w:style>
  <w:style w:type="character" w:customStyle="1" w:styleId="23">
    <w:name w:val="批注主题 字符"/>
    <w:basedOn w:val="22"/>
    <w:link w:val="10"/>
    <w:semiHidden/>
    <w:qFormat/>
    <w:uiPriority w:val="99"/>
    <w:rPr>
      <w:rFonts w:ascii="Calibri" w:hAnsi="Calibri" w:eastAsia="宋体" w:cs="Times New Roman"/>
      <w:b/>
      <w:bCs/>
    </w:r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paragraph" w:customStyle="1" w:styleId="25">
    <w:name w:val="WPSOffice手动目录 1"/>
    <w:qFormat/>
    <w:uiPriority w:val="0"/>
    <w:rPr>
      <w:rFonts w:asciiTheme="minorHAnsi" w:hAnsiTheme="minorHAnsi" w:eastAsiaTheme="minorEastAsia" w:cstheme="minorBidi"/>
      <w:lang w:val="en-US" w:eastAsia="zh-CN" w:bidi="ar-SA"/>
    </w:rPr>
  </w:style>
  <w:style w:type="paragraph" w:customStyle="1" w:styleId="26">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0FE5C-B3C3-49FE-98E5-9292F047DBE5}">
  <ds:schemaRefs/>
</ds:datastoreItem>
</file>

<file path=docProps/app.xml><?xml version="1.0" encoding="utf-8"?>
<Properties xmlns="http://schemas.openxmlformats.org/officeDocument/2006/extended-properties" xmlns:vt="http://schemas.openxmlformats.org/officeDocument/2006/docPropsVTypes">
  <Template>Normal.dotm</Template>
  <Pages>42</Pages>
  <Words>8397</Words>
  <Characters>8439</Characters>
  <Lines>138</Lines>
  <Paragraphs>38</Paragraphs>
  <TotalTime>7</TotalTime>
  <ScaleCrop>false</ScaleCrop>
  <LinksUpToDate>false</LinksUpToDate>
  <CharactersWithSpaces>8476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2025-03-20T02:59:00Z</dcterms:created>
  <dc:creator>user</dc:creator>
  <cp:lastModifiedBy>妮妮橙  จุ๊บ</cp:lastModifiedBy>
  <dcterms:modified xsi:type="dcterms:W3CDTF">2025-07-09T03:07:47Z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74B019A250A04BBAB5409EB064851CC4_12</vt:lpwstr>
  </property>
  <property fmtid="{D5CDD505-2E9C-101B-9397-08002B2CF9AE}" pid="4" name="KSOTemplateDocerSaveRecord">
    <vt:lpwstr>eyJoZGlkIjoiMTU4ZWRiMTZhMjAzZTczZTMwYjAxYTVhNTEzNDEwOWMiLCJ1c2VySWQiOiIxMDQyNTAzNzc4In0=</vt:lpwstr>
  </property>
</Properties>
</file>