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79" w:rsidRDefault="00A17179" w:rsidP="00A17179">
      <w:pPr>
        <w:pStyle w:val="a5"/>
        <w:shd w:val="clear" w:color="auto" w:fill="FFFFFF"/>
        <w:wordWrap w:val="0"/>
        <w:spacing w:before="0" w:beforeAutospacing="0" w:after="136" w:afterAutospacing="0"/>
        <w:jc w:val="center"/>
        <w:rPr>
          <w:rFonts w:ascii="Segoe UI" w:hAnsi="Segoe UI" w:cs="Segoe UI"/>
          <w:color w:val="4D4D4D"/>
          <w:sz w:val="22"/>
          <w:szCs w:val="22"/>
        </w:rPr>
      </w:pPr>
      <w:r>
        <w:rPr>
          <w:rStyle w:val="a6"/>
          <w:rFonts w:ascii="Segoe UI" w:hAnsi="Segoe UI" w:cs="Segoe UI"/>
          <w:color w:val="4D4D4D"/>
          <w:sz w:val="22"/>
          <w:szCs w:val="22"/>
        </w:rPr>
        <w:t>上海证券交易所证券投资基金上市规则（修订稿）</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第一章</w:t>
      </w:r>
      <w:r>
        <w:rPr>
          <w:rFonts w:ascii="Segoe UI" w:hAnsi="Segoe UI" w:cs="Segoe UI"/>
          <w:color w:val="4D4D4D"/>
          <w:sz w:val="22"/>
          <w:szCs w:val="22"/>
        </w:rPr>
        <w:t xml:space="preserve"> </w:t>
      </w:r>
      <w:r>
        <w:rPr>
          <w:rFonts w:ascii="Segoe UI" w:hAnsi="Segoe UI" w:cs="Segoe UI"/>
          <w:color w:val="4D4D4D"/>
          <w:sz w:val="22"/>
          <w:szCs w:val="22"/>
        </w:rPr>
        <w:t>总</w:t>
      </w:r>
      <w:r>
        <w:rPr>
          <w:rFonts w:ascii="Segoe UI" w:hAnsi="Segoe UI" w:cs="Segoe UI"/>
          <w:color w:val="4D4D4D"/>
          <w:sz w:val="22"/>
          <w:szCs w:val="22"/>
        </w:rPr>
        <w:t xml:space="preserve"> </w:t>
      </w:r>
      <w:r>
        <w:rPr>
          <w:rFonts w:ascii="Segoe UI" w:hAnsi="Segoe UI" w:cs="Segoe UI"/>
          <w:color w:val="4D4D4D"/>
          <w:sz w:val="22"/>
          <w:szCs w:val="22"/>
        </w:rPr>
        <w:t>则</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第一条　为规范证券投资基金的上市和信息披露活动，保护投资人及相关当事人的合法权益，维护证券市场秩序，根据《证券投资基金法》、《证券投资基金信息披露管理办法》、《证券投资基金运作管理办法》、《证券交易所管理办法》等法律、行政法规、部门规章，制定本规则。</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第二条　封闭式基金、交易型开放式指数基金及其他基金的份额在本所上市（以下简称</w:t>
      </w:r>
      <w:r>
        <w:rPr>
          <w:rFonts w:ascii="Segoe UI" w:hAnsi="Segoe UI" w:cs="Segoe UI"/>
          <w:color w:val="4D4D4D"/>
          <w:sz w:val="22"/>
          <w:szCs w:val="22"/>
        </w:rPr>
        <w:t>“</w:t>
      </w:r>
      <w:r>
        <w:rPr>
          <w:rFonts w:ascii="Segoe UI" w:hAnsi="Segoe UI" w:cs="Segoe UI"/>
          <w:color w:val="4D4D4D"/>
          <w:sz w:val="22"/>
          <w:szCs w:val="22"/>
        </w:rPr>
        <w:t>基金上市</w:t>
      </w:r>
      <w:r>
        <w:rPr>
          <w:rFonts w:ascii="Segoe UI" w:hAnsi="Segoe UI" w:cs="Segoe UI"/>
          <w:color w:val="4D4D4D"/>
          <w:sz w:val="22"/>
          <w:szCs w:val="22"/>
        </w:rPr>
        <w:t>”</w:t>
      </w:r>
      <w:r>
        <w:rPr>
          <w:rFonts w:ascii="Segoe UI" w:hAnsi="Segoe UI" w:cs="Segoe UI"/>
          <w:color w:val="4D4D4D"/>
          <w:sz w:val="22"/>
          <w:szCs w:val="22"/>
        </w:rPr>
        <w:t>），适用本规则。</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第三条　本所依据有关法律、行政法规、规章和本规则，对基金上市和信息披露活动进行自律管理。</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第二章</w:t>
      </w:r>
      <w:r>
        <w:rPr>
          <w:rFonts w:ascii="Segoe UI" w:hAnsi="Segoe UI" w:cs="Segoe UI"/>
          <w:color w:val="4D4D4D"/>
          <w:sz w:val="22"/>
          <w:szCs w:val="22"/>
        </w:rPr>
        <w:t xml:space="preserve"> </w:t>
      </w:r>
      <w:r>
        <w:rPr>
          <w:rFonts w:ascii="Segoe UI" w:hAnsi="Segoe UI" w:cs="Segoe UI"/>
          <w:color w:val="4D4D4D"/>
          <w:sz w:val="22"/>
          <w:szCs w:val="22"/>
        </w:rPr>
        <w:t>基金上市</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第四条　基金在本所上市，应符合下列条件：</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（一）经中国证监会核准发售且基金合同生效；</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（二）基金合同期限五年以上；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（三）基金募集金额不低于二亿元人民币；</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（四）基金份额持有人不少于一千人；</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（五）有经核准的基金管理人和基金托管人；</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（六）本所要求的其他条件。</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第五条　基金在本所上市，基金管理人应向本所提交下列文件和资料：</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（一）上市申请书；</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（二）经中国证监会审定的基金募集申请材料及核准文件；</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（三）上市交易公告书；</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（四）基金简称及交易代码的申请；</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（五）有证券业务资格的会计师事务所出具的募集基金验资报告；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（六）本所一至二名会员出具的上市推荐书；</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（七）基金份额已全部托管的证明文件；</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（八）基金管理人联系方式及该基金的基金经理的姓名和联系方式、信息披露负责人及经办人的姓名和联系方式；</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（九）基金管理人、基金托管人就基金上市之后履行管理人、托管人职责的承诺；</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（十）基金管理人保证所提交文件和资料真实、准确和完整的承诺；</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（十一）本所要求的其他文件。</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交易型开放式指数基金上市的，除了提交上述文件和资料外，还应向本所提供代办基金份额申购、赎回的证券公司名单及委托协议。</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lastRenderedPageBreak/>
        <w:t xml:space="preserve">　　第六条　本所对符合上市条件并经核准上市的基金，自收到第五条规定的文件之日起三十个工作日内安排基金上市。</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第七条　基金上市前，基金管理人应与本所签定上市协议书。</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第八条　基金获准在本所上市的，基金管理人应在基金上市日前三个工作日，公开披露基金上市交易公告书。交易型开放式指数基金的上市交易公告书另需明确提示基金份额申购、赎回、交易的业务流程。</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第九条　在本所上市的基金，应按本所规定缴纳上市费用。</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第三章</w:t>
      </w:r>
      <w:r>
        <w:rPr>
          <w:rFonts w:ascii="Segoe UI" w:hAnsi="Segoe UI" w:cs="Segoe UI"/>
          <w:color w:val="4D4D4D"/>
          <w:sz w:val="22"/>
          <w:szCs w:val="22"/>
        </w:rPr>
        <w:t xml:space="preserve"> </w:t>
      </w:r>
      <w:r>
        <w:rPr>
          <w:rFonts w:ascii="Segoe UI" w:hAnsi="Segoe UI" w:cs="Segoe UI"/>
          <w:color w:val="4D4D4D"/>
          <w:sz w:val="22"/>
          <w:szCs w:val="22"/>
        </w:rPr>
        <w:t>持续信息报露</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第十条　基金在本所上市后，基金信息披露义务人（以下简称</w:t>
      </w:r>
      <w:r>
        <w:rPr>
          <w:rFonts w:ascii="Segoe UI" w:hAnsi="Segoe UI" w:cs="Segoe UI"/>
          <w:color w:val="4D4D4D"/>
          <w:sz w:val="22"/>
          <w:szCs w:val="22"/>
        </w:rPr>
        <w:t>“</w:t>
      </w:r>
      <w:r>
        <w:rPr>
          <w:rFonts w:ascii="Segoe UI" w:hAnsi="Segoe UI" w:cs="Segoe UI"/>
          <w:color w:val="4D4D4D"/>
          <w:sz w:val="22"/>
          <w:szCs w:val="22"/>
        </w:rPr>
        <w:t>信息披露义务人</w:t>
      </w:r>
      <w:r>
        <w:rPr>
          <w:rFonts w:ascii="Segoe UI" w:hAnsi="Segoe UI" w:cs="Segoe UI"/>
          <w:color w:val="4D4D4D"/>
          <w:sz w:val="22"/>
          <w:szCs w:val="22"/>
        </w:rPr>
        <w:t>”</w:t>
      </w:r>
      <w:r>
        <w:rPr>
          <w:rFonts w:ascii="Segoe UI" w:hAnsi="Segoe UI" w:cs="Segoe UI"/>
          <w:color w:val="4D4D4D"/>
          <w:sz w:val="22"/>
          <w:szCs w:val="22"/>
        </w:rPr>
        <w:t>）应当按照有关法律、行政法规、规章及本规则的相关规定，及时公开披露与基金有关的重大信息。</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第十一条　信息披露义务人包括基金管理人、基金托管人、召集基金份额持有人大会的基金份额持有人及其他法律、法规、规章和本所业务规则规定的自然人、法人和其他组织。</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第十二条　上市基金应公开披露的信息包括定期报告和临时报告。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定期报告包括基金年度报告、基金半年度报告、基金季度报告、基金资产净值和基金份额净值报告以及更新的招募说明书；法律、法规、规章及本所业务规则规定披露的其他报告，为临时报告。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第十三条　基金管理人应当每周至少公告一次封闭式基金的资产净值和份额净值。</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交易型开放式指数基金资产净值和份额净值的公告方法，由本所另行规定。</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基金管理人应当公告半年度和年度最后一个交易日的基金资产净值、基金份额净值及基金份额累计净值，公告时间为上述最后一个交易日的次日。</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第十四条　基金管理人应当在每年结束起九十日内，公开披露基金年度报告正文及摘要。基金年度报告的财务会计报告应当经过审计。</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第十五条　基金管理人应当在上半年结束之日起六十日内，公开披露基金半年度报告正文及摘要。</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第十六条　基金管理人应当在每个季度结束之日起十五个工作日内，公开披露基金季度报告。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第十七条　基金合同生效不足两个月的，基金管理人可以不编制、披露当期季度报告、半年度报告或者年度报告。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第十八条　交易型开放式指数基金的基金合同生效后，基金管理人应当在每六个月结束之日起四十五日内，公开披露更新的招募说明书正文及摘要。</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第十九条　发生与基金相关的重大事件，有关信息披露义务人应当在两个工作日内编制临时报告书，予以公告。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前款所称重大事件，是指可能对基金份额持有人权益或者基金份额的价格产生重大影响的下列事件：</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lastRenderedPageBreak/>
        <w:t xml:space="preserve">　　（一）基金份额持有人大会的召开及决议；</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（二）提前终止基金合同；</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（三）基金扩募；</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（四）延长基金合同期限；</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（五）转换基金运作方式；</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（六）更换基金管理人、基金托管人；</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（七）基金管理人、基金托管人的法定名称、住所发生变更；</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（八）基金管理人股东及其出资比例发生变更；</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（九）基金募集期延长；</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（十）基金管理人的董事长、总经理及其他高级管理人员、基金经理和基金托管人基金托管部门负责人发生变动；</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（十一）基金管理人的董事在一年内变更超过百分之五十；</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（十二）基金管理人、基金托管人基金托管部门的主要业务人员在一年内变动超过百分之三十；</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（十三）涉及基金管理人、基金财产、基金托管业务的诉讼；</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（十四）基金管理人、基金托管人受到监管部门的调查；</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（十五）基金管理人及其董事、总经理及其他高级管理人员、基金经理受到严重行政处罚，基金托管人及其基金托管部门负责人受到严重行政处罚；</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（十六）重大关联交易事项；</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（十七）基金收益分配事项；</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（十八）管理费、托管费等费用计提标准、计提方式和费率发生变更；</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（十九）基金份额净值计价错误达基金份额净值百分之零点五；</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（二十）基金改聘会计师事务所；</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（二十一）变更基金份额发售机构；</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（二十二）基金更换注册登记机构；</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（二十三）基金开始办理申购、赎回；</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（二十四）基金申购、赎回费率及其收费方式发生变更；</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（二十五）基金发生巨额赎回并延期支付；</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（二十六）基金连续发生巨额赎回并暂停接受赎回申请；</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（二十七）基金暂停接受申购、赎回申请后重新接受申购、赎回；</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（二十八）中国证监会及本所规定的其他事项。</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分配基金年度收益的，其实施公告的发布时间，应不早于基金年报的披露时间。</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lastRenderedPageBreak/>
        <w:t xml:space="preserve">　　上述第（二十三）至（二十七）项规定，不适用于封闭式基金。</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第二十条　召开基金份额持有人大会的，召集人应当至少提前三十日公告基金份额持有人大会的召开时间、会议形式、审议事项、议事程序和表决方式等事项。</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基金份额持有人依法自行召集持有人大会，基金管理人、基金托管人对基金份额持有人大会决定的事项不依法履行信息披露义务的，召集人应当履行相关信息披露义务。</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第二十一条　在基金合同期限内，任何公共媒体中出现的或者在市场上流传的消息可能对基金份额价格产生误导性影响或者引起较大波动的，相关信息披露义务人知悉后应当立即将有关情况报告本所，并对该消息进行公开说明或者澄清。</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第四章</w:t>
      </w:r>
      <w:r>
        <w:rPr>
          <w:rFonts w:ascii="Segoe UI" w:hAnsi="Segoe UI" w:cs="Segoe UI"/>
          <w:color w:val="4D4D4D"/>
          <w:sz w:val="22"/>
          <w:szCs w:val="22"/>
        </w:rPr>
        <w:t xml:space="preserve"> </w:t>
      </w:r>
      <w:r>
        <w:rPr>
          <w:rFonts w:ascii="Segoe UI" w:hAnsi="Segoe UI" w:cs="Segoe UI"/>
          <w:color w:val="4D4D4D"/>
          <w:sz w:val="22"/>
          <w:szCs w:val="22"/>
        </w:rPr>
        <w:t>信息披露事务管理</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第二十二条</w:t>
      </w:r>
      <w:r>
        <w:rPr>
          <w:rFonts w:ascii="Segoe UI" w:hAnsi="Segoe UI" w:cs="Segoe UI"/>
          <w:color w:val="4D4D4D"/>
          <w:sz w:val="22"/>
          <w:szCs w:val="22"/>
        </w:rPr>
        <w:t xml:space="preserve"> </w:t>
      </w:r>
      <w:r>
        <w:rPr>
          <w:rFonts w:ascii="Segoe UI" w:hAnsi="Segoe UI" w:cs="Segoe UI"/>
          <w:color w:val="4D4D4D"/>
          <w:sz w:val="22"/>
          <w:szCs w:val="22"/>
        </w:rPr>
        <w:t>信息披露义务人应将拟公开披露的定期报告和临时报告，在第一时间报送本所。</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本所对定期报告实行事前登记、事后审核；对临时报告实行事先审核，本所另有规定除外。</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第二十三条</w:t>
      </w:r>
      <w:r>
        <w:rPr>
          <w:rFonts w:ascii="Segoe UI" w:hAnsi="Segoe UI" w:cs="Segoe UI"/>
          <w:color w:val="4D4D4D"/>
          <w:sz w:val="22"/>
          <w:szCs w:val="22"/>
        </w:rPr>
        <w:t xml:space="preserve"> </w:t>
      </w:r>
      <w:r>
        <w:rPr>
          <w:rFonts w:ascii="Segoe UI" w:hAnsi="Segoe UI" w:cs="Segoe UI"/>
          <w:color w:val="4D4D4D"/>
          <w:sz w:val="22"/>
          <w:szCs w:val="22"/>
        </w:rPr>
        <w:t>本所根据有关法律、法规、规章和本规则的规定，对公开披露的基金信息进行形式审核，对其内容的真实性不承担责任。</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第二十四条　信息披露义务人应保证所披露基金信息的真实性、准确性和完整性，不得有虚假记载、误导性陈述或重大遗漏。</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第二十五条　信息披露义务人公开披露基金信息，应当符合中国证监会相关基金信息披露内容与格式准则的规定；特定基金信息披露事项和特殊基金品种的信息披露，应当符合中国证监会相关编报规则的规定。</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第二十六条　基金托管人应当按照相关法律、法规、规章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第二十七条　基金管理人、基金托管人应指定专人负责管理信息披露事务，办理与本所及投资人之间的有关事宜。</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第二十八条　基金信息披露义务人应当在规定时间内，将应予披露的基金信息通过其互联网网站（以下简称</w:t>
      </w:r>
      <w:r>
        <w:rPr>
          <w:rFonts w:ascii="Segoe UI" w:hAnsi="Segoe UI" w:cs="Segoe UI"/>
          <w:color w:val="4D4D4D"/>
          <w:sz w:val="22"/>
          <w:szCs w:val="22"/>
        </w:rPr>
        <w:t>“</w:t>
      </w:r>
      <w:r>
        <w:rPr>
          <w:rFonts w:ascii="Segoe UI" w:hAnsi="Segoe UI" w:cs="Segoe UI"/>
          <w:color w:val="4D4D4D"/>
          <w:sz w:val="22"/>
          <w:szCs w:val="22"/>
        </w:rPr>
        <w:t>网站</w:t>
      </w:r>
      <w:r>
        <w:rPr>
          <w:rFonts w:ascii="Segoe UI" w:hAnsi="Segoe UI" w:cs="Segoe UI"/>
          <w:color w:val="4D4D4D"/>
          <w:sz w:val="22"/>
          <w:szCs w:val="22"/>
        </w:rPr>
        <w:t>”</w:t>
      </w:r>
      <w:r>
        <w:rPr>
          <w:rFonts w:ascii="Segoe UI" w:hAnsi="Segoe UI" w:cs="Segoe UI"/>
          <w:color w:val="4D4D4D"/>
          <w:sz w:val="22"/>
          <w:szCs w:val="22"/>
        </w:rPr>
        <w:t>）及中国证监会指定的全国性报刊（以下简称</w:t>
      </w:r>
      <w:r>
        <w:rPr>
          <w:rFonts w:ascii="Segoe UI" w:hAnsi="Segoe UI" w:cs="Segoe UI"/>
          <w:color w:val="4D4D4D"/>
          <w:sz w:val="22"/>
          <w:szCs w:val="22"/>
        </w:rPr>
        <w:t>“</w:t>
      </w:r>
      <w:r>
        <w:rPr>
          <w:rFonts w:ascii="Segoe UI" w:hAnsi="Segoe UI" w:cs="Segoe UI"/>
          <w:color w:val="4D4D4D"/>
          <w:sz w:val="22"/>
          <w:szCs w:val="22"/>
        </w:rPr>
        <w:t>指定报刊</w:t>
      </w:r>
      <w:r>
        <w:rPr>
          <w:rFonts w:ascii="Segoe UI" w:hAnsi="Segoe UI" w:cs="Segoe UI"/>
          <w:color w:val="4D4D4D"/>
          <w:sz w:val="22"/>
          <w:szCs w:val="22"/>
        </w:rPr>
        <w:t>”</w:t>
      </w:r>
      <w:r>
        <w:rPr>
          <w:rFonts w:ascii="Segoe UI" w:hAnsi="Segoe UI" w:cs="Segoe UI"/>
          <w:color w:val="4D4D4D"/>
          <w:sz w:val="22"/>
          <w:szCs w:val="22"/>
        </w:rPr>
        <w:t>）披露，并保证投资人能够按照基金合同约定的时间和方式查阅或者复制公开披露的信息资料。</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基金管理人、基金托管人应当在指定报刊中至少选中一种披露信息的报纸，并至少维持一年不变。</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第二十九条　信息披露义务人除依法在指定报刊及网站上披露信息外，还可以根据需要同时或随后在其他公共媒体披露该信息，但不同媒体上披露同一信息的内容应当一致。</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第三十条　信息披露义务人不得以新闻发布或记者答问等形式代替公开信息披露。</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第五章</w:t>
      </w:r>
      <w:r>
        <w:rPr>
          <w:rFonts w:ascii="Segoe UI" w:hAnsi="Segoe UI" w:cs="Segoe UI"/>
          <w:color w:val="4D4D4D"/>
          <w:sz w:val="22"/>
          <w:szCs w:val="22"/>
        </w:rPr>
        <w:t xml:space="preserve"> </w:t>
      </w:r>
      <w:r>
        <w:rPr>
          <w:rFonts w:ascii="Segoe UI" w:hAnsi="Segoe UI" w:cs="Segoe UI"/>
          <w:color w:val="4D4D4D"/>
          <w:sz w:val="22"/>
          <w:szCs w:val="22"/>
        </w:rPr>
        <w:t>停牌与复牌</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lastRenderedPageBreak/>
        <w:t xml:space="preserve">　　第三十一条　出现下列之一的情况，本所可以对基金的交易实施停牌及复牌：</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一）任何公共媒体出现或者在市场上流传可能对基金交易价格产生误导性影响或者引起较大波动的消息，本所可以对该基金的交易实施停牌，至相关信息披露义务人对该消息作出公开说明或澄清公告当日复牌（如公告日为非交易日，公告后第一个交易日复牌）；</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（二）交易出现异常波动的，本所可以对该基金的交易实施停牌，至相关信息披露义务人作出公告当日复牌（如公告日为非交易日，公告后第一个交易日复牌）；</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（三）在交易期间因出现异常情况或停市而暂停接受交易型开放式指数基金的申购、赎回申报的</w:t>
      </w:r>
      <w:r>
        <w:rPr>
          <w:rFonts w:ascii="Segoe UI" w:hAnsi="Segoe UI" w:cs="Segoe UI"/>
          <w:color w:val="4D4D4D"/>
          <w:sz w:val="22"/>
          <w:szCs w:val="22"/>
        </w:rPr>
        <w:t>,</w:t>
      </w:r>
      <w:r>
        <w:rPr>
          <w:rFonts w:ascii="Segoe UI" w:hAnsi="Segoe UI" w:cs="Segoe UI"/>
          <w:color w:val="4D4D4D"/>
          <w:sz w:val="22"/>
          <w:szCs w:val="22"/>
        </w:rPr>
        <w:t>交易型开放式指数基金的交易同时停牌，至恢复申购、赎回申报时复牌；</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（四）基金管理人申请基金停牌、复牌的情形；</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（五）中国证监会、本所认为应当停牌、复牌的其他情形。</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第三十二条</w:t>
      </w:r>
      <w:r>
        <w:rPr>
          <w:rFonts w:ascii="Segoe UI" w:hAnsi="Segoe UI" w:cs="Segoe UI"/>
          <w:color w:val="4D4D4D"/>
          <w:sz w:val="22"/>
          <w:szCs w:val="22"/>
        </w:rPr>
        <w:t xml:space="preserve"> </w:t>
      </w:r>
      <w:r>
        <w:rPr>
          <w:rFonts w:ascii="Segoe UI" w:hAnsi="Segoe UI" w:cs="Segoe UI"/>
          <w:color w:val="4D4D4D"/>
          <w:sz w:val="22"/>
          <w:szCs w:val="22"/>
        </w:rPr>
        <w:t>基金管理人及其他信息披露义务人在基金运作和基金信息披露方面违反有关法律、法规、规章及本所业务规则的规定，性质严重，被有关部门调查的，本所可对被所涉基金的交易实施停牌，待有关处理决定公告后另行决定复牌时间。</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第六章</w:t>
      </w:r>
      <w:r>
        <w:rPr>
          <w:rFonts w:ascii="Segoe UI" w:hAnsi="Segoe UI" w:cs="Segoe UI"/>
          <w:color w:val="4D4D4D"/>
          <w:sz w:val="22"/>
          <w:szCs w:val="22"/>
        </w:rPr>
        <w:t xml:space="preserve"> </w:t>
      </w:r>
      <w:r>
        <w:rPr>
          <w:rFonts w:ascii="Segoe UI" w:hAnsi="Segoe UI" w:cs="Segoe UI"/>
          <w:color w:val="4D4D4D"/>
          <w:sz w:val="22"/>
          <w:szCs w:val="22"/>
        </w:rPr>
        <w:t>终止上市</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第三十三条　基金上市期间出现下列情况之一时，本所将终止其上市：</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（一）不再具备本规则第四条规定的上市条件；</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（二）基金合同期限届满未获准续期的；</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（三）基金份额持有人大会决定提前终止上市；</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（四）基金合同约定的终止上市的其他情形；</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（五）本所认为应当终止上市的其他情形。</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第三十四条</w:t>
      </w:r>
      <w:r>
        <w:rPr>
          <w:rFonts w:ascii="Segoe UI" w:hAnsi="Segoe UI" w:cs="Segoe UI"/>
          <w:color w:val="4D4D4D"/>
          <w:sz w:val="22"/>
          <w:szCs w:val="22"/>
        </w:rPr>
        <w:t xml:space="preserve"> </w:t>
      </w:r>
      <w:r>
        <w:rPr>
          <w:rFonts w:ascii="Segoe UI" w:hAnsi="Segoe UI" w:cs="Segoe UI"/>
          <w:color w:val="4D4D4D"/>
          <w:sz w:val="22"/>
          <w:szCs w:val="22"/>
        </w:rPr>
        <w:t>基金管理人应当在收到本所终止基金上市的决定之日起二个交易日内，在指定报刊和网站上登载《基金终止上市公告》。</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《基金终止上市公告》应当包括以下内容：</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（一）终止上市基金的种类、简称、交易代码及终止上市日期；</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（二）有关基金终止上市决定的主要内容；</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（三）终止上市后基金登记、转让、管理事宜；</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（四）中国证监会和本所要求的其他内容。</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第七章</w:t>
      </w:r>
      <w:r>
        <w:rPr>
          <w:rFonts w:ascii="Segoe UI" w:hAnsi="Segoe UI" w:cs="Segoe UI"/>
          <w:color w:val="4D4D4D"/>
          <w:sz w:val="22"/>
          <w:szCs w:val="22"/>
        </w:rPr>
        <w:t xml:space="preserve"> </w:t>
      </w:r>
      <w:r>
        <w:rPr>
          <w:rFonts w:ascii="Segoe UI" w:hAnsi="Segoe UI" w:cs="Segoe UI"/>
          <w:color w:val="4D4D4D"/>
          <w:sz w:val="22"/>
          <w:szCs w:val="22"/>
        </w:rPr>
        <w:t>惩戒措施</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第三十五条　基金管理人、基金托管人违反本规则规定的，本所可以责令其改正，并视情节轻重给予下列惩戒：</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（一）内部通报批评；</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（二）在指定报刊和本所网站上公开谴责。</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基金管理人、基金托管人违反本规则规定，情节严重的，本所可报告中国证监会。</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lastRenderedPageBreak/>
        <w:t xml:space="preserve">　　第三十六条　基金管理人、基金托管人的信息披露负责人违反本规则规定的，本所可以责令其改正，并视情节轻重给予下列惩戒：</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（一）内部通报批评；</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（二）在指定报刊和本所网站上公开谴责。</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信息披露负责人违反本规则规定，情节严重的，本所可以建议更换，并报中国证监会。</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第八章</w:t>
      </w:r>
      <w:r>
        <w:rPr>
          <w:rFonts w:ascii="Segoe UI" w:hAnsi="Segoe UI" w:cs="Segoe UI"/>
          <w:color w:val="4D4D4D"/>
          <w:sz w:val="22"/>
          <w:szCs w:val="22"/>
        </w:rPr>
        <w:t xml:space="preserve"> </w:t>
      </w:r>
      <w:r>
        <w:rPr>
          <w:rFonts w:ascii="Segoe UI" w:hAnsi="Segoe UI" w:cs="Segoe UI"/>
          <w:color w:val="4D4D4D"/>
          <w:sz w:val="22"/>
          <w:szCs w:val="22"/>
        </w:rPr>
        <w:t>附</w:t>
      </w:r>
      <w:r>
        <w:rPr>
          <w:rFonts w:ascii="Segoe UI" w:hAnsi="Segoe UI" w:cs="Segoe UI"/>
          <w:color w:val="4D4D4D"/>
          <w:sz w:val="22"/>
          <w:szCs w:val="22"/>
        </w:rPr>
        <w:t xml:space="preserve"> </w:t>
      </w:r>
      <w:r>
        <w:rPr>
          <w:rFonts w:ascii="Segoe UI" w:hAnsi="Segoe UI" w:cs="Segoe UI"/>
          <w:color w:val="4D4D4D"/>
          <w:sz w:val="22"/>
          <w:szCs w:val="22"/>
        </w:rPr>
        <w:t>则</w:t>
      </w:r>
    </w:p>
    <w:p w:rsidR="00A17179" w:rsidRDefault="00A17179" w:rsidP="00A17179">
      <w:pPr>
        <w:pStyle w:val="a5"/>
        <w:shd w:val="clear" w:color="auto" w:fill="FFFFFF"/>
        <w:wordWrap w:val="0"/>
        <w:spacing w:before="0" w:beforeAutospacing="0" w:after="136" w:afterAutospacing="0"/>
        <w:rPr>
          <w:rFonts w:ascii="Segoe UI" w:hAnsi="Segoe UI" w:cs="Segoe UI"/>
          <w:color w:val="4D4D4D"/>
          <w:sz w:val="22"/>
          <w:szCs w:val="22"/>
        </w:rPr>
      </w:pPr>
      <w:r>
        <w:rPr>
          <w:rFonts w:ascii="Segoe UI" w:hAnsi="Segoe UI" w:cs="Segoe UI"/>
          <w:color w:val="4D4D4D"/>
          <w:sz w:val="22"/>
          <w:szCs w:val="22"/>
        </w:rPr>
        <w:t xml:space="preserve">　　第三十七条　本规则经本所理事会讨论通过，并报中国证监会核准后施行。修改时亦同。</w:t>
      </w:r>
    </w:p>
    <w:p w:rsidR="008118BA" w:rsidRDefault="008118BA"/>
    <w:sectPr w:rsidR="008118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8BA" w:rsidRDefault="008118BA" w:rsidP="00A17179">
      <w:r>
        <w:separator/>
      </w:r>
    </w:p>
  </w:endnote>
  <w:endnote w:type="continuationSeparator" w:id="1">
    <w:p w:rsidR="008118BA" w:rsidRDefault="008118BA" w:rsidP="00A17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8BA" w:rsidRDefault="008118BA" w:rsidP="00A17179">
      <w:r>
        <w:separator/>
      </w:r>
    </w:p>
  </w:footnote>
  <w:footnote w:type="continuationSeparator" w:id="1">
    <w:p w:rsidR="008118BA" w:rsidRDefault="008118BA" w:rsidP="00A17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179"/>
    <w:rsid w:val="008118BA"/>
    <w:rsid w:val="00A171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7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7179"/>
    <w:rPr>
      <w:sz w:val="18"/>
      <w:szCs w:val="18"/>
    </w:rPr>
  </w:style>
  <w:style w:type="paragraph" w:styleId="a4">
    <w:name w:val="footer"/>
    <w:basedOn w:val="a"/>
    <w:link w:val="Char0"/>
    <w:uiPriority w:val="99"/>
    <w:semiHidden/>
    <w:unhideWhenUsed/>
    <w:rsid w:val="00A171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7179"/>
    <w:rPr>
      <w:sz w:val="18"/>
      <w:szCs w:val="18"/>
    </w:rPr>
  </w:style>
  <w:style w:type="paragraph" w:styleId="a5">
    <w:name w:val="Normal (Web)"/>
    <w:basedOn w:val="a"/>
    <w:uiPriority w:val="99"/>
    <w:semiHidden/>
    <w:unhideWhenUsed/>
    <w:rsid w:val="00A1717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17179"/>
    <w:rPr>
      <w:b/>
      <w:bCs/>
    </w:rPr>
  </w:style>
</w:styles>
</file>

<file path=word/webSettings.xml><?xml version="1.0" encoding="utf-8"?>
<w:webSettings xmlns:r="http://schemas.openxmlformats.org/officeDocument/2006/relationships" xmlns:w="http://schemas.openxmlformats.org/wordprocessingml/2006/main">
  <w:divs>
    <w:div w:id="30454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2025-05-19T05:22:00Z</dcterms:created>
  <dcterms:modified xsi:type="dcterms:W3CDTF">2025-05-19T05:23:00Z</dcterms:modified>
</cp:coreProperties>
</file>