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E9" w:rsidRDefault="00DD49E9" w:rsidP="00DD49E9">
      <w:pPr>
        <w:widowControl/>
        <w:shd w:val="clear" w:color="auto" w:fill="FFFFFF"/>
        <w:adjustRightInd w:val="0"/>
        <w:snapToGrid w:val="0"/>
        <w:spacing w:line="540" w:lineRule="exact"/>
        <w:jc w:val="center"/>
        <w:rPr>
          <w:rFonts w:ascii="方正大标宋简体" w:eastAsia="方正大标宋简体" w:hAnsi="华文中宋" w:cs="宋体" w:hint="eastAsia"/>
          <w:kern w:val="0"/>
          <w:sz w:val="42"/>
          <w:szCs w:val="42"/>
        </w:rPr>
      </w:pPr>
      <w:r w:rsidRPr="00DD49E9">
        <w:rPr>
          <w:rFonts w:ascii="方正大标宋简体" w:eastAsia="方正大标宋简体" w:hAnsi="华文中宋" w:cs="宋体" w:hint="eastAsia"/>
          <w:kern w:val="0"/>
          <w:sz w:val="42"/>
          <w:szCs w:val="42"/>
        </w:rPr>
        <w:t>上海证券交易所红筹公司存托凭证上市</w:t>
      </w:r>
    </w:p>
    <w:p w:rsidR="00DD49E9" w:rsidRPr="00DD49E9" w:rsidRDefault="00DD49E9" w:rsidP="00DD49E9">
      <w:pPr>
        <w:widowControl/>
        <w:shd w:val="clear" w:color="auto" w:fill="FFFFFF"/>
        <w:adjustRightInd w:val="0"/>
        <w:snapToGrid w:val="0"/>
        <w:spacing w:line="540" w:lineRule="exact"/>
        <w:jc w:val="center"/>
        <w:rPr>
          <w:rFonts w:ascii="方正大标宋简体" w:eastAsia="方正大标宋简体" w:hAnsi="华文中宋" w:cs="宋体" w:hint="eastAsia"/>
          <w:kern w:val="0"/>
          <w:sz w:val="42"/>
          <w:szCs w:val="42"/>
        </w:rPr>
      </w:pPr>
      <w:r w:rsidRPr="00DD49E9">
        <w:rPr>
          <w:rFonts w:ascii="方正大标宋简体" w:eastAsia="方正大标宋简体" w:hAnsi="华文中宋" w:cs="宋体" w:hint="eastAsia"/>
          <w:kern w:val="0"/>
          <w:sz w:val="42"/>
          <w:szCs w:val="42"/>
        </w:rPr>
        <w:t>公告书内容与格式指引</w:t>
      </w:r>
    </w:p>
    <w:p w:rsidR="00DD49E9" w:rsidRPr="00DD49E9" w:rsidRDefault="00DD49E9" w:rsidP="00DD49E9">
      <w:pPr>
        <w:widowControl/>
        <w:shd w:val="clear" w:color="auto" w:fill="FFFFFF"/>
        <w:adjustRightInd w:val="0"/>
        <w:snapToGrid w:val="0"/>
        <w:spacing w:line="540" w:lineRule="exact"/>
        <w:jc w:val="center"/>
        <w:rPr>
          <w:rFonts w:ascii="仿宋_GB2312" w:eastAsia="仿宋_GB2312" w:hAnsi="微软雅黑" w:cs="宋体" w:hint="eastAsia"/>
          <w:b/>
          <w:kern w:val="0"/>
          <w:sz w:val="30"/>
          <w:szCs w:val="30"/>
        </w:rPr>
      </w:pPr>
      <w:r w:rsidRPr="00DD49E9">
        <w:rPr>
          <w:rFonts w:ascii="仿宋_GB2312" w:eastAsia="仿宋_GB2312" w:hAnsi="微软雅黑" w:cs="宋体" w:hint="eastAsia"/>
          <w:b/>
          <w:kern w:val="0"/>
          <w:sz w:val="30"/>
          <w:szCs w:val="30"/>
        </w:rPr>
        <w:t>（2018年6月）</w:t>
      </w:r>
    </w:p>
    <w:p w:rsidR="00DD49E9" w:rsidRPr="00DD49E9" w:rsidRDefault="00DD49E9" w:rsidP="00DD49E9">
      <w:pPr>
        <w:spacing w:line="540" w:lineRule="exact"/>
        <w:jc w:val="left"/>
        <w:rPr>
          <w:rFonts w:ascii="仿宋_GB2312" w:eastAsia="仿宋_GB2312" w:hAnsi="微软雅黑" w:cs="宋体"/>
          <w:b/>
          <w:kern w:val="0"/>
          <w:sz w:val="30"/>
          <w:szCs w:val="30"/>
        </w:rPr>
      </w:pPr>
    </w:p>
    <w:p w:rsidR="00DD49E9" w:rsidRPr="00DD49E9" w:rsidRDefault="00DD49E9" w:rsidP="00DD49E9">
      <w:pPr>
        <w:numPr>
          <w:ilvl w:val="0"/>
          <w:numId w:val="47"/>
        </w:numPr>
        <w:spacing w:line="540" w:lineRule="exact"/>
        <w:jc w:val="center"/>
        <w:rPr>
          <w:rFonts w:ascii="黑体" w:eastAsia="黑体" w:hAnsi="黑体" w:cs="宋体" w:hint="eastAsia"/>
          <w:b/>
          <w:kern w:val="0"/>
          <w:sz w:val="30"/>
          <w:szCs w:val="30"/>
        </w:rPr>
      </w:pPr>
      <w:r w:rsidRPr="00DD49E9">
        <w:rPr>
          <w:rFonts w:ascii="黑体" w:eastAsia="黑体" w:hAnsi="黑体" w:cs="宋体" w:hint="eastAsia"/>
          <w:b/>
          <w:kern w:val="0"/>
          <w:sz w:val="30"/>
          <w:szCs w:val="30"/>
        </w:rPr>
        <w:t>总则</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第一条</w:t>
      </w:r>
      <w:r>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为了规范红筹公司在境内首次公开发行存托凭证上市的信息披露行为，保护投资者合法权益，根据《中华人民共和国证券法》（以下简称《证券法》）、《关于开展创新企业境内发行股票或存托凭证试点的若干意见》（以下简称《若干意见》）、《存托凭证发行与交易管理办法（试行）》（以下简称《存托办法》）及《上海证券交易所试点创新企业股票或存托凭证上市交易实施办法》（以下简称《实施办法》）等有关规定，制定本指引。</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第二条</w:t>
      </w:r>
      <w:r>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在境内首次公开发行存托凭证并申请在上海证券交易所（以下简称本所）上市的红筹公司</w:t>
      </w:r>
      <w:r>
        <w:rPr>
          <w:rFonts w:ascii="仿宋_GB2312" w:eastAsia="仿宋_GB2312" w:hAnsi="微软雅黑" w:cs="宋体" w:hint="eastAsia"/>
          <w:kern w:val="0"/>
          <w:sz w:val="30"/>
          <w:szCs w:val="30"/>
        </w:rPr>
        <w:t>（</w:t>
      </w:r>
      <w:r w:rsidRPr="00DD49E9">
        <w:rPr>
          <w:rFonts w:ascii="仿宋_GB2312" w:eastAsia="仿宋_GB2312" w:hAnsi="微软雅黑" w:cs="宋体" w:hint="eastAsia"/>
          <w:kern w:val="0"/>
          <w:sz w:val="30"/>
          <w:szCs w:val="30"/>
        </w:rPr>
        <w:t>以下简称发行人</w:t>
      </w:r>
      <w:r>
        <w:rPr>
          <w:rFonts w:ascii="仿宋_GB2312" w:eastAsia="仿宋_GB2312" w:hAnsi="微软雅黑" w:cs="宋体" w:hint="eastAsia"/>
          <w:kern w:val="0"/>
          <w:sz w:val="30"/>
          <w:szCs w:val="30"/>
        </w:rPr>
        <w:t>）</w:t>
      </w:r>
      <w:r w:rsidRPr="00DD49E9">
        <w:rPr>
          <w:rFonts w:ascii="仿宋_GB2312" w:eastAsia="仿宋_GB2312" w:hAnsi="微软雅黑" w:cs="宋体" w:hint="eastAsia"/>
          <w:kern w:val="0"/>
          <w:sz w:val="30"/>
          <w:szCs w:val="30"/>
        </w:rPr>
        <w:t>，应当按本指引编制和披露上市公告书。</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第三条</w:t>
      </w:r>
      <w:r>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发行人应当保证上市公告书所披露信息的真实、准确、完整，承诺不存在虚假记载、误导性陈述或重大遗漏，并依法承担法律责任。</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第四条</w:t>
      </w:r>
      <w:r>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本指引的规定是对上市公告书信息披露的最低要求。除本指引规定事项外，凡在招股意向书披露日至上市公告书刊登日期间所发生的对投资者作出投资决策有重大影响的信息，发行人均应当披露。</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本指引某些具体要求对发行人确实不适用的，发行人可根据实际情况，在不影响披露内容完整性的前提下作出适当修改，但</w:t>
      </w:r>
      <w:r w:rsidRPr="00DD49E9">
        <w:rPr>
          <w:rFonts w:ascii="仿宋_GB2312" w:eastAsia="仿宋_GB2312" w:hAnsi="微软雅黑" w:cs="宋体" w:hint="eastAsia"/>
          <w:kern w:val="0"/>
          <w:sz w:val="30"/>
          <w:szCs w:val="30"/>
        </w:rPr>
        <w:lastRenderedPageBreak/>
        <w:t>应当在上市公告书中说明具体原因及修改情况。</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第五条</w:t>
      </w:r>
      <w:r>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发行人应当在其境内首次公开发行的存托凭证上市前，将上市公告书全文刊登在本所网站、中国证监会指定信息披露媒体。</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发行人可以将上市公告书刊载于其他报刊和网站，但其发布信息的时间不得先于本所网站或者中国证监会指定信息披露媒体。</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上市公告书披露前，任何当事人不得泄露有关信息，或者利用有关信息谋取利益。</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第六条</w:t>
      </w:r>
      <w:r>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上市公告书应使用事实描述性语言，保证其内容简明扼要、通俗易懂，不得有祝贺性、广告性、恭维性或诋毁性的词句。上市公告书应当符合以下一般要求：</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（一）封面应标有“</w:t>
      </w:r>
      <w:r>
        <w:rPr>
          <w:rFonts w:ascii="仿宋_GB2312" w:eastAsia="仿宋_GB2312" w:hAnsi="微软雅黑" w:cs="宋体" w:hint="eastAsia"/>
          <w:kern w:val="0"/>
          <w:sz w:val="30"/>
          <w:szCs w:val="30"/>
        </w:rPr>
        <w:t>××××</w:t>
      </w:r>
      <w:r w:rsidRPr="00DD49E9">
        <w:rPr>
          <w:rFonts w:ascii="仿宋_GB2312" w:eastAsia="仿宋_GB2312" w:hAnsi="微软雅黑" w:cs="宋体" w:hint="eastAsia"/>
          <w:kern w:val="0"/>
          <w:sz w:val="30"/>
          <w:szCs w:val="30"/>
        </w:rPr>
        <w:t>公司境内公开发行存托凭证上市公告书”的字样，并载明发行人、存托人、托管人、保荐人、主承销商的名称和住所、公告日期等，可载有发行人的英文名称、徽章或其他标记、图案等；</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（二）引用的数据应有充分、客观的依据，并注明资料来源；</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（三）引用的数字应当采用阿拉伯数字，货币金额除特别说明外，应指人民币金额，并以元、千元、万元或亿元为单位；</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（四）发行人可根据有关规定或其他需求，编制上市公告书外文译本，但应当保证中、外文文本的一致性，并在外文文本上注明：“本上市公告书分别以中、英</w:t>
      </w:r>
      <w:r>
        <w:rPr>
          <w:rFonts w:ascii="仿宋_GB2312" w:eastAsia="仿宋_GB2312" w:hAnsi="微软雅黑" w:cs="宋体" w:hint="eastAsia"/>
          <w:kern w:val="0"/>
          <w:sz w:val="30"/>
          <w:szCs w:val="30"/>
        </w:rPr>
        <w:t>（</w:t>
      </w:r>
      <w:r w:rsidRPr="00DD49E9">
        <w:rPr>
          <w:rFonts w:ascii="仿宋_GB2312" w:eastAsia="仿宋_GB2312" w:hAnsi="微软雅黑" w:cs="宋体" w:hint="eastAsia"/>
          <w:kern w:val="0"/>
          <w:sz w:val="30"/>
          <w:szCs w:val="30"/>
        </w:rPr>
        <w:t>或日、法等</w:t>
      </w:r>
      <w:r>
        <w:rPr>
          <w:rFonts w:ascii="仿宋_GB2312" w:eastAsia="仿宋_GB2312" w:hAnsi="微软雅黑" w:cs="宋体" w:hint="eastAsia"/>
          <w:kern w:val="0"/>
          <w:sz w:val="30"/>
          <w:szCs w:val="30"/>
        </w:rPr>
        <w:t>）</w:t>
      </w:r>
      <w:r w:rsidRPr="00DD49E9">
        <w:rPr>
          <w:rFonts w:ascii="仿宋_GB2312" w:eastAsia="仿宋_GB2312" w:hAnsi="微软雅黑" w:cs="宋体" w:hint="eastAsia"/>
          <w:kern w:val="0"/>
          <w:sz w:val="30"/>
          <w:szCs w:val="30"/>
        </w:rPr>
        <w:t>文编制，在对中外文本的理解上发生歧义时，以中文文本为准”。</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在不影响信息披露的完整性和不致引起阅读不便的前提下，发行人可采用相互引征的方法，对各相关部分的内容进行适当的</w:t>
      </w:r>
      <w:r w:rsidRPr="00DD49E9">
        <w:rPr>
          <w:rFonts w:ascii="仿宋_GB2312" w:eastAsia="仿宋_GB2312" w:hAnsi="微软雅黑" w:cs="宋体" w:hint="eastAsia"/>
          <w:kern w:val="0"/>
          <w:sz w:val="30"/>
          <w:szCs w:val="30"/>
        </w:rPr>
        <w:lastRenderedPageBreak/>
        <w:t>技术处理，以保持文字简洁，避免不必要的重复。</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第七条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发行人及其控股股东、实际控制人、</w:t>
      </w:r>
      <w:r w:rsidR="003B4825">
        <w:rPr>
          <w:rFonts w:ascii="仿宋_GB2312" w:eastAsia="仿宋_GB2312" w:hAnsi="微软雅黑" w:cs="宋体" w:hint="eastAsia"/>
          <w:kern w:val="0"/>
          <w:sz w:val="30"/>
          <w:szCs w:val="30"/>
        </w:rPr>
        <w:t>董事、监事、高级管理人员</w:t>
      </w:r>
      <w:r w:rsidRPr="00DD49E9">
        <w:rPr>
          <w:rFonts w:ascii="仿宋_GB2312" w:eastAsia="仿宋_GB2312" w:hAnsi="微软雅黑" w:cs="宋体" w:hint="eastAsia"/>
          <w:kern w:val="0"/>
          <w:sz w:val="30"/>
          <w:szCs w:val="30"/>
        </w:rPr>
        <w:t>等相关各方，按照中国证监会及本所有关规定在上市公告书中作出承诺、声明与提示的，在不改变实质内容的前提下，可以结合境外上市地法律、交易所规则或者实践中普遍认同的标准，对相关承诺、声明与提示的表述作出适当调整。</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第八条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发行人上市公告书拟披露的信息符合本所《实施办法》规定的暂缓或者豁免披露情形的，可以按照本所相关规定暂缓或者豁免披露，但应当在上市公告书的相关章节说明未按本指引要求进行披露的原因。</w:t>
      </w:r>
    </w:p>
    <w:p w:rsidR="00DD49E9" w:rsidRPr="00DD49E9" w:rsidRDefault="00DD49E9" w:rsidP="00DD49E9">
      <w:pPr>
        <w:numPr>
          <w:ilvl w:val="0"/>
          <w:numId w:val="47"/>
        </w:numPr>
        <w:spacing w:line="540" w:lineRule="exact"/>
        <w:jc w:val="center"/>
        <w:rPr>
          <w:rFonts w:ascii="黑体" w:eastAsia="黑体" w:hAnsi="黑体" w:cs="宋体" w:hint="eastAsia"/>
          <w:b/>
          <w:kern w:val="0"/>
          <w:sz w:val="30"/>
          <w:szCs w:val="30"/>
        </w:rPr>
      </w:pPr>
      <w:r w:rsidRPr="00DD49E9">
        <w:rPr>
          <w:rFonts w:ascii="黑体" w:eastAsia="黑体" w:hAnsi="黑体" w:cs="宋体" w:hint="eastAsia"/>
          <w:b/>
          <w:kern w:val="0"/>
          <w:sz w:val="30"/>
          <w:szCs w:val="30"/>
        </w:rPr>
        <w:t>上市公告书</w:t>
      </w:r>
    </w:p>
    <w:p w:rsidR="00DD49E9" w:rsidRPr="00213463" w:rsidRDefault="00213463" w:rsidP="00213463">
      <w:pPr>
        <w:numPr>
          <w:ilvl w:val="0"/>
          <w:numId w:val="48"/>
        </w:numPr>
        <w:spacing w:line="540" w:lineRule="exact"/>
        <w:jc w:val="center"/>
        <w:rPr>
          <w:rFonts w:ascii="仿宋_GB2312" w:eastAsia="仿宋_GB2312" w:hAnsi="微软雅黑" w:cs="宋体" w:hint="eastAsia"/>
          <w:b/>
          <w:kern w:val="0"/>
          <w:sz w:val="30"/>
          <w:szCs w:val="30"/>
        </w:rPr>
      </w:pPr>
      <w:r>
        <w:rPr>
          <w:rFonts w:ascii="仿宋_GB2312" w:eastAsia="仿宋_GB2312" w:hAnsi="微软雅黑" w:cs="宋体" w:hint="eastAsia"/>
          <w:b/>
          <w:kern w:val="0"/>
          <w:sz w:val="30"/>
          <w:szCs w:val="30"/>
        </w:rPr>
        <w:t xml:space="preserve"> </w:t>
      </w:r>
      <w:r w:rsidR="00DD49E9" w:rsidRPr="00213463">
        <w:rPr>
          <w:rFonts w:ascii="仿宋_GB2312" w:eastAsia="仿宋_GB2312" w:hAnsi="微软雅黑" w:cs="宋体" w:hint="eastAsia"/>
          <w:b/>
          <w:kern w:val="0"/>
          <w:sz w:val="30"/>
          <w:szCs w:val="30"/>
        </w:rPr>
        <w:t>存托凭证发行及上市情况</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第九条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发行人应当在上市公告书扉页载有如下声明：</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（一）“本公司保证上市公告书所披露信息的真实、准确、完整，承诺上市公告书不存在虚假记载、误导性陈述或重大遗漏，并依法承担法律责任”；</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（二）“上海证券交易所、有关政府机关对本公司存托凭证上市及有关事项的意见，均不表明对本公司的任何保证”；</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（三）“本存托凭证系由存托人签发、以本公司境外证券为基础在中国境内发行、代表境外基础证券权益的证券”；</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四）“存托凭证的发行、上市、交易和相关行为，适用《证券法》《若干意见》《存托办法》和中国证监会的其他有关规定，以及上海证券交易所有关业务规则。本公司作为境外基础证券发行人参与存托凭证发行，依法履行《证券法》下发行人、上市公司的义务，接受中国证监会、上海证券交易所依照上市公司日常</w:t>
      </w:r>
      <w:r w:rsidRPr="00DD49E9">
        <w:rPr>
          <w:rFonts w:ascii="仿宋_GB2312" w:eastAsia="仿宋_GB2312" w:hAnsi="微软雅黑" w:cs="宋体" w:hint="eastAsia"/>
          <w:kern w:val="0"/>
          <w:sz w:val="30"/>
          <w:szCs w:val="30"/>
        </w:rPr>
        <w:lastRenderedPageBreak/>
        <w:t>监管相关规定，对本公司进行的日常监管”；</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（五）“存托人、托管人遵守中国证监会相关规定及上海证券交易所有关业务规则，按照存托协议、托管协议的约定，签发存托凭证，忠实、勤勉履行各项职责和义务”；</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（六）“本公司提醒广大投资者注意，凡本上市公告书未涉及的有关内容，请投资者查阅刊载于XX网站的本公司招股说明书全文”。</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第十条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发行人应当披露存托凭证发行上市审核情况，主要包括：</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（一）编制上市公告书的法律依据；</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（二）存托凭证发行的核准部门、核准文件及其主要内容；</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（三）本所同意存托凭证上市文件的主要内容。</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第十一条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发行人应当披露存托凭证上市的相关信息，主要包括：</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（一）上市地点；</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（二）上市时间；</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（三）存托凭证简称；</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（四）存托凭证代码；</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（五）本次上市的存托凭证数量，所代表的基础股票数量及占公司总股本的比例；</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（六）存托凭证面值（如有）、存托凭证所代表的基础股票面值（如有）；</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（七）本次上市的存托凭证与基础股票的转换比例，每份存托凭证所代表的基础股票的类别及数量；</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（八）本次上市的无流通限制及锁定安排的存托凭证数量；</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lastRenderedPageBreak/>
        <w:t>（九）本次上市的有流通限制或锁定安排的存托凭证数量；</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（十）境内存托凭证持有人对所持存托凭证自愿锁定的承诺；</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（十一）本次上市存托凭证的其他锁定安排；</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（十二）存托凭证与基础股票之间的转换安排及限制；</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（十三）存托凭证登记机构。</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第十二条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发行人应当披露境内首次公开发行存托凭证的情况，主要包括：</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（一）发行数量；</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（二）发行价格；</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（三）发行方式（包括网上、网下发行数量及主承销商包销数量）；</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（四）本次公开发行的存托凭证所代表的基础</w:t>
      </w:r>
      <w:r w:rsidR="00A859DC">
        <w:rPr>
          <w:rFonts w:ascii="仿宋_GB2312" w:eastAsia="仿宋_GB2312" w:hAnsi="微软雅黑" w:cs="宋体" w:hint="eastAsia"/>
          <w:kern w:val="0"/>
          <w:sz w:val="30"/>
          <w:szCs w:val="30"/>
        </w:rPr>
        <w:t>股票</w:t>
      </w:r>
      <w:r w:rsidRPr="00DD49E9">
        <w:rPr>
          <w:rFonts w:ascii="仿宋_GB2312" w:eastAsia="仿宋_GB2312" w:hAnsi="微软雅黑" w:cs="宋体" w:hint="eastAsia"/>
          <w:kern w:val="0"/>
          <w:sz w:val="30"/>
          <w:szCs w:val="30"/>
        </w:rPr>
        <w:t>数量、类别及占公司总股本的比例；</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（五）本次公开发行前后公司的总股本、境内外存托凭证数量；</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（六）集资金总额及注册会计师对资金到位的验证情况；</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（七）发行费用总额及明细构成、每份存托凭证发行费用；</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（八）募集资金净额；</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（九）发行后每份存托凭证对应的净资产；</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（十）发行后每份存托凭证对应的收益；</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（十一）发行市盈率（标明计算基础和口径，发行人尚未盈利的，可披露市销率、市净率等估值指标）。</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第十三条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发行人应当披露本次发行前后的股本结构、存托凭证结构变动情况表（具体格式</w:t>
      </w:r>
      <w:r w:rsidR="00213463">
        <w:rPr>
          <w:rFonts w:ascii="仿宋_GB2312" w:eastAsia="仿宋_GB2312" w:hAnsi="微软雅黑" w:cs="宋体" w:hint="eastAsia"/>
          <w:kern w:val="0"/>
          <w:sz w:val="30"/>
          <w:szCs w:val="30"/>
        </w:rPr>
        <w:t>详</w:t>
      </w:r>
      <w:r w:rsidRPr="00DD49E9">
        <w:rPr>
          <w:rFonts w:ascii="仿宋_GB2312" w:eastAsia="仿宋_GB2312" w:hAnsi="微软雅黑" w:cs="宋体" w:hint="eastAsia"/>
          <w:kern w:val="0"/>
          <w:sz w:val="30"/>
          <w:szCs w:val="30"/>
        </w:rPr>
        <w:t>见附件1、2），逐项列明本</w:t>
      </w:r>
      <w:r w:rsidRPr="00DD49E9">
        <w:rPr>
          <w:rFonts w:ascii="仿宋_GB2312" w:eastAsia="仿宋_GB2312" w:hAnsi="微软雅黑" w:cs="宋体" w:hint="eastAsia"/>
          <w:kern w:val="0"/>
          <w:sz w:val="30"/>
          <w:szCs w:val="30"/>
        </w:rPr>
        <w:lastRenderedPageBreak/>
        <w:t>次发行前后各证券品种的数量及占比，本次上市前的境内存托凭证持有人数，境内存托凭证前10名持有人的名称或者姓名、持有数量及持有比例。存在不同投票权的，还应当逐项列明本次发行前后各种类别股份的数量及占比。</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发行人应当披露本次上市前控股股东、持有5%以上权益的其他股东或者存托凭证持有人，以及持有境内存托凭证5%以上的持有人的名称、持有的证券品种及其持有数量、持有比例。</w:t>
      </w:r>
    </w:p>
    <w:p w:rsidR="00DD49E9" w:rsidRPr="00213463" w:rsidRDefault="00213463" w:rsidP="00213463">
      <w:pPr>
        <w:numPr>
          <w:ilvl w:val="0"/>
          <w:numId w:val="48"/>
        </w:numPr>
        <w:spacing w:line="540" w:lineRule="exact"/>
        <w:jc w:val="center"/>
        <w:rPr>
          <w:rFonts w:ascii="仿宋_GB2312" w:eastAsia="仿宋_GB2312" w:hAnsi="微软雅黑" w:cs="宋体" w:hint="eastAsia"/>
          <w:b/>
          <w:kern w:val="0"/>
          <w:sz w:val="30"/>
          <w:szCs w:val="30"/>
        </w:rPr>
      </w:pPr>
      <w:r>
        <w:rPr>
          <w:rFonts w:ascii="仿宋_GB2312" w:eastAsia="仿宋_GB2312" w:hAnsi="微软雅黑" w:cs="宋体" w:hint="eastAsia"/>
          <w:b/>
          <w:kern w:val="0"/>
          <w:sz w:val="30"/>
          <w:szCs w:val="30"/>
        </w:rPr>
        <w:t xml:space="preserve"> </w:t>
      </w:r>
      <w:r w:rsidR="00DD49E9" w:rsidRPr="00213463">
        <w:rPr>
          <w:rFonts w:ascii="仿宋_GB2312" w:eastAsia="仿宋_GB2312" w:hAnsi="微软雅黑" w:cs="宋体" w:hint="eastAsia"/>
          <w:b/>
          <w:kern w:val="0"/>
          <w:sz w:val="30"/>
          <w:szCs w:val="30"/>
        </w:rPr>
        <w:t>风险提示及重要承诺</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第十四条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发行人应当在上市公告书显要位置，就首次公开发行存托凭证上市初期的投资风险作特别提示，提醒投资者充分了解风险、理性参与新存托凭证交易。</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第十五条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应当在上市公告书中，充分披露境外注册地公司法律制度及其公司章程或者章程性文件的主要规定与境内《公司法》等法律制度的主要差异，以及该差异对其存托凭证在境内发行、上市和投资者保护的影响。</w:t>
      </w:r>
    </w:p>
    <w:p w:rsidR="00DD49E9" w:rsidRPr="00DD49E9" w:rsidRDefault="00DD49E9" w:rsidP="003B4825">
      <w:pPr>
        <w:spacing w:line="540" w:lineRule="exact"/>
        <w:ind w:firstLineChars="200" w:firstLine="600"/>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第十六条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具有投票权差异、协议控制架构或者类似特殊安排的，应当按照本所《实施办法》等有关规定，在上市公告书显要位置充分、详细披露相关情况特别是风险事项和公司治理等信息，并说明依法落实保护投资者合法权益规定的各项措施，提醒投资者结合自身风险认知和承受能力，审慎判断是否参与交易。</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第十七条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发行人及其控股股东、实际控制人</w:t>
      </w:r>
      <w:r w:rsidR="003B4825">
        <w:rPr>
          <w:rFonts w:ascii="仿宋_GB2312" w:eastAsia="仿宋_GB2312" w:hAnsi="微软雅黑" w:cs="宋体" w:hint="eastAsia"/>
          <w:kern w:val="0"/>
          <w:sz w:val="30"/>
          <w:szCs w:val="30"/>
        </w:rPr>
        <w:t>、董事、监事、高级管理人员</w:t>
      </w:r>
      <w:r w:rsidRPr="00DD49E9">
        <w:rPr>
          <w:rFonts w:ascii="仿宋_GB2312" w:eastAsia="仿宋_GB2312" w:hAnsi="微软雅黑" w:cs="宋体" w:hint="eastAsia"/>
          <w:kern w:val="0"/>
          <w:sz w:val="30"/>
          <w:szCs w:val="30"/>
        </w:rPr>
        <w:t>及保荐机构、会计师事务所等证券服务机构，应当在上市公告书中按主体分项披露其根据中国证监会及本所《实施办法》等有关规定就境内首次公开发行存托凭证上市所作出的重</w:t>
      </w:r>
      <w:r w:rsidRPr="00DD49E9">
        <w:rPr>
          <w:rFonts w:ascii="仿宋_GB2312" w:eastAsia="仿宋_GB2312" w:hAnsi="微软雅黑" w:cs="宋体" w:hint="eastAsia"/>
          <w:kern w:val="0"/>
          <w:sz w:val="30"/>
          <w:szCs w:val="30"/>
        </w:rPr>
        <w:lastRenderedPageBreak/>
        <w:t>要承诺及说明。</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第十八条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本节第十五条、第十六条和第十七条等要求披露的内容，发行人已经在招股说明书中披露的，可以在不影响信息披露的完整性和不致引起阅读不便的前提下，对相关部分的内容进行索引转引，并标明相关内容在招股说明书中披露的具体位置，以保持文字和内容简洁，避免不必要的重复。</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招股意向书披露日至上市公告书刊登前上述相关内容发生变动的，发行人应当在上市公告书中详细披露变动的具体情况，不得仅简单转引。</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第十九条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发行人、主承销商、参与存托凭证发行的投资者及相关利益方，存在维护存托凭证上市后价格稳定的协议或约定的，发行人应当在上市公告书中予以披露。</w:t>
      </w:r>
    </w:p>
    <w:p w:rsidR="00DD49E9" w:rsidRPr="00213463" w:rsidRDefault="00213463" w:rsidP="00213463">
      <w:pPr>
        <w:numPr>
          <w:ilvl w:val="0"/>
          <w:numId w:val="48"/>
        </w:numPr>
        <w:spacing w:line="540" w:lineRule="exact"/>
        <w:jc w:val="center"/>
        <w:rPr>
          <w:rFonts w:ascii="仿宋_GB2312" w:eastAsia="仿宋_GB2312" w:hAnsi="微软雅黑" w:cs="宋体" w:hint="eastAsia"/>
          <w:b/>
          <w:kern w:val="0"/>
          <w:sz w:val="30"/>
          <w:szCs w:val="30"/>
        </w:rPr>
      </w:pPr>
      <w:r>
        <w:rPr>
          <w:rFonts w:ascii="仿宋_GB2312" w:eastAsia="仿宋_GB2312" w:hAnsi="微软雅黑" w:cs="宋体" w:hint="eastAsia"/>
          <w:b/>
          <w:kern w:val="0"/>
          <w:sz w:val="30"/>
          <w:szCs w:val="30"/>
        </w:rPr>
        <w:t xml:space="preserve"> </w:t>
      </w:r>
      <w:r w:rsidR="00DD49E9" w:rsidRPr="00213463">
        <w:rPr>
          <w:rFonts w:ascii="仿宋_GB2312" w:eastAsia="仿宋_GB2312" w:hAnsi="微软雅黑" w:cs="宋体" w:hint="eastAsia"/>
          <w:b/>
          <w:kern w:val="0"/>
          <w:sz w:val="30"/>
          <w:szCs w:val="30"/>
        </w:rPr>
        <w:t>其他重要事项</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第二十条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在招股意向书披露日至上市公告书刊登前，发生《证券法》第六十七条以及《上市公司信息披露管理办法》第三十条规定的重大事件，投资者尚未得知的，发行人应当在上市公告书中披露事件的起因、目前的状态和可能产生的法律后果。</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招股意向书中披露的事项，在上市公告书刊登前发生重大变化的，发行人应当在上市公告书中详细披露相关变化情况及其对公司的影响。</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第二十一条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在定期报告披露期间刊登上市公告书的发行人，未在招股说明书中披露当期报告的主要会计数据及财务指标的，可以在上市公告书中披露，或者在上市后按照中国证监会及本所的有关规定披露当期定期报告。</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lastRenderedPageBreak/>
        <w:t>在非定期报告披露期间刊登上市公告书的发行人，未在招股说明书中披露最近一期定期报告的主要会计数据及财务指标的，应当在上市公告书中披露，或者将当期定期报告与上市公告书一并披露。</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发行人在上市公告书刊登前，在境外市场披露了当期定期报告或者当期定期报告的主要会计数据及财务指标，且未在招股说明书中披露的，应当在上市公告书中披露，或者将当期定期报告与上市公告书一并披露。</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发行人上述定期报告、主要会计数据及财务指标编制采用的会计准则，应当符合中国证监会及本所的有关规定。</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第二十二条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发行人在上市公告书中披露当期定期报告的主要会计数据及财务指标的，应当以表格形式（</w:t>
      </w:r>
      <w:r w:rsidR="00213463">
        <w:rPr>
          <w:rFonts w:ascii="仿宋_GB2312" w:eastAsia="仿宋_GB2312" w:hAnsi="微软雅黑" w:cs="宋体" w:hint="eastAsia"/>
          <w:kern w:val="0"/>
          <w:sz w:val="30"/>
          <w:szCs w:val="30"/>
        </w:rPr>
        <w:t>详</w:t>
      </w:r>
      <w:r w:rsidRPr="00DD49E9">
        <w:rPr>
          <w:rFonts w:ascii="仿宋_GB2312" w:eastAsia="仿宋_GB2312" w:hAnsi="微软雅黑" w:cs="宋体" w:hint="eastAsia"/>
          <w:kern w:val="0"/>
          <w:sz w:val="30"/>
          <w:szCs w:val="30"/>
        </w:rPr>
        <w:t>见附件3）列明，并简要说明报告期的经营情况、财务状况及影响经营业绩的主要因素。对于变动幅度在30%以上的项目，应当说明变动的主要原因。</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发行人在上市公告书中披露当期定期报告的主要会计数据及财务指标的，还应当同时提交并披露报告期及上年度期末的比较式资产负债表、报告期与上年同期的比较式利润表、报告期的现金流量表。</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第二十三条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发行人应当披露其基本情况，包括中英文名称、注册资本、法定代表人、住所、经营范围、主营业务、所属行业、电话、传真、电子邮箱、境内证券事务机构及其负责人。</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发行人应当披露本次发行后其与控股股东、实际控制人的产权结构控制关系图。</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发行人应当披露其全体</w:t>
      </w:r>
      <w:r w:rsidR="003B4825">
        <w:rPr>
          <w:rFonts w:ascii="仿宋_GB2312" w:eastAsia="仿宋_GB2312" w:hAnsi="微软雅黑" w:cs="宋体" w:hint="eastAsia"/>
          <w:kern w:val="0"/>
          <w:sz w:val="30"/>
          <w:szCs w:val="30"/>
        </w:rPr>
        <w:t>董事、监事、高级管理人员</w:t>
      </w:r>
      <w:r w:rsidRPr="00DD49E9">
        <w:rPr>
          <w:rFonts w:ascii="仿宋_GB2312" w:eastAsia="仿宋_GB2312" w:hAnsi="微软雅黑" w:cs="宋体" w:hint="eastAsia"/>
          <w:kern w:val="0"/>
          <w:sz w:val="30"/>
          <w:szCs w:val="30"/>
        </w:rPr>
        <w:t>的姓名、</w:t>
      </w:r>
      <w:r w:rsidRPr="00DD49E9">
        <w:rPr>
          <w:rFonts w:ascii="仿宋_GB2312" w:eastAsia="仿宋_GB2312" w:hAnsi="微软雅黑" w:cs="宋体" w:hint="eastAsia"/>
          <w:kern w:val="0"/>
          <w:sz w:val="30"/>
          <w:szCs w:val="30"/>
        </w:rPr>
        <w:lastRenderedPageBreak/>
        <w:t>任职起止日期以及直接或者间接持有发行人境内外股票、存托凭证的情况等，其中持有权益比例低于1%的</w:t>
      </w:r>
      <w:r w:rsidR="003B4825">
        <w:rPr>
          <w:rFonts w:ascii="仿宋_GB2312" w:eastAsia="仿宋_GB2312" w:hAnsi="微软雅黑" w:cs="宋体" w:hint="eastAsia"/>
          <w:kern w:val="0"/>
          <w:sz w:val="30"/>
          <w:szCs w:val="30"/>
        </w:rPr>
        <w:t>董事、监事、高级管理人员</w:t>
      </w:r>
      <w:r w:rsidRPr="00DD49E9">
        <w:rPr>
          <w:rFonts w:ascii="仿宋_GB2312" w:eastAsia="仿宋_GB2312" w:hAnsi="微软雅黑" w:cs="宋体" w:hint="eastAsia"/>
          <w:kern w:val="0"/>
          <w:sz w:val="30"/>
          <w:szCs w:val="30"/>
        </w:rPr>
        <w:t>的具体持有数量情况，可以按重要性原则汇总披露。</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发行人应当披露存托人、托管人的基本情况，包括名称、住所及有关经办人员的姓名、联系方式等。</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第二十四条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发行人应当披露保荐机构、律师事务所等证券服务机构对本次存托凭证发行上市的意见，以及相关证券服务机构的基本信息、保荐代表人或者项目负责人以及联系人的姓名、联系方式。</w:t>
      </w:r>
    </w:p>
    <w:p w:rsidR="00DD49E9" w:rsidRPr="00DD49E9" w:rsidRDefault="00DD49E9" w:rsidP="00DD49E9">
      <w:pPr>
        <w:numPr>
          <w:ilvl w:val="0"/>
          <w:numId w:val="47"/>
        </w:numPr>
        <w:spacing w:line="540" w:lineRule="exact"/>
        <w:jc w:val="center"/>
        <w:rPr>
          <w:rFonts w:ascii="黑体" w:eastAsia="黑体" w:hAnsi="黑体" w:cs="宋体" w:hint="eastAsia"/>
          <w:b/>
          <w:kern w:val="0"/>
          <w:sz w:val="30"/>
          <w:szCs w:val="30"/>
        </w:rPr>
      </w:pPr>
      <w:r w:rsidRPr="00DD49E9">
        <w:rPr>
          <w:rFonts w:ascii="黑体" w:eastAsia="黑体" w:hAnsi="黑体" w:cs="宋体" w:hint="eastAsia"/>
          <w:b/>
          <w:kern w:val="0"/>
          <w:sz w:val="30"/>
          <w:szCs w:val="30"/>
        </w:rPr>
        <w:t>附则</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第二十五条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本指引中红筹公司、</w:t>
      </w:r>
      <w:r w:rsidR="003B4825">
        <w:rPr>
          <w:rFonts w:ascii="仿宋_GB2312" w:eastAsia="仿宋_GB2312" w:hAnsi="微软雅黑" w:cs="宋体" w:hint="eastAsia"/>
          <w:kern w:val="0"/>
          <w:sz w:val="30"/>
          <w:szCs w:val="30"/>
        </w:rPr>
        <w:t>董事、监事、高级管理人员</w:t>
      </w:r>
      <w:r w:rsidRPr="00DD49E9">
        <w:rPr>
          <w:rFonts w:ascii="仿宋_GB2312" w:eastAsia="仿宋_GB2312" w:hAnsi="微软雅黑" w:cs="宋体" w:hint="eastAsia"/>
          <w:kern w:val="0"/>
          <w:sz w:val="30"/>
          <w:szCs w:val="30"/>
        </w:rPr>
        <w:t>、投票权差异、协议控制架构等用语适用本所《实施办法》中的相关规定。</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符合条件的红筹公司为在境内首次公开发行股票编制上市公告书时，应当遵守本指引的要求，但仅适用于存托凭证发行上市的披露事项除外。</w:t>
      </w: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第二十六条</w:t>
      </w:r>
      <w:r w:rsidR="00213463">
        <w:rPr>
          <w:rFonts w:ascii="仿宋_GB2312" w:eastAsia="仿宋_GB2312" w:hAnsi="微软雅黑" w:cs="宋体" w:hint="eastAsia"/>
          <w:kern w:val="0"/>
          <w:sz w:val="30"/>
          <w:szCs w:val="30"/>
        </w:rPr>
        <w:t xml:space="preserve">  </w:t>
      </w:r>
      <w:r w:rsidRPr="00DD49E9">
        <w:rPr>
          <w:rFonts w:ascii="仿宋_GB2312" w:eastAsia="仿宋_GB2312" w:hAnsi="微软雅黑" w:cs="宋体" w:hint="eastAsia"/>
          <w:kern w:val="0"/>
          <w:sz w:val="30"/>
          <w:szCs w:val="30"/>
        </w:rPr>
        <w:t>本指引由本所负责解释，并自发布之日起施行。</w:t>
      </w:r>
    </w:p>
    <w:p w:rsidR="00DD49E9" w:rsidRPr="00DD49E9" w:rsidRDefault="00DD49E9" w:rsidP="00DD49E9">
      <w:pPr>
        <w:spacing w:line="540" w:lineRule="exact"/>
        <w:ind w:firstLineChars="200" w:firstLine="600"/>
        <w:jc w:val="left"/>
        <w:rPr>
          <w:rFonts w:ascii="仿宋_GB2312" w:eastAsia="仿宋_GB2312" w:hAnsi="微软雅黑" w:cs="宋体"/>
          <w:kern w:val="0"/>
          <w:sz w:val="30"/>
          <w:szCs w:val="30"/>
        </w:rPr>
      </w:pPr>
    </w:p>
    <w:p w:rsidR="00DD49E9" w:rsidRPr="00DD49E9" w:rsidRDefault="00DD49E9" w:rsidP="00DD49E9">
      <w:pPr>
        <w:spacing w:line="540" w:lineRule="exact"/>
        <w:ind w:firstLineChars="200" w:firstLine="6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附件：1.本次</w:t>
      </w:r>
      <w:r w:rsidR="003B4825">
        <w:rPr>
          <w:rFonts w:ascii="仿宋_GB2312" w:eastAsia="仿宋_GB2312" w:hAnsi="微软雅黑" w:cs="宋体" w:hint="eastAsia"/>
          <w:kern w:val="0"/>
          <w:sz w:val="30"/>
          <w:szCs w:val="30"/>
        </w:rPr>
        <w:t>境内</w:t>
      </w:r>
      <w:r w:rsidRPr="00DD49E9">
        <w:rPr>
          <w:rFonts w:ascii="仿宋_GB2312" w:eastAsia="仿宋_GB2312" w:hAnsi="微软雅黑" w:cs="宋体" w:hint="eastAsia"/>
          <w:kern w:val="0"/>
          <w:sz w:val="30"/>
          <w:szCs w:val="30"/>
        </w:rPr>
        <w:t>存托凭证发行上市情况表</w:t>
      </w:r>
    </w:p>
    <w:p w:rsidR="00DD49E9" w:rsidRPr="00DD49E9" w:rsidRDefault="00DD49E9" w:rsidP="00213463">
      <w:pPr>
        <w:spacing w:line="540" w:lineRule="exact"/>
        <w:ind w:firstLineChars="500" w:firstLine="15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2.本次发行前后公司股本结构变动情况表</w:t>
      </w:r>
    </w:p>
    <w:p w:rsidR="007269EC" w:rsidRDefault="00DD49E9" w:rsidP="00213463">
      <w:pPr>
        <w:spacing w:line="540" w:lineRule="exact"/>
        <w:ind w:firstLineChars="500" w:firstLine="1500"/>
        <w:jc w:val="left"/>
        <w:rPr>
          <w:rFonts w:ascii="仿宋_GB2312" w:eastAsia="仿宋_GB2312" w:hAnsi="微软雅黑" w:cs="宋体" w:hint="eastAsia"/>
          <w:kern w:val="0"/>
          <w:sz w:val="30"/>
          <w:szCs w:val="30"/>
        </w:rPr>
      </w:pPr>
      <w:r w:rsidRPr="00DD49E9">
        <w:rPr>
          <w:rFonts w:ascii="仿宋_GB2312" w:eastAsia="仿宋_GB2312" w:hAnsi="微软雅黑" w:cs="宋体" w:hint="eastAsia"/>
          <w:kern w:val="0"/>
          <w:sz w:val="30"/>
          <w:szCs w:val="30"/>
        </w:rPr>
        <w:t>3.主要会计数据及财务指标</w:t>
      </w:r>
    </w:p>
    <w:p w:rsidR="00213463" w:rsidRDefault="00213463" w:rsidP="00213463">
      <w:pPr>
        <w:spacing w:line="540" w:lineRule="exact"/>
        <w:ind w:firstLineChars="500" w:firstLine="1500"/>
        <w:jc w:val="left"/>
        <w:rPr>
          <w:rFonts w:ascii="仿宋_GB2312" w:eastAsia="仿宋_GB2312" w:hAnsi="微软雅黑" w:cs="宋体" w:hint="eastAsia"/>
          <w:kern w:val="0"/>
          <w:sz w:val="30"/>
          <w:szCs w:val="30"/>
        </w:rPr>
      </w:pPr>
    </w:p>
    <w:p w:rsidR="00213463" w:rsidRPr="00CE229A" w:rsidRDefault="00213463" w:rsidP="00A26DCB">
      <w:pPr>
        <w:spacing w:line="560" w:lineRule="exact"/>
        <w:jc w:val="left"/>
        <w:rPr>
          <w:rFonts w:ascii="仿宋_GB2312" w:eastAsia="仿宋_GB2312" w:hAnsi="微软雅黑" w:cs="宋体" w:hint="eastAsia"/>
          <w:b/>
          <w:kern w:val="0"/>
          <w:sz w:val="30"/>
          <w:szCs w:val="30"/>
        </w:rPr>
      </w:pPr>
      <w:r w:rsidRPr="00CE229A">
        <w:rPr>
          <w:rFonts w:ascii="仿宋_GB2312" w:eastAsia="仿宋_GB2312" w:hAnsi="微软雅黑" w:cs="宋体" w:hint="eastAsia"/>
          <w:b/>
          <w:kern w:val="0"/>
          <w:sz w:val="30"/>
          <w:szCs w:val="30"/>
        </w:rPr>
        <w:t>附件1</w:t>
      </w:r>
    </w:p>
    <w:p w:rsidR="00CE229A" w:rsidRDefault="00CE229A" w:rsidP="00A26DCB">
      <w:pPr>
        <w:spacing w:line="560" w:lineRule="exact"/>
        <w:jc w:val="left"/>
        <w:rPr>
          <w:rFonts w:ascii="仿宋_GB2312" w:eastAsia="仿宋_GB2312" w:hAnsi="微软雅黑" w:cs="宋体" w:hint="eastAsia"/>
          <w:kern w:val="0"/>
          <w:sz w:val="30"/>
          <w:szCs w:val="30"/>
        </w:rPr>
      </w:pPr>
    </w:p>
    <w:p w:rsidR="00CE229A" w:rsidRPr="00CE229A" w:rsidRDefault="00CE229A" w:rsidP="00A26DCB">
      <w:pPr>
        <w:widowControl/>
        <w:spacing w:line="560" w:lineRule="exact"/>
        <w:jc w:val="center"/>
        <w:rPr>
          <w:rFonts w:ascii="方正大标宋简体" w:eastAsia="方正大标宋简体" w:hint="eastAsia"/>
          <w:sz w:val="42"/>
          <w:szCs w:val="42"/>
        </w:rPr>
      </w:pPr>
      <w:r w:rsidRPr="00CE229A">
        <w:rPr>
          <w:rFonts w:ascii="方正大标宋简体" w:eastAsia="方正大标宋简体" w:hint="eastAsia"/>
          <w:sz w:val="42"/>
          <w:szCs w:val="42"/>
        </w:rPr>
        <w:lastRenderedPageBreak/>
        <w:t>本次境内存托凭证发行上市情况表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9"/>
        <w:gridCol w:w="1172"/>
        <w:gridCol w:w="1432"/>
        <w:gridCol w:w="1662"/>
        <w:gridCol w:w="64"/>
        <w:gridCol w:w="1356"/>
        <w:gridCol w:w="757"/>
      </w:tblGrid>
      <w:tr w:rsidR="00CE229A" w:rsidRPr="00CE229A" w:rsidTr="00CE229A">
        <w:trPr>
          <w:cantSplit/>
          <w:trHeight w:val="454"/>
        </w:trPr>
        <w:tc>
          <w:tcPr>
            <w:tcW w:w="8522" w:type="dxa"/>
            <w:gridSpan w:val="7"/>
            <w:vAlign w:val="center"/>
          </w:tcPr>
          <w:p w:rsidR="00CE229A" w:rsidRPr="00CE229A" w:rsidRDefault="00CE229A" w:rsidP="00CE229A">
            <w:pPr>
              <w:adjustRightInd w:val="0"/>
              <w:snapToGrid w:val="0"/>
              <w:rPr>
                <w:rFonts w:ascii="仿宋_GB2312" w:eastAsia="仿宋_GB2312" w:hAnsi="宋体" w:hint="eastAsia"/>
                <w:b/>
                <w:szCs w:val="21"/>
              </w:rPr>
            </w:pPr>
            <w:r w:rsidRPr="00CE229A">
              <w:rPr>
                <w:rFonts w:ascii="仿宋_GB2312" w:eastAsia="仿宋_GB2312" w:hAnsi="宋体" w:hint="eastAsia"/>
                <w:b/>
                <w:szCs w:val="21"/>
              </w:rPr>
              <w:t>一、本次境内存托凭证发行情况</w:t>
            </w:r>
          </w:p>
        </w:tc>
      </w:tr>
      <w:tr w:rsidR="00CE229A" w:rsidRPr="00CE229A" w:rsidTr="00CE229A">
        <w:trPr>
          <w:cantSplit/>
          <w:trHeight w:val="454"/>
        </w:trPr>
        <w:tc>
          <w:tcPr>
            <w:tcW w:w="3251" w:type="dxa"/>
            <w:gridSpan w:val="2"/>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szCs w:val="21"/>
              </w:rPr>
              <w:t>发行总量</w:t>
            </w:r>
          </w:p>
        </w:tc>
        <w:tc>
          <w:tcPr>
            <w:tcW w:w="5271" w:type="dxa"/>
            <w:gridSpan w:val="5"/>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3251" w:type="dxa"/>
            <w:gridSpan w:val="2"/>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szCs w:val="21"/>
              </w:rPr>
              <w:t>对应的基础股票数量</w:t>
            </w:r>
          </w:p>
        </w:tc>
        <w:tc>
          <w:tcPr>
            <w:tcW w:w="5271" w:type="dxa"/>
            <w:gridSpan w:val="5"/>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3251" w:type="dxa"/>
            <w:gridSpan w:val="2"/>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szCs w:val="21"/>
              </w:rPr>
              <w:t>上市前存托凭证持有人的人数</w:t>
            </w:r>
          </w:p>
        </w:tc>
        <w:tc>
          <w:tcPr>
            <w:tcW w:w="5271" w:type="dxa"/>
            <w:gridSpan w:val="5"/>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jc w:val="center"/>
              <w:rPr>
                <w:rFonts w:ascii="仿宋_GB2312" w:eastAsia="仿宋_GB2312" w:hAnsi="宋体" w:hint="eastAsia"/>
                <w:b/>
                <w:szCs w:val="21"/>
              </w:rPr>
            </w:pPr>
            <w:r w:rsidRPr="00CE229A">
              <w:rPr>
                <w:rFonts w:ascii="仿宋_GB2312" w:eastAsia="仿宋_GB2312" w:hAnsi="宋体" w:hint="eastAsia"/>
                <w:b/>
                <w:szCs w:val="21"/>
              </w:rPr>
              <w:t>持有人名称</w:t>
            </w:r>
          </w:p>
        </w:tc>
        <w:tc>
          <w:tcPr>
            <w:tcW w:w="1172" w:type="dxa"/>
            <w:vAlign w:val="center"/>
          </w:tcPr>
          <w:p w:rsidR="00CE229A" w:rsidRPr="00CE229A" w:rsidRDefault="00CE229A" w:rsidP="00CE229A">
            <w:pPr>
              <w:adjustRightInd w:val="0"/>
              <w:snapToGrid w:val="0"/>
              <w:jc w:val="center"/>
              <w:rPr>
                <w:rFonts w:ascii="仿宋_GB2312" w:eastAsia="仿宋_GB2312" w:hAnsi="宋体" w:hint="eastAsia"/>
                <w:b/>
                <w:szCs w:val="21"/>
              </w:rPr>
            </w:pPr>
            <w:r w:rsidRPr="00CE229A">
              <w:rPr>
                <w:rFonts w:ascii="仿宋_GB2312" w:eastAsia="仿宋_GB2312" w:hAnsi="宋体" w:hint="eastAsia"/>
                <w:b/>
                <w:szCs w:val="21"/>
              </w:rPr>
              <w:t>持有数量</w:t>
            </w:r>
          </w:p>
        </w:tc>
        <w:tc>
          <w:tcPr>
            <w:tcW w:w="1432" w:type="dxa"/>
            <w:vAlign w:val="center"/>
          </w:tcPr>
          <w:p w:rsidR="00CE229A" w:rsidRPr="00CE229A" w:rsidRDefault="00CE229A" w:rsidP="00CE229A">
            <w:pPr>
              <w:adjustRightInd w:val="0"/>
              <w:snapToGrid w:val="0"/>
              <w:jc w:val="center"/>
              <w:rPr>
                <w:rFonts w:ascii="仿宋_GB2312" w:eastAsia="仿宋_GB2312" w:hAnsi="宋体" w:hint="eastAsia"/>
                <w:b/>
                <w:szCs w:val="21"/>
              </w:rPr>
            </w:pPr>
            <w:r w:rsidRPr="00CE229A">
              <w:rPr>
                <w:rFonts w:ascii="仿宋_GB2312" w:eastAsia="仿宋_GB2312" w:hAnsi="宋体" w:hint="eastAsia"/>
                <w:b/>
                <w:szCs w:val="21"/>
              </w:rPr>
              <w:t>占本次发行数量比例（%）</w:t>
            </w:r>
          </w:p>
        </w:tc>
        <w:tc>
          <w:tcPr>
            <w:tcW w:w="1726" w:type="dxa"/>
            <w:gridSpan w:val="2"/>
            <w:vAlign w:val="center"/>
          </w:tcPr>
          <w:p w:rsidR="00CE229A" w:rsidRPr="00CE229A" w:rsidRDefault="00CE229A" w:rsidP="00CE229A">
            <w:pPr>
              <w:adjustRightInd w:val="0"/>
              <w:snapToGrid w:val="0"/>
              <w:jc w:val="center"/>
              <w:rPr>
                <w:rFonts w:ascii="仿宋_GB2312" w:eastAsia="仿宋_GB2312" w:hAnsi="宋体" w:hint="eastAsia"/>
                <w:b/>
                <w:szCs w:val="21"/>
              </w:rPr>
            </w:pPr>
            <w:r w:rsidRPr="00CE229A">
              <w:rPr>
                <w:rFonts w:ascii="仿宋_GB2312" w:eastAsia="仿宋_GB2312" w:hAnsi="宋体" w:hint="eastAsia"/>
                <w:b/>
                <w:szCs w:val="21"/>
              </w:rPr>
              <w:t>对应的基础</w:t>
            </w:r>
          </w:p>
          <w:p w:rsidR="00CE229A" w:rsidRPr="00CE229A" w:rsidRDefault="00CE229A" w:rsidP="00CE229A">
            <w:pPr>
              <w:adjustRightInd w:val="0"/>
              <w:snapToGrid w:val="0"/>
              <w:jc w:val="center"/>
              <w:rPr>
                <w:rFonts w:ascii="仿宋_GB2312" w:eastAsia="仿宋_GB2312" w:hAnsi="宋体" w:hint="eastAsia"/>
                <w:b/>
                <w:szCs w:val="21"/>
              </w:rPr>
            </w:pPr>
            <w:r w:rsidRPr="00CE229A">
              <w:rPr>
                <w:rFonts w:ascii="仿宋_GB2312" w:eastAsia="仿宋_GB2312" w:hAnsi="宋体" w:hint="eastAsia"/>
                <w:b/>
                <w:szCs w:val="21"/>
              </w:rPr>
              <w:t>股票数量</w:t>
            </w:r>
          </w:p>
        </w:tc>
        <w:tc>
          <w:tcPr>
            <w:tcW w:w="1356" w:type="dxa"/>
            <w:vAlign w:val="center"/>
          </w:tcPr>
          <w:p w:rsidR="00CE229A" w:rsidRPr="00CE229A" w:rsidRDefault="00CE229A" w:rsidP="00CE229A">
            <w:pPr>
              <w:adjustRightInd w:val="0"/>
              <w:snapToGrid w:val="0"/>
              <w:jc w:val="center"/>
              <w:rPr>
                <w:rFonts w:ascii="仿宋_GB2312" w:eastAsia="仿宋_GB2312" w:hAnsi="宋体" w:hint="eastAsia"/>
                <w:b/>
                <w:szCs w:val="21"/>
              </w:rPr>
            </w:pPr>
            <w:r w:rsidRPr="00CE229A">
              <w:rPr>
                <w:rFonts w:ascii="仿宋_GB2312" w:eastAsia="仿宋_GB2312" w:hAnsi="宋体" w:hint="eastAsia"/>
                <w:b/>
                <w:szCs w:val="21"/>
              </w:rPr>
              <w:t>可上市</w:t>
            </w:r>
          </w:p>
          <w:p w:rsidR="00CE229A" w:rsidRPr="00CE229A" w:rsidRDefault="00CE229A" w:rsidP="00CE229A">
            <w:pPr>
              <w:adjustRightInd w:val="0"/>
              <w:snapToGrid w:val="0"/>
              <w:jc w:val="center"/>
              <w:rPr>
                <w:rFonts w:ascii="仿宋_GB2312" w:eastAsia="仿宋_GB2312" w:hAnsi="宋体" w:hint="eastAsia"/>
                <w:b/>
                <w:szCs w:val="21"/>
              </w:rPr>
            </w:pPr>
            <w:r w:rsidRPr="00CE229A">
              <w:rPr>
                <w:rFonts w:ascii="仿宋_GB2312" w:eastAsia="仿宋_GB2312" w:hAnsi="宋体" w:hint="eastAsia"/>
                <w:b/>
                <w:szCs w:val="21"/>
              </w:rPr>
              <w:t>交易日期</w:t>
            </w:r>
          </w:p>
        </w:tc>
        <w:tc>
          <w:tcPr>
            <w:tcW w:w="757" w:type="dxa"/>
            <w:vAlign w:val="center"/>
          </w:tcPr>
          <w:p w:rsidR="00CE229A" w:rsidRPr="00CE229A" w:rsidRDefault="00CE229A" w:rsidP="00CE229A">
            <w:pPr>
              <w:adjustRightInd w:val="0"/>
              <w:snapToGrid w:val="0"/>
              <w:jc w:val="center"/>
              <w:rPr>
                <w:rFonts w:ascii="仿宋_GB2312" w:eastAsia="仿宋_GB2312" w:hAnsi="宋体" w:hint="eastAsia"/>
                <w:b/>
                <w:szCs w:val="21"/>
              </w:rPr>
            </w:pPr>
            <w:r w:rsidRPr="00CE229A">
              <w:rPr>
                <w:rFonts w:ascii="仿宋_GB2312" w:eastAsia="仿宋_GB2312" w:hAnsi="宋体" w:hint="eastAsia"/>
                <w:b/>
                <w:szCs w:val="21"/>
              </w:rPr>
              <w:t>备注</w:t>
            </w:r>
          </w:p>
        </w:tc>
      </w:tr>
      <w:tr w:rsidR="00CE229A" w:rsidRPr="00CE229A" w:rsidTr="00CE229A">
        <w:trPr>
          <w:cantSplit/>
          <w:trHeight w:val="454"/>
        </w:trPr>
        <w:tc>
          <w:tcPr>
            <w:tcW w:w="8522" w:type="dxa"/>
            <w:gridSpan w:val="7"/>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b/>
                <w:szCs w:val="21"/>
              </w:rPr>
              <w:t>二、有限售条件境内存托凭证</w:t>
            </w: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szCs w:val="21"/>
              </w:rPr>
              <w:t>1</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726"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1356"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szCs w:val="21"/>
              </w:rPr>
              <w:t>2</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726"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1356"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szCs w:val="21"/>
              </w:rPr>
              <w:t>……</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726"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1356"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szCs w:val="21"/>
              </w:rPr>
              <w:t>小计</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726"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1356"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8522" w:type="dxa"/>
            <w:gridSpan w:val="7"/>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b/>
                <w:szCs w:val="21"/>
              </w:rPr>
              <w:t>三、无限售条件境内存托凭证</w:t>
            </w: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szCs w:val="21"/>
              </w:rPr>
              <w:t>小计</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20"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8522" w:type="dxa"/>
            <w:gridSpan w:val="7"/>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b/>
                <w:szCs w:val="21"/>
              </w:rPr>
              <w:t>四、公司前10大境内存托凭证持有人情况</w:t>
            </w: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color w:val="000000"/>
                <w:kern w:val="0"/>
                <w:szCs w:val="21"/>
              </w:rPr>
              <w:t>1</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20"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color w:val="000000"/>
                <w:kern w:val="0"/>
                <w:szCs w:val="21"/>
              </w:rPr>
              <w:t>2</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20"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color w:val="000000"/>
                <w:kern w:val="0"/>
                <w:szCs w:val="21"/>
              </w:rPr>
              <w:t>3</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20"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color w:val="000000"/>
                <w:kern w:val="0"/>
                <w:szCs w:val="21"/>
              </w:rPr>
              <w:t>4</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20"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color w:val="000000"/>
                <w:kern w:val="0"/>
                <w:szCs w:val="21"/>
              </w:rPr>
              <w:t>5</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20"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color w:val="000000"/>
                <w:kern w:val="0"/>
                <w:szCs w:val="21"/>
              </w:rPr>
              <w:t>6</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20"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color w:val="000000"/>
                <w:kern w:val="0"/>
                <w:szCs w:val="21"/>
              </w:rPr>
              <w:t>7</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20"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color w:val="000000"/>
                <w:kern w:val="0"/>
                <w:szCs w:val="21"/>
              </w:rPr>
              <w:t>8</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20"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color w:val="000000"/>
                <w:kern w:val="0"/>
                <w:szCs w:val="21"/>
              </w:rPr>
              <w:t>9</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20"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color w:val="000000"/>
                <w:kern w:val="0"/>
                <w:szCs w:val="21"/>
              </w:rPr>
              <w:t>10</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20" w:type="dxa"/>
            <w:gridSpan w:val="2"/>
            <w:vAlign w:val="center"/>
          </w:tcPr>
          <w:p w:rsidR="00CE229A" w:rsidRPr="00CE229A" w:rsidRDefault="00CE229A" w:rsidP="00CE229A">
            <w:pPr>
              <w:adjustRightInd w:val="0"/>
              <w:snapToGrid w:val="0"/>
              <w:rPr>
                <w:rFonts w:ascii="仿宋_GB2312" w:eastAsia="仿宋_GB2312" w:hAnsi="宋体" w:hint="eastAsia"/>
                <w:szCs w:val="21"/>
              </w:rPr>
            </w:pPr>
          </w:p>
        </w:tc>
        <w:tc>
          <w:tcPr>
            <w:tcW w:w="757" w:type="dxa"/>
            <w:vAlign w:val="center"/>
          </w:tcPr>
          <w:p w:rsidR="00CE229A" w:rsidRPr="00CE229A" w:rsidRDefault="00CE229A" w:rsidP="00CE229A">
            <w:pPr>
              <w:adjustRightInd w:val="0"/>
              <w:snapToGrid w:val="0"/>
              <w:rPr>
                <w:rFonts w:ascii="仿宋_GB2312" w:eastAsia="仿宋_GB2312" w:hAnsi="宋体" w:hint="eastAsia"/>
                <w:szCs w:val="21"/>
              </w:rPr>
            </w:pPr>
          </w:p>
        </w:tc>
      </w:tr>
      <w:tr w:rsidR="00CE229A" w:rsidRPr="00CE229A" w:rsidTr="00CE229A">
        <w:trPr>
          <w:cantSplit/>
          <w:trHeight w:val="454"/>
        </w:trPr>
        <w:tc>
          <w:tcPr>
            <w:tcW w:w="2079" w:type="dxa"/>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szCs w:val="21"/>
              </w:rPr>
              <w:t>小计</w:t>
            </w:r>
          </w:p>
        </w:tc>
        <w:tc>
          <w:tcPr>
            <w:tcW w:w="117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43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1662" w:type="dxa"/>
            <w:vAlign w:val="center"/>
          </w:tcPr>
          <w:p w:rsidR="00CE229A" w:rsidRPr="00CE229A" w:rsidRDefault="00CE229A" w:rsidP="00CE229A">
            <w:pPr>
              <w:adjustRightInd w:val="0"/>
              <w:snapToGrid w:val="0"/>
              <w:rPr>
                <w:rFonts w:ascii="仿宋_GB2312" w:eastAsia="仿宋_GB2312" w:hAnsi="宋体" w:hint="eastAsia"/>
                <w:szCs w:val="21"/>
              </w:rPr>
            </w:pPr>
          </w:p>
        </w:tc>
        <w:tc>
          <w:tcPr>
            <w:tcW w:w="2177" w:type="dxa"/>
            <w:gridSpan w:val="3"/>
            <w:vAlign w:val="center"/>
          </w:tcPr>
          <w:p w:rsidR="00CE229A" w:rsidRPr="00CE229A" w:rsidRDefault="00CE229A" w:rsidP="00CE229A">
            <w:pPr>
              <w:adjustRightInd w:val="0"/>
              <w:snapToGrid w:val="0"/>
              <w:rPr>
                <w:rFonts w:ascii="仿宋_GB2312" w:eastAsia="仿宋_GB2312" w:hAnsi="宋体" w:hint="eastAsia"/>
                <w:szCs w:val="21"/>
              </w:rPr>
            </w:pPr>
            <w:r w:rsidRPr="00CE229A">
              <w:rPr>
                <w:rFonts w:ascii="仿宋_GB2312" w:eastAsia="仿宋_GB2312" w:hAnsi="宋体" w:hint="eastAsia"/>
                <w:szCs w:val="21"/>
              </w:rPr>
              <w:t>-------————</w:t>
            </w:r>
          </w:p>
        </w:tc>
      </w:tr>
    </w:tbl>
    <w:p w:rsidR="00CE229A" w:rsidRPr="00CE229A" w:rsidRDefault="00CE229A" w:rsidP="00CE229A">
      <w:pPr>
        <w:adjustRightInd w:val="0"/>
        <w:snapToGrid w:val="0"/>
        <w:spacing w:line="360" w:lineRule="auto"/>
        <w:jc w:val="left"/>
        <w:rPr>
          <w:rFonts w:ascii="仿宋_GB2312" w:eastAsia="仿宋_GB2312" w:hAnsi="宋体" w:hint="eastAsia"/>
          <w:szCs w:val="21"/>
        </w:rPr>
      </w:pPr>
      <w:r w:rsidRPr="00CE229A">
        <w:rPr>
          <w:rFonts w:ascii="仿宋_GB2312" w:eastAsia="仿宋_GB2312" w:hAnsi="宋体" w:hint="eastAsia"/>
          <w:szCs w:val="21"/>
        </w:rPr>
        <w:t>注：有限售条件的存托凭证应当分持有人列明相关信息。</w:t>
      </w:r>
    </w:p>
    <w:p w:rsidR="00CE229A" w:rsidRDefault="00CE229A" w:rsidP="00CE229A">
      <w:pPr>
        <w:widowControl/>
        <w:shd w:val="clear" w:color="auto" w:fill="FFFFFF"/>
        <w:ind w:firstLineChars="200" w:firstLine="600"/>
        <w:jc w:val="left"/>
        <w:rPr>
          <w:rFonts w:ascii="仿宋_GB2312" w:eastAsia="仿宋_GB2312"/>
          <w:sz w:val="30"/>
          <w:szCs w:val="30"/>
        </w:rPr>
      </w:pPr>
    </w:p>
    <w:p w:rsidR="00CE229A" w:rsidRDefault="00CE229A" w:rsidP="00A26DCB">
      <w:pPr>
        <w:spacing w:line="560" w:lineRule="exact"/>
        <w:jc w:val="left"/>
        <w:rPr>
          <w:rFonts w:ascii="仿宋_GB2312" w:eastAsia="仿宋_GB2312" w:hAnsi="微软雅黑" w:cs="宋体" w:hint="eastAsia"/>
          <w:b/>
          <w:kern w:val="0"/>
          <w:sz w:val="30"/>
          <w:szCs w:val="30"/>
        </w:rPr>
      </w:pPr>
      <w:r w:rsidRPr="00CE229A">
        <w:rPr>
          <w:rFonts w:ascii="仿宋_GB2312" w:eastAsia="仿宋_GB2312" w:hAnsi="微软雅黑" w:cs="宋体" w:hint="eastAsia"/>
          <w:b/>
          <w:kern w:val="0"/>
          <w:sz w:val="30"/>
          <w:szCs w:val="30"/>
        </w:rPr>
        <w:t>附件2</w:t>
      </w:r>
    </w:p>
    <w:p w:rsidR="00CE229A" w:rsidRPr="00CE229A" w:rsidRDefault="00CE229A" w:rsidP="00A26DCB">
      <w:pPr>
        <w:spacing w:line="560" w:lineRule="exact"/>
        <w:jc w:val="left"/>
        <w:rPr>
          <w:rFonts w:ascii="仿宋_GB2312" w:eastAsia="仿宋_GB2312" w:hAnsi="微软雅黑" w:cs="宋体"/>
          <w:b/>
          <w:kern w:val="0"/>
          <w:sz w:val="30"/>
          <w:szCs w:val="30"/>
        </w:rPr>
      </w:pPr>
    </w:p>
    <w:p w:rsidR="00CE229A" w:rsidRPr="00CE229A" w:rsidRDefault="00CE229A" w:rsidP="00A26DCB">
      <w:pPr>
        <w:spacing w:line="560" w:lineRule="exact"/>
        <w:jc w:val="center"/>
        <w:rPr>
          <w:rFonts w:ascii="方正大标宋简体" w:eastAsia="方正大标宋简体" w:hint="eastAsia"/>
          <w:sz w:val="42"/>
          <w:szCs w:val="42"/>
        </w:rPr>
      </w:pPr>
      <w:r w:rsidRPr="00CE229A">
        <w:rPr>
          <w:rFonts w:ascii="方正大标宋简体" w:eastAsia="方正大标宋简体" w:hint="eastAsia"/>
          <w:sz w:val="42"/>
          <w:szCs w:val="42"/>
        </w:rPr>
        <w:lastRenderedPageBreak/>
        <w:t>本次发行前后公司股本结构变动情况表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134"/>
        <w:gridCol w:w="1134"/>
        <w:gridCol w:w="992"/>
        <w:gridCol w:w="1701"/>
        <w:gridCol w:w="1134"/>
        <w:gridCol w:w="992"/>
      </w:tblGrid>
      <w:tr w:rsidR="00CE229A" w:rsidRPr="00CE229A" w:rsidTr="00CE229A">
        <w:trPr>
          <w:trHeight w:val="454"/>
        </w:trPr>
        <w:tc>
          <w:tcPr>
            <w:tcW w:w="2660" w:type="dxa"/>
            <w:gridSpan w:val="2"/>
            <w:vMerge w:val="restart"/>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股份类别</w:t>
            </w:r>
          </w:p>
        </w:tc>
        <w:tc>
          <w:tcPr>
            <w:tcW w:w="2126" w:type="dxa"/>
            <w:gridSpan w:val="2"/>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变动前</w:t>
            </w:r>
          </w:p>
        </w:tc>
        <w:tc>
          <w:tcPr>
            <w:tcW w:w="1701" w:type="dxa"/>
            <w:vMerge w:val="restart"/>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本次变动数量</w:t>
            </w:r>
          </w:p>
        </w:tc>
        <w:tc>
          <w:tcPr>
            <w:tcW w:w="2126" w:type="dxa"/>
            <w:gridSpan w:val="2"/>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变动后</w:t>
            </w:r>
          </w:p>
        </w:tc>
      </w:tr>
      <w:tr w:rsidR="00CE229A" w:rsidRPr="00CE229A" w:rsidTr="00CE229A">
        <w:trPr>
          <w:trHeight w:val="454"/>
        </w:trPr>
        <w:tc>
          <w:tcPr>
            <w:tcW w:w="2660" w:type="dxa"/>
            <w:gridSpan w:val="2"/>
            <w:vMerge/>
            <w:vAlign w:val="center"/>
          </w:tcPr>
          <w:p w:rsidR="00CE229A" w:rsidRPr="00816C64" w:rsidRDefault="00CE229A" w:rsidP="00CE229A">
            <w:pPr>
              <w:jc w:val="center"/>
              <w:rPr>
                <w:rFonts w:ascii="仿宋_GB2312" w:eastAsia="仿宋_GB2312" w:hint="eastAsia"/>
                <w:b/>
                <w:szCs w:val="21"/>
              </w:rPr>
            </w:pPr>
          </w:p>
        </w:tc>
        <w:tc>
          <w:tcPr>
            <w:tcW w:w="1134" w:type="dxa"/>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数量</w:t>
            </w:r>
          </w:p>
        </w:tc>
        <w:tc>
          <w:tcPr>
            <w:tcW w:w="992" w:type="dxa"/>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占比</w:t>
            </w:r>
          </w:p>
        </w:tc>
        <w:tc>
          <w:tcPr>
            <w:tcW w:w="1701" w:type="dxa"/>
            <w:vMerge/>
            <w:vAlign w:val="center"/>
          </w:tcPr>
          <w:p w:rsidR="00CE229A" w:rsidRPr="00816C64" w:rsidRDefault="00CE229A" w:rsidP="00CE229A">
            <w:pPr>
              <w:jc w:val="center"/>
              <w:rPr>
                <w:rFonts w:ascii="仿宋_GB2312" w:eastAsia="仿宋_GB2312" w:hint="eastAsia"/>
                <w:b/>
                <w:szCs w:val="21"/>
              </w:rPr>
            </w:pPr>
          </w:p>
        </w:tc>
        <w:tc>
          <w:tcPr>
            <w:tcW w:w="1134" w:type="dxa"/>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数量</w:t>
            </w:r>
          </w:p>
        </w:tc>
        <w:tc>
          <w:tcPr>
            <w:tcW w:w="992" w:type="dxa"/>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占比</w:t>
            </w:r>
          </w:p>
        </w:tc>
      </w:tr>
      <w:tr w:rsidR="00CE229A" w:rsidRPr="00CE229A" w:rsidTr="00CE229A">
        <w:trPr>
          <w:trHeight w:val="454"/>
        </w:trPr>
        <w:tc>
          <w:tcPr>
            <w:tcW w:w="2660" w:type="dxa"/>
            <w:gridSpan w:val="2"/>
            <w:vAlign w:val="center"/>
          </w:tcPr>
          <w:p w:rsidR="00CE229A" w:rsidRPr="00816C64" w:rsidRDefault="00CE229A" w:rsidP="00CE229A">
            <w:pPr>
              <w:jc w:val="left"/>
              <w:rPr>
                <w:rFonts w:ascii="仿宋_GB2312" w:eastAsia="仿宋_GB2312" w:hint="eastAsia"/>
                <w:szCs w:val="21"/>
              </w:rPr>
            </w:pPr>
            <w:r w:rsidRPr="00816C64">
              <w:rPr>
                <w:rFonts w:ascii="仿宋_GB2312" w:eastAsia="仿宋_GB2312" w:hint="eastAsia"/>
                <w:szCs w:val="21"/>
              </w:rPr>
              <w:t>1．一般普通股</w:t>
            </w: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c>
          <w:tcPr>
            <w:tcW w:w="1701" w:type="dxa"/>
            <w:vAlign w:val="center"/>
          </w:tcPr>
          <w:p w:rsidR="00CE229A" w:rsidRPr="00816C64" w:rsidRDefault="00CE229A" w:rsidP="00CE229A">
            <w:pPr>
              <w:rPr>
                <w:rFonts w:ascii="仿宋_GB2312" w:eastAsia="仿宋_GB2312" w:hint="eastAsia"/>
                <w:szCs w:val="21"/>
              </w:rPr>
            </w:pP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p w:rsidR="00CE229A" w:rsidRPr="00816C64" w:rsidRDefault="00CE229A" w:rsidP="00CE229A">
            <w:pPr>
              <w:rPr>
                <w:rFonts w:ascii="仿宋_GB2312" w:eastAsia="仿宋_GB2312" w:hint="eastAsia"/>
                <w:szCs w:val="21"/>
              </w:rPr>
            </w:pPr>
          </w:p>
        </w:tc>
      </w:tr>
      <w:tr w:rsidR="00CE229A" w:rsidRPr="00CE229A" w:rsidTr="00CE229A">
        <w:trPr>
          <w:trHeight w:val="454"/>
        </w:trPr>
        <w:tc>
          <w:tcPr>
            <w:tcW w:w="2660" w:type="dxa"/>
            <w:gridSpan w:val="2"/>
            <w:vAlign w:val="center"/>
          </w:tcPr>
          <w:p w:rsidR="00CE229A" w:rsidRPr="00816C64" w:rsidRDefault="00CE229A" w:rsidP="00CE229A">
            <w:pPr>
              <w:jc w:val="left"/>
              <w:rPr>
                <w:rFonts w:ascii="仿宋_GB2312" w:eastAsia="仿宋_GB2312" w:hint="eastAsia"/>
                <w:szCs w:val="21"/>
              </w:rPr>
            </w:pPr>
            <w:r w:rsidRPr="00816C64">
              <w:rPr>
                <w:rFonts w:ascii="仿宋_GB2312" w:eastAsia="仿宋_GB2312" w:hint="eastAsia"/>
                <w:szCs w:val="21"/>
              </w:rPr>
              <w:t>2．特别投票权普通股</w:t>
            </w:r>
          </w:p>
          <w:p w:rsidR="00CE229A" w:rsidRPr="00816C64" w:rsidRDefault="00CE229A" w:rsidP="00CE229A">
            <w:pPr>
              <w:jc w:val="left"/>
              <w:rPr>
                <w:rFonts w:ascii="仿宋_GB2312" w:eastAsia="仿宋_GB2312" w:hint="eastAsia"/>
                <w:szCs w:val="21"/>
              </w:rPr>
            </w:pPr>
            <w:r w:rsidRPr="00816C64">
              <w:rPr>
                <w:rFonts w:ascii="仿宋_GB2312" w:eastAsia="仿宋_GB2312" w:hint="eastAsia"/>
                <w:szCs w:val="21"/>
              </w:rPr>
              <w:t>（如有）</w:t>
            </w: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c>
          <w:tcPr>
            <w:tcW w:w="1701" w:type="dxa"/>
            <w:vAlign w:val="center"/>
          </w:tcPr>
          <w:p w:rsidR="00CE229A" w:rsidRPr="00816C64" w:rsidRDefault="00CE229A" w:rsidP="00CE229A">
            <w:pPr>
              <w:rPr>
                <w:rFonts w:ascii="仿宋_GB2312" w:eastAsia="仿宋_GB2312" w:hint="eastAsia"/>
                <w:szCs w:val="21"/>
              </w:rPr>
            </w:pP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r>
      <w:tr w:rsidR="00CE229A" w:rsidRPr="00CE229A" w:rsidTr="00CE229A">
        <w:trPr>
          <w:trHeight w:val="454"/>
        </w:trPr>
        <w:tc>
          <w:tcPr>
            <w:tcW w:w="2660" w:type="dxa"/>
            <w:gridSpan w:val="2"/>
            <w:vAlign w:val="center"/>
          </w:tcPr>
          <w:p w:rsidR="00CE229A" w:rsidRPr="00816C64" w:rsidRDefault="00CE229A" w:rsidP="00CE229A">
            <w:pPr>
              <w:jc w:val="left"/>
              <w:rPr>
                <w:rFonts w:ascii="仿宋_GB2312" w:eastAsia="仿宋_GB2312" w:hint="eastAsia"/>
                <w:szCs w:val="21"/>
              </w:rPr>
            </w:pPr>
            <w:r w:rsidRPr="00816C64">
              <w:rPr>
                <w:rFonts w:ascii="仿宋_GB2312" w:eastAsia="仿宋_GB2312" w:hint="eastAsia"/>
                <w:szCs w:val="21"/>
              </w:rPr>
              <w:t>3．其他类别普通股</w:t>
            </w:r>
          </w:p>
          <w:p w:rsidR="00CE229A" w:rsidRPr="00816C64" w:rsidRDefault="00CE229A" w:rsidP="00CE229A">
            <w:pPr>
              <w:jc w:val="left"/>
              <w:rPr>
                <w:rFonts w:ascii="仿宋_GB2312" w:eastAsia="仿宋_GB2312" w:hint="eastAsia"/>
                <w:szCs w:val="21"/>
              </w:rPr>
            </w:pPr>
            <w:r w:rsidRPr="00816C64">
              <w:rPr>
                <w:rFonts w:ascii="仿宋_GB2312" w:eastAsia="仿宋_GB2312" w:hint="eastAsia"/>
                <w:szCs w:val="21"/>
              </w:rPr>
              <w:t>（如有）</w:t>
            </w: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c>
          <w:tcPr>
            <w:tcW w:w="1701" w:type="dxa"/>
            <w:vAlign w:val="center"/>
          </w:tcPr>
          <w:p w:rsidR="00CE229A" w:rsidRPr="00816C64" w:rsidRDefault="00CE229A" w:rsidP="00CE229A">
            <w:pPr>
              <w:rPr>
                <w:rFonts w:ascii="仿宋_GB2312" w:eastAsia="仿宋_GB2312" w:hint="eastAsia"/>
                <w:szCs w:val="21"/>
              </w:rPr>
            </w:pP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r>
      <w:tr w:rsidR="00CE229A" w:rsidRPr="00CE229A" w:rsidTr="00CE229A">
        <w:trPr>
          <w:trHeight w:val="454"/>
        </w:trPr>
        <w:tc>
          <w:tcPr>
            <w:tcW w:w="2660" w:type="dxa"/>
            <w:gridSpan w:val="2"/>
            <w:vAlign w:val="center"/>
          </w:tcPr>
          <w:p w:rsidR="00CE229A" w:rsidRPr="00816C64" w:rsidRDefault="00CE229A" w:rsidP="00CE229A">
            <w:pPr>
              <w:rPr>
                <w:rFonts w:ascii="仿宋_GB2312" w:eastAsia="仿宋_GB2312" w:hint="eastAsia"/>
                <w:szCs w:val="21"/>
              </w:rPr>
            </w:pPr>
            <w:r w:rsidRPr="00816C64">
              <w:rPr>
                <w:rFonts w:ascii="仿宋_GB2312" w:eastAsia="仿宋_GB2312" w:hint="eastAsia"/>
                <w:szCs w:val="21"/>
              </w:rPr>
              <w:t>股份合计</w:t>
            </w: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c>
          <w:tcPr>
            <w:tcW w:w="1701" w:type="dxa"/>
            <w:vAlign w:val="center"/>
          </w:tcPr>
          <w:p w:rsidR="00CE229A" w:rsidRPr="00816C64" w:rsidRDefault="00CE229A" w:rsidP="00CE229A">
            <w:pPr>
              <w:rPr>
                <w:rFonts w:ascii="仿宋_GB2312" w:eastAsia="仿宋_GB2312" w:hint="eastAsia"/>
                <w:szCs w:val="21"/>
              </w:rPr>
            </w:pP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p w:rsidR="00CE229A" w:rsidRPr="00816C64" w:rsidRDefault="00CE229A" w:rsidP="00CE229A">
            <w:pPr>
              <w:rPr>
                <w:rFonts w:ascii="仿宋_GB2312" w:eastAsia="仿宋_GB2312" w:hint="eastAsia"/>
                <w:szCs w:val="21"/>
              </w:rPr>
            </w:pPr>
          </w:p>
        </w:tc>
      </w:tr>
      <w:tr w:rsidR="00CE229A" w:rsidRPr="00CE229A" w:rsidTr="00CE229A">
        <w:trPr>
          <w:trHeight w:val="454"/>
        </w:trPr>
        <w:tc>
          <w:tcPr>
            <w:tcW w:w="1526" w:type="dxa"/>
            <w:vMerge w:val="restart"/>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证券品种</w:t>
            </w:r>
          </w:p>
        </w:tc>
        <w:tc>
          <w:tcPr>
            <w:tcW w:w="1134" w:type="dxa"/>
            <w:vMerge w:val="restart"/>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与基础</w:t>
            </w:r>
          </w:p>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股票转换比例</w:t>
            </w:r>
          </w:p>
        </w:tc>
        <w:tc>
          <w:tcPr>
            <w:tcW w:w="2126" w:type="dxa"/>
            <w:gridSpan w:val="2"/>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变动前对应的</w:t>
            </w:r>
          </w:p>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基础股票</w:t>
            </w:r>
          </w:p>
        </w:tc>
        <w:tc>
          <w:tcPr>
            <w:tcW w:w="1701" w:type="dxa"/>
            <w:vMerge w:val="restart"/>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本次变动数量</w:t>
            </w:r>
          </w:p>
        </w:tc>
        <w:tc>
          <w:tcPr>
            <w:tcW w:w="2126" w:type="dxa"/>
            <w:gridSpan w:val="2"/>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变动后对应的</w:t>
            </w:r>
          </w:p>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基础股票</w:t>
            </w:r>
          </w:p>
        </w:tc>
      </w:tr>
      <w:tr w:rsidR="00CE229A" w:rsidRPr="00CE229A" w:rsidTr="00CE229A">
        <w:trPr>
          <w:trHeight w:val="454"/>
        </w:trPr>
        <w:tc>
          <w:tcPr>
            <w:tcW w:w="1526" w:type="dxa"/>
            <w:vMerge/>
            <w:vAlign w:val="center"/>
          </w:tcPr>
          <w:p w:rsidR="00CE229A" w:rsidRPr="00816C64" w:rsidRDefault="00CE229A" w:rsidP="00CE229A">
            <w:pPr>
              <w:jc w:val="center"/>
              <w:rPr>
                <w:rFonts w:ascii="仿宋_GB2312" w:eastAsia="仿宋_GB2312" w:hint="eastAsia"/>
                <w:b/>
                <w:szCs w:val="21"/>
              </w:rPr>
            </w:pPr>
          </w:p>
        </w:tc>
        <w:tc>
          <w:tcPr>
            <w:tcW w:w="1134" w:type="dxa"/>
            <w:vMerge/>
            <w:vAlign w:val="center"/>
          </w:tcPr>
          <w:p w:rsidR="00CE229A" w:rsidRPr="00816C64" w:rsidRDefault="00CE229A" w:rsidP="00CE229A">
            <w:pPr>
              <w:jc w:val="center"/>
              <w:rPr>
                <w:rFonts w:ascii="仿宋_GB2312" w:eastAsia="仿宋_GB2312" w:hint="eastAsia"/>
                <w:b/>
                <w:szCs w:val="21"/>
              </w:rPr>
            </w:pPr>
          </w:p>
        </w:tc>
        <w:tc>
          <w:tcPr>
            <w:tcW w:w="1134" w:type="dxa"/>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数量</w:t>
            </w:r>
          </w:p>
        </w:tc>
        <w:tc>
          <w:tcPr>
            <w:tcW w:w="992" w:type="dxa"/>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占比</w:t>
            </w:r>
          </w:p>
        </w:tc>
        <w:tc>
          <w:tcPr>
            <w:tcW w:w="1701" w:type="dxa"/>
            <w:vMerge/>
            <w:vAlign w:val="center"/>
          </w:tcPr>
          <w:p w:rsidR="00CE229A" w:rsidRPr="00816C64" w:rsidRDefault="00CE229A" w:rsidP="00CE229A">
            <w:pPr>
              <w:jc w:val="center"/>
              <w:rPr>
                <w:rFonts w:ascii="仿宋_GB2312" w:eastAsia="仿宋_GB2312" w:hint="eastAsia"/>
                <w:b/>
                <w:szCs w:val="21"/>
              </w:rPr>
            </w:pPr>
          </w:p>
        </w:tc>
        <w:tc>
          <w:tcPr>
            <w:tcW w:w="1134" w:type="dxa"/>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数量</w:t>
            </w:r>
          </w:p>
        </w:tc>
        <w:tc>
          <w:tcPr>
            <w:tcW w:w="992" w:type="dxa"/>
            <w:vAlign w:val="center"/>
          </w:tcPr>
          <w:p w:rsidR="00CE229A" w:rsidRPr="00816C64" w:rsidRDefault="00CE229A" w:rsidP="00CE229A">
            <w:pPr>
              <w:jc w:val="center"/>
              <w:rPr>
                <w:rFonts w:ascii="仿宋_GB2312" w:eastAsia="仿宋_GB2312" w:hint="eastAsia"/>
                <w:b/>
                <w:szCs w:val="21"/>
              </w:rPr>
            </w:pPr>
            <w:r w:rsidRPr="00816C64">
              <w:rPr>
                <w:rFonts w:ascii="仿宋_GB2312" w:eastAsia="仿宋_GB2312" w:hint="eastAsia"/>
                <w:b/>
                <w:szCs w:val="21"/>
              </w:rPr>
              <w:t>占比</w:t>
            </w:r>
          </w:p>
        </w:tc>
      </w:tr>
      <w:tr w:rsidR="00CE229A" w:rsidRPr="00CE229A" w:rsidTr="00CE229A">
        <w:trPr>
          <w:trHeight w:val="454"/>
        </w:trPr>
        <w:tc>
          <w:tcPr>
            <w:tcW w:w="1526" w:type="dxa"/>
            <w:vAlign w:val="center"/>
          </w:tcPr>
          <w:p w:rsidR="00566F0F" w:rsidRPr="00816C64" w:rsidRDefault="00CE229A" w:rsidP="00CE229A">
            <w:pPr>
              <w:jc w:val="center"/>
              <w:rPr>
                <w:rFonts w:ascii="仿宋_GB2312" w:eastAsia="仿宋_GB2312" w:hint="eastAsia"/>
                <w:szCs w:val="21"/>
              </w:rPr>
            </w:pPr>
            <w:r w:rsidRPr="00816C64">
              <w:rPr>
                <w:rFonts w:ascii="仿宋_GB2312" w:eastAsia="仿宋_GB2312" w:hint="eastAsia"/>
                <w:szCs w:val="21"/>
              </w:rPr>
              <w:t>境内</w:t>
            </w:r>
          </w:p>
          <w:p w:rsidR="00CE229A" w:rsidRPr="00816C64" w:rsidRDefault="00CE229A" w:rsidP="00566F0F">
            <w:pPr>
              <w:jc w:val="center"/>
              <w:rPr>
                <w:rFonts w:ascii="仿宋_GB2312" w:eastAsia="仿宋_GB2312" w:hint="eastAsia"/>
                <w:szCs w:val="21"/>
              </w:rPr>
            </w:pPr>
            <w:r w:rsidRPr="00816C64">
              <w:rPr>
                <w:rFonts w:ascii="仿宋_GB2312" w:eastAsia="仿宋_GB2312" w:hint="eastAsia"/>
                <w:szCs w:val="21"/>
              </w:rPr>
              <w:t>存托凭证</w:t>
            </w:r>
          </w:p>
        </w:tc>
        <w:tc>
          <w:tcPr>
            <w:tcW w:w="1134" w:type="dxa"/>
            <w:vAlign w:val="center"/>
          </w:tcPr>
          <w:p w:rsidR="00CE229A" w:rsidRPr="00816C64" w:rsidRDefault="00CE229A" w:rsidP="00CE229A">
            <w:pPr>
              <w:jc w:val="center"/>
              <w:rPr>
                <w:rFonts w:ascii="仿宋_GB2312" w:eastAsia="仿宋_GB2312" w:hint="eastAsia"/>
                <w:szCs w:val="21"/>
              </w:rPr>
            </w:pP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c>
          <w:tcPr>
            <w:tcW w:w="1701" w:type="dxa"/>
            <w:vAlign w:val="center"/>
          </w:tcPr>
          <w:p w:rsidR="00CE229A" w:rsidRPr="00816C64" w:rsidRDefault="00CE229A" w:rsidP="00CE229A">
            <w:pPr>
              <w:rPr>
                <w:rFonts w:ascii="仿宋_GB2312" w:eastAsia="仿宋_GB2312" w:hint="eastAsia"/>
                <w:szCs w:val="21"/>
              </w:rPr>
            </w:pP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r>
      <w:tr w:rsidR="00CE229A" w:rsidRPr="00CE229A" w:rsidTr="00CE229A">
        <w:trPr>
          <w:trHeight w:val="454"/>
        </w:trPr>
        <w:tc>
          <w:tcPr>
            <w:tcW w:w="1526" w:type="dxa"/>
            <w:vAlign w:val="center"/>
          </w:tcPr>
          <w:p w:rsidR="00566F0F" w:rsidRPr="00816C64" w:rsidRDefault="00CE229A" w:rsidP="00CE229A">
            <w:pPr>
              <w:jc w:val="center"/>
              <w:rPr>
                <w:rFonts w:ascii="仿宋_GB2312" w:eastAsia="仿宋_GB2312" w:hint="eastAsia"/>
                <w:szCs w:val="21"/>
              </w:rPr>
            </w:pPr>
            <w:r w:rsidRPr="00816C64">
              <w:rPr>
                <w:rFonts w:ascii="仿宋_GB2312" w:eastAsia="仿宋_GB2312" w:hint="eastAsia"/>
                <w:szCs w:val="21"/>
              </w:rPr>
              <w:t>境外</w:t>
            </w:r>
          </w:p>
          <w:p w:rsidR="00CE229A" w:rsidRPr="00816C64" w:rsidRDefault="00CE229A" w:rsidP="00566F0F">
            <w:pPr>
              <w:jc w:val="center"/>
              <w:rPr>
                <w:rFonts w:ascii="仿宋_GB2312" w:eastAsia="仿宋_GB2312" w:hint="eastAsia"/>
                <w:szCs w:val="21"/>
              </w:rPr>
            </w:pPr>
            <w:r w:rsidRPr="00816C64">
              <w:rPr>
                <w:rFonts w:ascii="仿宋_GB2312" w:eastAsia="仿宋_GB2312" w:hint="eastAsia"/>
                <w:szCs w:val="21"/>
              </w:rPr>
              <w:t>存托凭证</w:t>
            </w:r>
          </w:p>
        </w:tc>
        <w:tc>
          <w:tcPr>
            <w:tcW w:w="1134" w:type="dxa"/>
            <w:vAlign w:val="center"/>
          </w:tcPr>
          <w:p w:rsidR="00CE229A" w:rsidRPr="00816C64" w:rsidRDefault="00CE229A" w:rsidP="00CE229A">
            <w:pPr>
              <w:jc w:val="center"/>
              <w:rPr>
                <w:rFonts w:ascii="仿宋_GB2312" w:eastAsia="仿宋_GB2312" w:hint="eastAsia"/>
                <w:szCs w:val="21"/>
              </w:rPr>
            </w:pP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c>
          <w:tcPr>
            <w:tcW w:w="1701" w:type="dxa"/>
            <w:vAlign w:val="center"/>
          </w:tcPr>
          <w:p w:rsidR="00CE229A" w:rsidRPr="00816C64" w:rsidRDefault="00CE229A" w:rsidP="00CE229A">
            <w:pPr>
              <w:jc w:val="center"/>
              <w:rPr>
                <w:rFonts w:ascii="仿宋_GB2312" w:eastAsia="仿宋_GB2312" w:hint="eastAsia"/>
                <w:szCs w:val="21"/>
              </w:rPr>
            </w:pPr>
            <w:r w:rsidRPr="00816C64">
              <w:rPr>
                <w:rFonts w:ascii="仿宋_GB2312" w:eastAsia="仿宋_GB2312" w:hint="eastAsia"/>
                <w:szCs w:val="21"/>
              </w:rPr>
              <w:t>----------</w:t>
            </w: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r>
      <w:tr w:rsidR="00CE229A" w:rsidRPr="00CE229A" w:rsidTr="00CE229A">
        <w:trPr>
          <w:trHeight w:val="454"/>
        </w:trPr>
        <w:tc>
          <w:tcPr>
            <w:tcW w:w="1526" w:type="dxa"/>
            <w:vAlign w:val="center"/>
          </w:tcPr>
          <w:p w:rsidR="00CE229A" w:rsidRPr="00816C64" w:rsidRDefault="00CE229A" w:rsidP="00CE229A">
            <w:pPr>
              <w:jc w:val="center"/>
              <w:rPr>
                <w:rFonts w:ascii="仿宋_GB2312" w:eastAsia="仿宋_GB2312" w:hint="eastAsia"/>
                <w:szCs w:val="21"/>
              </w:rPr>
            </w:pPr>
            <w:r w:rsidRPr="00816C64">
              <w:rPr>
                <w:rFonts w:ascii="仿宋_GB2312" w:eastAsia="仿宋_GB2312" w:hint="eastAsia"/>
                <w:szCs w:val="21"/>
              </w:rPr>
              <w:t>境外未上市基础股票</w:t>
            </w:r>
          </w:p>
        </w:tc>
        <w:tc>
          <w:tcPr>
            <w:tcW w:w="1134" w:type="dxa"/>
            <w:vAlign w:val="center"/>
          </w:tcPr>
          <w:p w:rsidR="00CE229A" w:rsidRPr="00816C64" w:rsidRDefault="00CE229A" w:rsidP="00CE229A">
            <w:pPr>
              <w:jc w:val="center"/>
              <w:rPr>
                <w:rFonts w:ascii="仿宋_GB2312" w:eastAsia="仿宋_GB2312" w:hint="eastAsia"/>
                <w:szCs w:val="21"/>
              </w:rPr>
            </w:pPr>
            <w:r w:rsidRPr="00816C64">
              <w:rPr>
                <w:rFonts w:ascii="仿宋_GB2312" w:eastAsia="仿宋_GB2312" w:hint="eastAsia"/>
                <w:szCs w:val="21"/>
              </w:rPr>
              <w:t>-------</w:t>
            </w: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c>
          <w:tcPr>
            <w:tcW w:w="1701" w:type="dxa"/>
            <w:vAlign w:val="center"/>
          </w:tcPr>
          <w:p w:rsidR="00CE229A" w:rsidRPr="00816C64" w:rsidRDefault="00CE229A" w:rsidP="00CE229A">
            <w:pPr>
              <w:jc w:val="center"/>
              <w:rPr>
                <w:rFonts w:ascii="仿宋_GB2312" w:eastAsia="仿宋_GB2312" w:hint="eastAsia"/>
                <w:szCs w:val="21"/>
              </w:rPr>
            </w:pPr>
            <w:r w:rsidRPr="00816C64">
              <w:rPr>
                <w:rFonts w:ascii="仿宋_GB2312" w:eastAsia="仿宋_GB2312" w:hint="eastAsia"/>
                <w:szCs w:val="21"/>
              </w:rPr>
              <w:t>----------</w:t>
            </w: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r>
      <w:tr w:rsidR="00CE229A" w:rsidRPr="00CE229A" w:rsidTr="00CE229A">
        <w:trPr>
          <w:trHeight w:val="454"/>
        </w:trPr>
        <w:tc>
          <w:tcPr>
            <w:tcW w:w="2660" w:type="dxa"/>
            <w:gridSpan w:val="2"/>
            <w:vAlign w:val="center"/>
          </w:tcPr>
          <w:p w:rsidR="00CE229A" w:rsidRPr="00816C64" w:rsidRDefault="00CE229A" w:rsidP="00CE229A">
            <w:pPr>
              <w:rPr>
                <w:rFonts w:ascii="仿宋_GB2312" w:eastAsia="仿宋_GB2312" w:hint="eastAsia"/>
                <w:szCs w:val="21"/>
                <w:highlight w:val="yellow"/>
              </w:rPr>
            </w:pPr>
            <w:r w:rsidRPr="00816C64">
              <w:rPr>
                <w:rFonts w:ascii="仿宋_GB2312" w:eastAsia="仿宋_GB2312" w:hint="eastAsia"/>
                <w:szCs w:val="21"/>
              </w:rPr>
              <w:t>合计</w:t>
            </w: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c>
          <w:tcPr>
            <w:tcW w:w="1701" w:type="dxa"/>
            <w:vAlign w:val="center"/>
          </w:tcPr>
          <w:p w:rsidR="00CE229A" w:rsidRPr="00816C64" w:rsidRDefault="00CE229A" w:rsidP="00CE229A">
            <w:pPr>
              <w:jc w:val="center"/>
              <w:rPr>
                <w:rFonts w:ascii="仿宋_GB2312" w:eastAsia="仿宋_GB2312" w:hint="eastAsia"/>
                <w:szCs w:val="21"/>
              </w:rPr>
            </w:pPr>
          </w:p>
        </w:tc>
        <w:tc>
          <w:tcPr>
            <w:tcW w:w="1134" w:type="dxa"/>
            <w:vAlign w:val="center"/>
          </w:tcPr>
          <w:p w:rsidR="00CE229A" w:rsidRPr="00816C64" w:rsidRDefault="00CE229A" w:rsidP="00CE229A">
            <w:pPr>
              <w:rPr>
                <w:rFonts w:ascii="仿宋_GB2312" w:eastAsia="仿宋_GB2312" w:hint="eastAsia"/>
                <w:szCs w:val="21"/>
              </w:rPr>
            </w:pPr>
          </w:p>
        </w:tc>
        <w:tc>
          <w:tcPr>
            <w:tcW w:w="992" w:type="dxa"/>
            <w:vAlign w:val="center"/>
          </w:tcPr>
          <w:p w:rsidR="00CE229A" w:rsidRPr="00816C64" w:rsidRDefault="00CE229A" w:rsidP="00CE229A">
            <w:pPr>
              <w:rPr>
                <w:rFonts w:ascii="仿宋_GB2312" w:eastAsia="仿宋_GB2312" w:hint="eastAsia"/>
                <w:szCs w:val="21"/>
              </w:rPr>
            </w:pPr>
          </w:p>
        </w:tc>
      </w:tr>
    </w:tbl>
    <w:p w:rsidR="00CE229A" w:rsidRDefault="00CE229A" w:rsidP="00A26DCB">
      <w:pPr>
        <w:spacing w:line="560" w:lineRule="exact"/>
        <w:jc w:val="left"/>
        <w:rPr>
          <w:rFonts w:ascii="仿宋_GB2312" w:eastAsia="仿宋_GB2312" w:hAnsi="微软雅黑" w:cs="宋体" w:hint="eastAsia"/>
          <w:b/>
          <w:kern w:val="0"/>
          <w:sz w:val="30"/>
          <w:szCs w:val="30"/>
        </w:rPr>
      </w:pPr>
      <w:r>
        <w:rPr>
          <w:kern w:val="0"/>
        </w:rPr>
        <w:br w:type="page"/>
      </w:r>
      <w:r w:rsidRPr="00CE229A">
        <w:rPr>
          <w:rFonts w:ascii="仿宋_GB2312" w:eastAsia="仿宋_GB2312" w:hAnsi="微软雅黑" w:cs="宋体" w:hint="eastAsia"/>
          <w:b/>
          <w:kern w:val="0"/>
          <w:sz w:val="30"/>
          <w:szCs w:val="30"/>
        </w:rPr>
        <w:lastRenderedPageBreak/>
        <w:t>附件3</w:t>
      </w:r>
    </w:p>
    <w:p w:rsidR="00A26DCB" w:rsidRPr="00CE229A" w:rsidRDefault="00A26DCB" w:rsidP="00A26DCB">
      <w:pPr>
        <w:spacing w:line="560" w:lineRule="exact"/>
        <w:jc w:val="left"/>
        <w:rPr>
          <w:rFonts w:ascii="仿宋_GB2312" w:eastAsia="仿宋_GB2312" w:hAnsi="微软雅黑" w:cs="宋体"/>
          <w:b/>
          <w:kern w:val="0"/>
          <w:sz w:val="30"/>
          <w:szCs w:val="30"/>
        </w:rPr>
      </w:pPr>
    </w:p>
    <w:p w:rsidR="00CE229A" w:rsidRPr="00A26DCB" w:rsidRDefault="00CE229A" w:rsidP="00A26DCB">
      <w:pPr>
        <w:spacing w:line="560" w:lineRule="exact"/>
        <w:jc w:val="center"/>
        <w:rPr>
          <w:rFonts w:ascii="方正大标宋简体" w:eastAsia="方正大标宋简体"/>
          <w:sz w:val="42"/>
          <w:szCs w:val="42"/>
        </w:rPr>
      </w:pPr>
      <w:r w:rsidRPr="00A26DCB">
        <w:rPr>
          <w:rFonts w:ascii="方正大标宋简体" w:eastAsia="方正大标宋简体" w:hint="eastAsia"/>
          <w:sz w:val="42"/>
          <w:szCs w:val="42"/>
        </w:rPr>
        <w:t>主要会计数据及财务指标</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28"/>
        <w:gridCol w:w="1329"/>
        <w:gridCol w:w="1364"/>
        <w:gridCol w:w="1818"/>
      </w:tblGrid>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b/>
                <w:szCs w:val="21"/>
              </w:rPr>
            </w:pPr>
            <w:r w:rsidRPr="00A26DCB">
              <w:rPr>
                <w:rFonts w:ascii="仿宋_GB2312" w:eastAsia="仿宋_GB2312" w:hint="eastAsia"/>
                <w:b/>
                <w:szCs w:val="21"/>
              </w:rPr>
              <w:t>项目</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b/>
                <w:szCs w:val="21"/>
              </w:rPr>
            </w:pPr>
            <w:r w:rsidRPr="00A26DCB">
              <w:rPr>
                <w:rFonts w:ascii="仿宋_GB2312" w:eastAsia="仿宋_GB2312" w:hint="eastAsia"/>
                <w:b/>
                <w:szCs w:val="21"/>
              </w:rPr>
              <w:t>本报告期末</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b/>
                <w:szCs w:val="21"/>
              </w:rPr>
            </w:pPr>
            <w:r w:rsidRPr="00A26DCB">
              <w:rPr>
                <w:rFonts w:ascii="仿宋_GB2312" w:eastAsia="仿宋_GB2312" w:hint="eastAsia"/>
                <w:b/>
                <w:szCs w:val="21"/>
              </w:rPr>
              <w:t>上年度期末</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b/>
                <w:szCs w:val="21"/>
              </w:rPr>
            </w:pPr>
            <w:r w:rsidRPr="00A26DCB">
              <w:rPr>
                <w:rFonts w:ascii="仿宋_GB2312" w:eastAsia="仿宋_GB2312" w:hint="eastAsia"/>
                <w:b/>
                <w:szCs w:val="21"/>
              </w:rPr>
              <w:t>本报告期末比上年度期末增减（</w:t>
            </w:r>
            <w:r w:rsidR="00A26DCB" w:rsidRPr="00A26DCB">
              <w:rPr>
                <w:rFonts w:ascii="仿宋_GB2312" w:eastAsia="仿宋_GB2312" w:hint="eastAsia"/>
                <w:b/>
                <w:szCs w:val="21"/>
              </w:rPr>
              <w:t>%</w:t>
            </w:r>
            <w:r w:rsidRPr="00A26DCB">
              <w:rPr>
                <w:rFonts w:ascii="仿宋_GB2312" w:eastAsia="仿宋_GB2312" w:hint="eastAsia"/>
                <w:b/>
                <w:szCs w:val="21"/>
              </w:rPr>
              <w:t>）</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流动资产（万元）</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流动负债（万元）</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总资产（万元）</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归属于发行人股东的所有者权益（万元）</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归属于发行人股东的每股净资产（元/股）</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szCs w:val="21"/>
              </w:rPr>
            </w:pP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b/>
                <w:szCs w:val="21"/>
              </w:rPr>
            </w:pPr>
            <w:r w:rsidRPr="00A26DCB">
              <w:rPr>
                <w:rFonts w:ascii="仿宋_GB2312" w:eastAsia="仿宋_GB2312" w:hint="eastAsia"/>
                <w:b/>
                <w:szCs w:val="21"/>
              </w:rPr>
              <w:t>项目</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b/>
                <w:szCs w:val="21"/>
              </w:rPr>
            </w:pPr>
            <w:r w:rsidRPr="00A26DCB">
              <w:rPr>
                <w:rFonts w:ascii="仿宋_GB2312" w:eastAsia="仿宋_GB2312" w:hint="eastAsia"/>
                <w:b/>
                <w:szCs w:val="21"/>
              </w:rPr>
              <w:t>本报告期</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b/>
                <w:szCs w:val="21"/>
              </w:rPr>
            </w:pPr>
            <w:r w:rsidRPr="00A26DCB">
              <w:rPr>
                <w:rFonts w:ascii="仿宋_GB2312" w:eastAsia="仿宋_GB2312" w:hint="eastAsia"/>
                <w:b/>
                <w:szCs w:val="21"/>
              </w:rPr>
              <w:t>上年同期</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jc w:val="center"/>
              <w:rPr>
                <w:rFonts w:ascii="仿宋_GB2312" w:eastAsia="仿宋_GB2312" w:hint="eastAsia"/>
                <w:b/>
                <w:szCs w:val="21"/>
              </w:rPr>
            </w:pPr>
            <w:r w:rsidRPr="00A26DCB">
              <w:rPr>
                <w:rFonts w:ascii="仿宋_GB2312" w:eastAsia="仿宋_GB2312" w:hint="eastAsia"/>
                <w:b/>
                <w:szCs w:val="21"/>
              </w:rPr>
              <w:t>本报告期比上年同期增减（</w:t>
            </w:r>
            <w:r w:rsidR="00A26DCB" w:rsidRPr="00A26DCB">
              <w:rPr>
                <w:rFonts w:ascii="仿宋_GB2312" w:eastAsia="仿宋_GB2312" w:hint="eastAsia"/>
                <w:b/>
                <w:szCs w:val="21"/>
              </w:rPr>
              <w:t>%</w:t>
            </w:r>
            <w:r w:rsidRPr="00A26DCB">
              <w:rPr>
                <w:rFonts w:ascii="仿宋_GB2312" w:eastAsia="仿宋_GB2312" w:hint="eastAsia"/>
                <w:b/>
                <w:szCs w:val="21"/>
              </w:rPr>
              <w:t>）</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营业总收入（万元）</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营业利润（万元）</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利润总额（万元）</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归属于发行人股东的净利润（万元）</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归属于发行人股东的扣除非经常性损益后的净利润（万元）</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基本每股收益（元/股）</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每份境内存托凭证收益（元/份）</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扣除非经常性损益后的基本每股收益（元/股）</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扣除非经常性损益后的每份境内存托凭证收益（元/份）</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加权平均净资产收益率（%）</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扣除非经常性损益后的加权净资产收益率（%）</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经营活动产生的现金流量净额（万元）</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r>
      <w:tr w:rsidR="00CE229A" w:rsidRPr="00A26DCB" w:rsidTr="003B4825">
        <w:trPr>
          <w:trHeight w:val="284"/>
          <w:jc w:val="center"/>
        </w:trPr>
        <w:tc>
          <w:tcPr>
            <w:tcW w:w="432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ascii="仿宋_GB2312" w:eastAsia="仿宋_GB2312" w:hint="eastAsia"/>
                <w:szCs w:val="21"/>
              </w:rPr>
              <w:t>每股经营活动产生的现金流量净额（元）</w:t>
            </w:r>
          </w:p>
        </w:tc>
        <w:tc>
          <w:tcPr>
            <w:tcW w:w="1329"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364"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c>
          <w:tcPr>
            <w:tcW w:w="1818" w:type="dxa"/>
            <w:shd w:val="clear" w:color="auto" w:fill="auto"/>
            <w:tcMar>
              <w:top w:w="0" w:type="dxa"/>
              <w:left w:w="108" w:type="dxa"/>
              <w:bottom w:w="0" w:type="dxa"/>
              <w:right w:w="108" w:type="dxa"/>
            </w:tcMar>
            <w:vAlign w:val="center"/>
            <w:hideMark/>
          </w:tcPr>
          <w:p w:rsidR="00CE229A" w:rsidRPr="00A26DCB" w:rsidRDefault="00CE229A" w:rsidP="00A26DCB">
            <w:pPr>
              <w:rPr>
                <w:rFonts w:ascii="仿宋_GB2312" w:eastAsia="仿宋_GB2312" w:hint="eastAsia"/>
                <w:szCs w:val="21"/>
              </w:rPr>
            </w:pPr>
            <w:r w:rsidRPr="00A26DCB">
              <w:rPr>
                <w:rFonts w:eastAsia="仿宋_GB2312" w:hint="eastAsia"/>
                <w:szCs w:val="21"/>
              </w:rPr>
              <w:t> </w:t>
            </w:r>
          </w:p>
        </w:tc>
      </w:tr>
    </w:tbl>
    <w:p w:rsidR="00CE229A" w:rsidRPr="00CE229A" w:rsidRDefault="00CE229A" w:rsidP="00CE229A">
      <w:r w:rsidRPr="00A26DCB">
        <w:rPr>
          <w:rFonts w:ascii="仿宋_GB2312" w:eastAsia="仿宋_GB2312" w:hint="eastAsia"/>
        </w:rPr>
        <w:t>注</w:t>
      </w:r>
      <w:r w:rsidR="00A26DCB" w:rsidRPr="00A26DCB">
        <w:rPr>
          <w:rFonts w:ascii="仿宋_GB2312" w:eastAsia="仿宋_GB2312" w:hint="eastAsia"/>
        </w:rPr>
        <w:t>：</w:t>
      </w:r>
      <w:r w:rsidRPr="00A26DCB">
        <w:rPr>
          <w:rFonts w:ascii="仿宋_GB2312" w:eastAsia="仿宋_GB2312" w:hint="eastAsia"/>
        </w:rPr>
        <w:t>净资产收益率和扣除非经常性损益后的净资产收益率两个指标的本报告期比上年同期增减为两期数的差值。</w:t>
      </w:r>
    </w:p>
    <w:p w:rsidR="00CE229A" w:rsidRPr="00CE229A" w:rsidRDefault="00CE229A" w:rsidP="00CE229A">
      <w:pPr>
        <w:rPr>
          <w:rFonts w:hint="eastAsia"/>
        </w:rPr>
      </w:pPr>
    </w:p>
    <w:sectPr w:rsidR="00CE229A" w:rsidRPr="00CE229A"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7B9" w:rsidRDefault="00DB17B9">
      <w:r>
        <w:separator/>
      </w:r>
    </w:p>
  </w:endnote>
  <w:endnote w:type="continuationSeparator" w:id="1">
    <w:p w:rsidR="00DB17B9" w:rsidRDefault="00DB1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64151A">
      <w:rPr>
        <w:noProof/>
        <w:sz w:val="28"/>
      </w:rPr>
      <w:t>10</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64151A">
      <w:rPr>
        <w:noProof/>
        <w:sz w:val="28"/>
      </w:rPr>
      <w:t>11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7B9" w:rsidRDefault="00DB17B9">
      <w:r>
        <w:separator/>
      </w:r>
    </w:p>
  </w:footnote>
  <w:footnote w:type="continuationSeparator" w:id="1">
    <w:p w:rsidR="00DB17B9" w:rsidRDefault="00DB1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64C4CF3"/>
    <w:multiLevelType w:val="hybridMultilevel"/>
    <w:tmpl w:val="787824A6"/>
    <w:lvl w:ilvl="0" w:tplc="ACC0E86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10">
    <w:nsid w:val="09EC4730"/>
    <w:multiLevelType w:val="hybridMultilevel"/>
    <w:tmpl w:val="FE000D72"/>
    <w:lvl w:ilvl="0" w:tplc="1BEC7EC6">
      <w:start w:val="1"/>
      <w:numFmt w:val="japaneseCounting"/>
      <w:lvlText w:val="第%1节"/>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4">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6">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9">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1">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2">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3">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4">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5">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6">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7">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2">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4">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5">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7">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8">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9">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7039B55"/>
    <w:multiLevelType w:val="singleLevel"/>
    <w:tmpl w:val="57039B55"/>
    <w:lvl w:ilvl="0">
      <w:start w:val="3"/>
      <w:numFmt w:val="chineseCounting"/>
      <w:suff w:val="nothing"/>
      <w:lvlText w:val="（%1）"/>
      <w:lvlJc w:val="left"/>
      <w:rPr>
        <w:rFonts w:cs="Times New Roman"/>
      </w:rPr>
    </w:lvl>
  </w:abstractNum>
  <w:abstractNum w:abstractNumId="41">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3">
    <w:nsid w:val="75C00934"/>
    <w:multiLevelType w:val="hybridMultilevel"/>
    <w:tmpl w:val="FC1E99AC"/>
    <w:lvl w:ilvl="0" w:tplc="2410EF9C">
      <w:start w:val="1"/>
      <w:numFmt w:val="japaneseCounting"/>
      <w:lvlText w:val="第%1章"/>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4">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7"/>
  </w:num>
  <w:num w:numId="2">
    <w:abstractNumId w:val="9"/>
  </w:num>
  <w:num w:numId="3">
    <w:abstractNumId w:val="34"/>
  </w:num>
  <w:num w:numId="4">
    <w:abstractNumId w:val="36"/>
  </w:num>
  <w:num w:numId="5">
    <w:abstractNumId w:val="23"/>
  </w:num>
  <w:num w:numId="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4"/>
  </w:num>
  <w:num w:numId="9">
    <w:abstractNumId w:val="25"/>
  </w:num>
  <w:num w:numId="10">
    <w:abstractNumId w:val="18"/>
  </w:num>
  <w:num w:numId="11">
    <w:abstractNumId w:val="44"/>
  </w:num>
  <w:num w:numId="12">
    <w:abstractNumId w:val="14"/>
  </w:num>
  <w:num w:numId="13">
    <w:abstractNumId w:val="35"/>
  </w:num>
  <w:num w:numId="14">
    <w:abstractNumId w:val="28"/>
  </w:num>
  <w:num w:numId="15">
    <w:abstractNumId w:val="27"/>
  </w:num>
  <w:num w:numId="16">
    <w:abstractNumId w:val="40"/>
  </w:num>
  <w:num w:numId="17">
    <w:abstractNumId w:val="42"/>
  </w:num>
  <w:num w:numId="18">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num>
  <w:num w:numId="22">
    <w:abstractNumId w:val="8"/>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0"/>
  </w:num>
  <w:num w:numId="30">
    <w:abstractNumId w:val="1"/>
  </w:num>
  <w:num w:numId="31">
    <w:abstractNumId w:val="2"/>
  </w:num>
  <w:num w:numId="32">
    <w:abstractNumId w:val="3"/>
  </w:num>
  <w:num w:numId="33">
    <w:abstractNumId w:val="4"/>
  </w:num>
  <w:num w:numId="34">
    <w:abstractNumId w:val="15"/>
  </w:num>
  <w:num w:numId="35">
    <w:abstractNumId w:val="11"/>
  </w:num>
  <w:num w:numId="36">
    <w:abstractNumId w:val="41"/>
  </w:num>
  <w:num w:numId="37">
    <w:abstractNumId w:val="17"/>
  </w:num>
  <w:num w:numId="38">
    <w:abstractNumId w:val="38"/>
  </w:num>
  <w:num w:numId="39">
    <w:abstractNumId w:val="39"/>
  </w:num>
  <w:num w:numId="40">
    <w:abstractNumId w:val="16"/>
  </w:num>
  <w:num w:numId="41">
    <w:abstractNumId w:val="29"/>
  </w:num>
  <w:num w:numId="42">
    <w:abstractNumId w:val="30"/>
  </w:num>
  <w:num w:numId="43">
    <w:abstractNumId w:val="33"/>
  </w:num>
  <w:num w:numId="44">
    <w:abstractNumId w:val="32"/>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43"/>
  </w:num>
  <w:num w:numId="48">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289"/>
    <w:rsid w:val="00015CF8"/>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7D6A"/>
    <w:rsid w:val="0006008F"/>
    <w:rsid w:val="00060722"/>
    <w:rsid w:val="00065144"/>
    <w:rsid w:val="00065822"/>
    <w:rsid w:val="00066E70"/>
    <w:rsid w:val="00067FF1"/>
    <w:rsid w:val="000715CD"/>
    <w:rsid w:val="000747FA"/>
    <w:rsid w:val="00075702"/>
    <w:rsid w:val="0007649E"/>
    <w:rsid w:val="00076F96"/>
    <w:rsid w:val="000825BD"/>
    <w:rsid w:val="00084847"/>
    <w:rsid w:val="0008558C"/>
    <w:rsid w:val="00092467"/>
    <w:rsid w:val="000926AA"/>
    <w:rsid w:val="00094F31"/>
    <w:rsid w:val="000A2AE9"/>
    <w:rsid w:val="000A36F5"/>
    <w:rsid w:val="000A3859"/>
    <w:rsid w:val="000A4874"/>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103077"/>
    <w:rsid w:val="00104481"/>
    <w:rsid w:val="00106537"/>
    <w:rsid w:val="0011790D"/>
    <w:rsid w:val="00121D8C"/>
    <w:rsid w:val="00126898"/>
    <w:rsid w:val="00127BB8"/>
    <w:rsid w:val="001303BE"/>
    <w:rsid w:val="001313FC"/>
    <w:rsid w:val="0013265E"/>
    <w:rsid w:val="00132F87"/>
    <w:rsid w:val="00135048"/>
    <w:rsid w:val="00135676"/>
    <w:rsid w:val="00136D79"/>
    <w:rsid w:val="00136E1D"/>
    <w:rsid w:val="00143741"/>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C0319"/>
    <w:rsid w:val="001C078A"/>
    <w:rsid w:val="001C1D39"/>
    <w:rsid w:val="001C248C"/>
    <w:rsid w:val="001C265D"/>
    <w:rsid w:val="001C3676"/>
    <w:rsid w:val="001C5A32"/>
    <w:rsid w:val="001C5E9A"/>
    <w:rsid w:val="001C7595"/>
    <w:rsid w:val="001D29C8"/>
    <w:rsid w:val="001D555C"/>
    <w:rsid w:val="001D5CF2"/>
    <w:rsid w:val="001D6097"/>
    <w:rsid w:val="001D6B24"/>
    <w:rsid w:val="001D71C5"/>
    <w:rsid w:val="001E1D78"/>
    <w:rsid w:val="001E2BC7"/>
    <w:rsid w:val="001E2F7B"/>
    <w:rsid w:val="001E52DC"/>
    <w:rsid w:val="001E53A2"/>
    <w:rsid w:val="001E594A"/>
    <w:rsid w:val="001F31C1"/>
    <w:rsid w:val="001F3DCC"/>
    <w:rsid w:val="001F658F"/>
    <w:rsid w:val="001F6A6E"/>
    <w:rsid w:val="00201124"/>
    <w:rsid w:val="002106B0"/>
    <w:rsid w:val="00210AB6"/>
    <w:rsid w:val="00211106"/>
    <w:rsid w:val="0021196D"/>
    <w:rsid w:val="00212492"/>
    <w:rsid w:val="00213463"/>
    <w:rsid w:val="002141CC"/>
    <w:rsid w:val="00217D52"/>
    <w:rsid w:val="00220EFA"/>
    <w:rsid w:val="0022256E"/>
    <w:rsid w:val="0022274E"/>
    <w:rsid w:val="00222DC0"/>
    <w:rsid w:val="002243B6"/>
    <w:rsid w:val="00227A2C"/>
    <w:rsid w:val="00230603"/>
    <w:rsid w:val="00230694"/>
    <w:rsid w:val="00232F16"/>
    <w:rsid w:val="00233149"/>
    <w:rsid w:val="002344BE"/>
    <w:rsid w:val="00234A4F"/>
    <w:rsid w:val="00234E30"/>
    <w:rsid w:val="00235263"/>
    <w:rsid w:val="00240656"/>
    <w:rsid w:val="002436E6"/>
    <w:rsid w:val="00243E11"/>
    <w:rsid w:val="002441E9"/>
    <w:rsid w:val="00244718"/>
    <w:rsid w:val="00247A8F"/>
    <w:rsid w:val="002549B0"/>
    <w:rsid w:val="00260879"/>
    <w:rsid w:val="00260FCD"/>
    <w:rsid w:val="002618E8"/>
    <w:rsid w:val="0026217A"/>
    <w:rsid w:val="002635C2"/>
    <w:rsid w:val="002649A0"/>
    <w:rsid w:val="00266DD8"/>
    <w:rsid w:val="002679E4"/>
    <w:rsid w:val="00267B6F"/>
    <w:rsid w:val="00267D17"/>
    <w:rsid w:val="0027033D"/>
    <w:rsid w:val="00270D15"/>
    <w:rsid w:val="00271DEA"/>
    <w:rsid w:val="00272B98"/>
    <w:rsid w:val="0027565F"/>
    <w:rsid w:val="00275FED"/>
    <w:rsid w:val="00277FFE"/>
    <w:rsid w:val="00280575"/>
    <w:rsid w:val="002839B7"/>
    <w:rsid w:val="0028470E"/>
    <w:rsid w:val="002939FC"/>
    <w:rsid w:val="002948E6"/>
    <w:rsid w:val="00294A2C"/>
    <w:rsid w:val="002A028B"/>
    <w:rsid w:val="002A0A0B"/>
    <w:rsid w:val="002A0FC5"/>
    <w:rsid w:val="002A239C"/>
    <w:rsid w:val="002A3524"/>
    <w:rsid w:val="002A38C3"/>
    <w:rsid w:val="002A5B12"/>
    <w:rsid w:val="002A7D56"/>
    <w:rsid w:val="002B0D2D"/>
    <w:rsid w:val="002B34E9"/>
    <w:rsid w:val="002B3909"/>
    <w:rsid w:val="002B7FB9"/>
    <w:rsid w:val="002C5145"/>
    <w:rsid w:val="002D03C3"/>
    <w:rsid w:val="002D247D"/>
    <w:rsid w:val="002D5D60"/>
    <w:rsid w:val="002E07CD"/>
    <w:rsid w:val="002E2810"/>
    <w:rsid w:val="002E2C77"/>
    <w:rsid w:val="002E3469"/>
    <w:rsid w:val="002E42D0"/>
    <w:rsid w:val="002E4C05"/>
    <w:rsid w:val="002E4D4C"/>
    <w:rsid w:val="002E7143"/>
    <w:rsid w:val="002F19CD"/>
    <w:rsid w:val="002F3D59"/>
    <w:rsid w:val="002F6357"/>
    <w:rsid w:val="00301B8F"/>
    <w:rsid w:val="00302C9D"/>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3987"/>
    <w:rsid w:val="003459FC"/>
    <w:rsid w:val="00350A49"/>
    <w:rsid w:val="0035204B"/>
    <w:rsid w:val="00353B18"/>
    <w:rsid w:val="00353F36"/>
    <w:rsid w:val="003544A4"/>
    <w:rsid w:val="00355B57"/>
    <w:rsid w:val="003561F6"/>
    <w:rsid w:val="00363433"/>
    <w:rsid w:val="003642F6"/>
    <w:rsid w:val="00365389"/>
    <w:rsid w:val="003674EB"/>
    <w:rsid w:val="00370147"/>
    <w:rsid w:val="00370F08"/>
    <w:rsid w:val="003714B3"/>
    <w:rsid w:val="003721BA"/>
    <w:rsid w:val="0037348E"/>
    <w:rsid w:val="00373B90"/>
    <w:rsid w:val="003825B7"/>
    <w:rsid w:val="003844D8"/>
    <w:rsid w:val="0038457C"/>
    <w:rsid w:val="00386A61"/>
    <w:rsid w:val="0038722F"/>
    <w:rsid w:val="00387B66"/>
    <w:rsid w:val="003935C7"/>
    <w:rsid w:val="00393AC8"/>
    <w:rsid w:val="00397420"/>
    <w:rsid w:val="003A37C7"/>
    <w:rsid w:val="003A4275"/>
    <w:rsid w:val="003A46E9"/>
    <w:rsid w:val="003A4957"/>
    <w:rsid w:val="003A5630"/>
    <w:rsid w:val="003A5A71"/>
    <w:rsid w:val="003A646D"/>
    <w:rsid w:val="003B0A19"/>
    <w:rsid w:val="003B1ED9"/>
    <w:rsid w:val="003B2F8E"/>
    <w:rsid w:val="003B45A3"/>
    <w:rsid w:val="003B4825"/>
    <w:rsid w:val="003B7D3A"/>
    <w:rsid w:val="003C23AD"/>
    <w:rsid w:val="003C293C"/>
    <w:rsid w:val="003C37A4"/>
    <w:rsid w:val="003C37A5"/>
    <w:rsid w:val="003C7171"/>
    <w:rsid w:val="003D24C9"/>
    <w:rsid w:val="003D3027"/>
    <w:rsid w:val="003D4890"/>
    <w:rsid w:val="003D5445"/>
    <w:rsid w:val="003D73C7"/>
    <w:rsid w:val="003D7920"/>
    <w:rsid w:val="003E100F"/>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40411"/>
    <w:rsid w:val="004473CB"/>
    <w:rsid w:val="00450748"/>
    <w:rsid w:val="004512D0"/>
    <w:rsid w:val="00451DE9"/>
    <w:rsid w:val="00454698"/>
    <w:rsid w:val="00455485"/>
    <w:rsid w:val="00456542"/>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6569"/>
    <w:rsid w:val="00497FE2"/>
    <w:rsid w:val="004A178E"/>
    <w:rsid w:val="004A24E8"/>
    <w:rsid w:val="004A4E70"/>
    <w:rsid w:val="004B093C"/>
    <w:rsid w:val="004B7CA4"/>
    <w:rsid w:val="004C19B8"/>
    <w:rsid w:val="004C2EB9"/>
    <w:rsid w:val="004C3061"/>
    <w:rsid w:val="004C36A0"/>
    <w:rsid w:val="004C3E81"/>
    <w:rsid w:val="004C5C9E"/>
    <w:rsid w:val="004C7695"/>
    <w:rsid w:val="004C7A14"/>
    <w:rsid w:val="004D192C"/>
    <w:rsid w:val="004D2769"/>
    <w:rsid w:val="004D3CA9"/>
    <w:rsid w:val="004D56FB"/>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5E78"/>
    <w:rsid w:val="0055053A"/>
    <w:rsid w:val="00550946"/>
    <w:rsid w:val="00551C59"/>
    <w:rsid w:val="00556AC5"/>
    <w:rsid w:val="00556F5A"/>
    <w:rsid w:val="00557DDC"/>
    <w:rsid w:val="00557E04"/>
    <w:rsid w:val="00564833"/>
    <w:rsid w:val="00565B5B"/>
    <w:rsid w:val="00565D30"/>
    <w:rsid w:val="00566F0F"/>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D1E77"/>
    <w:rsid w:val="005D34F3"/>
    <w:rsid w:val="005E4BD1"/>
    <w:rsid w:val="005E6B96"/>
    <w:rsid w:val="005E6D26"/>
    <w:rsid w:val="005F0B5C"/>
    <w:rsid w:val="005F1000"/>
    <w:rsid w:val="005F5CEB"/>
    <w:rsid w:val="006012ED"/>
    <w:rsid w:val="00604249"/>
    <w:rsid w:val="006046F4"/>
    <w:rsid w:val="00607B22"/>
    <w:rsid w:val="00613446"/>
    <w:rsid w:val="006160EB"/>
    <w:rsid w:val="006226D3"/>
    <w:rsid w:val="006252D0"/>
    <w:rsid w:val="00625B9F"/>
    <w:rsid w:val="0062773F"/>
    <w:rsid w:val="006322C3"/>
    <w:rsid w:val="00634068"/>
    <w:rsid w:val="006347CB"/>
    <w:rsid w:val="0063617D"/>
    <w:rsid w:val="00636194"/>
    <w:rsid w:val="00636241"/>
    <w:rsid w:val="0063648A"/>
    <w:rsid w:val="0063751D"/>
    <w:rsid w:val="00640955"/>
    <w:rsid w:val="0064151A"/>
    <w:rsid w:val="00642F6C"/>
    <w:rsid w:val="006456C3"/>
    <w:rsid w:val="00647D43"/>
    <w:rsid w:val="00651302"/>
    <w:rsid w:val="00651BDA"/>
    <w:rsid w:val="006523DE"/>
    <w:rsid w:val="00652A6C"/>
    <w:rsid w:val="00653F39"/>
    <w:rsid w:val="00656373"/>
    <w:rsid w:val="00657D26"/>
    <w:rsid w:val="00660EA6"/>
    <w:rsid w:val="00661A30"/>
    <w:rsid w:val="006626EC"/>
    <w:rsid w:val="006634DC"/>
    <w:rsid w:val="00663BF9"/>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F0FD0"/>
    <w:rsid w:val="006F1AC8"/>
    <w:rsid w:val="006F4BC0"/>
    <w:rsid w:val="00700E2A"/>
    <w:rsid w:val="00702262"/>
    <w:rsid w:val="00702B5A"/>
    <w:rsid w:val="00702F9F"/>
    <w:rsid w:val="00706175"/>
    <w:rsid w:val="00713A56"/>
    <w:rsid w:val="0071491B"/>
    <w:rsid w:val="00717276"/>
    <w:rsid w:val="007202D5"/>
    <w:rsid w:val="0072316A"/>
    <w:rsid w:val="007269EC"/>
    <w:rsid w:val="007315AB"/>
    <w:rsid w:val="00733A2F"/>
    <w:rsid w:val="00737881"/>
    <w:rsid w:val="00737B33"/>
    <w:rsid w:val="0074005F"/>
    <w:rsid w:val="0074121D"/>
    <w:rsid w:val="00743198"/>
    <w:rsid w:val="00743305"/>
    <w:rsid w:val="00747D97"/>
    <w:rsid w:val="007527F4"/>
    <w:rsid w:val="00753327"/>
    <w:rsid w:val="007533EB"/>
    <w:rsid w:val="00755115"/>
    <w:rsid w:val="00760416"/>
    <w:rsid w:val="007677C1"/>
    <w:rsid w:val="00772D4D"/>
    <w:rsid w:val="00772E38"/>
    <w:rsid w:val="00773E8A"/>
    <w:rsid w:val="0077613F"/>
    <w:rsid w:val="0077623D"/>
    <w:rsid w:val="007808CE"/>
    <w:rsid w:val="007825D2"/>
    <w:rsid w:val="007830C3"/>
    <w:rsid w:val="00784B4B"/>
    <w:rsid w:val="00784FDA"/>
    <w:rsid w:val="00790B83"/>
    <w:rsid w:val="007A097C"/>
    <w:rsid w:val="007A0D40"/>
    <w:rsid w:val="007A3627"/>
    <w:rsid w:val="007A6813"/>
    <w:rsid w:val="007B0FD7"/>
    <w:rsid w:val="007B1705"/>
    <w:rsid w:val="007B1D1F"/>
    <w:rsid w:val="007B20D3"/>
    <w:rsid w:val="007B647F"/>
    <w:rsid w:val="007B6D9E"/>
    <w:rsid w:val="007C0CA3"/>
    <w:rsid w:val="007C26B5"/>
    <w:rsid w:val="007C277F"/>
    <w:rsid w:val="007C2840"/>
    <w:rsid w:val="007C377E"/>
    <w:rsid w:val="007C5711"/>
    <w:rsid w:val="007C59A1"/>
    <w:rsid w:val="007C728C"/>
    <w:rsid w:val="007D0941"/>
    <w:rsid w:val="007D16C1"/>
    <w:rsid w:val="007D3C28"/>
    <w:rsid w:val="007D3DD0"/>
    <w:rsid w:val="007D3E6C"/>
    <w:rsid w:val="007D5C87"/>
    <w:rsid w:val="007D70E3"/>
    <w:rsid w:val="007E3363"/>
    <w:rsid w:val="007E39BE"/>
    <w:rsid w:val="007F247C"/>
    <w:rsid w:val="007F6781"/>
    <w:rsid w:val="007F6C5F"/>
    <w:rsid w:val="00801517"/>
    <w:rsid w:val="0080331D"/>
    <w:rsid w:val="00803482"/>
    <w:rsid w:val="00803C9B"/>
    <w:rsid w:val="00812B58"/>
    <w:rsid w:val="008131EF"/>
    <w:rsid w:val="00813912"/>
    <w:rsid w:val="00816C64"/>
    <w:rsid w:val="00817688"/>
    <w:rsid w:val="00821D4C"/>
    <w:rsid w:val="00822ABF"/>
    <w:rsid w:val="0082486A"/>
    <w:rsid w:val="00824A87"/>
    <w:rsid w:val="00826807"/>
    <w:rsid w:val="00826992"/>
    <w:rsid w:val="008272B9"/>
    <w:rsid w:val="00832781"/>
    <w:rsid w:val="00836B7B"/>
    <w:rsid w:val="00837048"/>
    <w:rsid w:val="00842134"/>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4B93"/>
    <w:rsid w:val="00876B78"/>
    <w:rsid w:val="008804F2"/>
    <w:rsid w:val="00882E61"/>
    <w:rsid w:val="00883A4B"/>
    <w:rsid w:val="00883BB2"/>
    <w:rsid w:val="00887655"/>
    <w:rsid w:val="008876D1"/>
    <w:rsid w:val="0088799E"/>
    <w:rsid w:val="0089079B"/>
    <w:rsid w:val="00896230"/>
    <w:rsid w:val="00896FD1"/>
    <w:rsid w:val="008A5BEB"/>
    <w:rsid w:val="008A5E4F"/>
    <w:rsid w:val="008B2F51"/>
    <w:rsid w:val="008B3745"/>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7E1"/>
    <w:rsid w:val="008E70EF"/>
    <w:rsid w:val="008E779F"/>
    <w:rsid w:val="008F115A"/>
    <w:rsid w:val="008F279F"/>
    <w:rsid w:val="008F5BDC"/>
    <w:rsid w:val="00900BA6"/>
    <w:rsid w:val="009014DC"/>
    <w:rsid w:val="009023DE"/>
    <w:rsid w:val="0090442A"/>
    <w:rsid w:val="00910AFE"/>
    <w:rsid w:val="00910C49"/>
    <w:rsid w:val="00911C77"/>
    <w:rsid w:val="00914DA3"/>
    <w:rsid w:val="009156B2"/>
    <w:rsid w:val="0091791D"/>
    <w:rsid w:val="00920E8C"/>
    <w:rsid w:val="009225B6"/>
    <w:rsid w:val="009227A4"/>
    <w:rsid w:val="009267B5"/>
    <w:rsid w:val="0092681A"/>
    <w:rsid w:val="009274DB"/>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E5E"/>
    <w:rsid w:val="009661BD"/>
    <w:rsid w:val="00967F26"/>
    <w:rsid w:val="00972165"/>
    <w:rsid w:val="0097258E"/>
    <w:rsid w:val="0097636E"/>
    <w:rsid w:val="00981F0B"/>
    <w:rsid w:val="009856EB"/>
    <w:rsid w:val="0098660E"/>
    <w:rsid w:val="009876E3"/>
    <w:rsid w:val="00990027"/>
    <w:rsid w:val="00992635"/>
    <w:rsid w:val="00995B90"/>
    <w:rsid w:val="009A45F5"/>
    <w:rsid w:val="009A52E1"/>
    <w:rsid w:val="009A54EE"/>
    <w:rsid w:val="009B04E7"/>
    <w:rsid w:val="009B2C2E"/>
    <w:rsid w:val="009B4756"/>
    <w:rsid w:val="009B697A"/>
    <w:rsid w:val="009B7FE0"/>
    <w:rsid w:val="009C61AC"/>
    <w:rsid w:val="009D0CF1"/>
    <w:rsid w:val="009D1433"/>
    <w:rsid w:val="009D1623"/>
    <w:rsid w:val="009D52E2"/>
    <w:rsid w:val="009D5BDA"/>
    <w:rsid w:val="009D5CD7"/>
    <w:rsid w:val="009D7092"/>
    <w:rsid w:val="009E3CA9"/>
    <w:rsid w:val="009E4AFF"/>
    <w:rsid w:val="009E4F2A"/>
    <w:rsid w:val="009E66D3"/>
    <w:rsid w:val="009E76CC"/>
    <w:rsid w:val="009F0D46"/>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393F"/>
    <w:rsid w:val="00A26DCB"/>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59DC"/>
    <w:rsid w:val="00A8789D"/>
    <w:rsid w:val="00A87BB6"/>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B00C58"/>
    <w:rsid w:val="00B01BDE"/>
    <w:rsid w:val="00B03655"/>
    <w:rsid w:val="00B0573B"/>
    <w:rsid w:val="00B07B8B"/>
    <w:rsid w:val="00B127DC"/>
    <w:rsid w:val="00B13FD7"/>
    <w:rsid w:val="00B1419A"/>
    <w:rsid w:val="00B157C7"/>
    <w:rsid w:val="00B17073"/>
    <w:rsid w:val="00B17E6D"/>
    <w:rsid w:val="00B205BE"/>
    <w:rsid w:val="00B24DED"/>
    <w:rsid w:val="00B274D6"/>
    <w:rsid w:val="00B27721"/>
    <w:rsid w:val="00B3095A"/>
    <w:rsid w:val="00B318A4"/>
    <w:rsid w:val="00B33921"/>
    <w:rsid w:val="00B3428E"/>
    <w:rsid w:val="00B42677"/>
    <w:rsid w:val="00B5283F"/>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1067"/>
    <w:rsid w:val="00BF4692"/>
    <w:rsid w:val="00BF54AF"/>
    <w:rsid w:val="00BF7CEC"/>
    <w:rsid w:val="00C010F2"/>
    <w:rsid w:val="00C074F2"/>
    <w:rsid w:val="00C13461"/>
    <w:rsid w:val="00C13FFE"/>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D0E0B"/>
    <w:rsid w:val="00CD127E"/>
    <w:rsid w:val="00CD261A"/>
    <w:rsid w:val="00CD3395"/>
    <w:rsid w:val="00CD5F94"/>
    <w:rsid w:val="00CE13F7"/>
    <w:rsid w:val="00CE1C93"/>
    <w:rsid w:val="00CE229A"/>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3A35"/>
    <w:rsid w:val="00D13BFC"/>
    <w:rsid w:val="00D147D7"/>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520B"/>
    <w:rsid w:val="00D671AC"/>
    <w:rsid w:val="00D712AB"/>
    <w:rsid w:val="00D728E3"/>
    <w:rsid w:val="00D731DD"/>
    <w:rsid w:val="00D7460C"/>
    <w:rsid w:val="00D76E4A"/>
    <w:rsid w:val="00D76F42"/>
    <w:rsid w:val="00D774F7"/>
    <w:rsid w:val="00D814C1"/>
    <w:rsid w:val="00D81A51"/>
    <w:rsid w:val="00D8304C"/>
    <w:rsid w:val="00D83DE2"/>
    <w:rsid w:val="00D8491F"/>
    <w:rsid w:val="00D867B7"/>
    <w:rsid w:val="00D91B5C"/>
    <w:rsid w:val="00D91C9F"/>
    <w:rsid w:val="00D92B4B"/>
    <w:rsid w:val="00D93EB7"/>
    <w:rsid w:val="00D9630E"/>
    <w:rsid w:val="00D96B8E"/>
    <w:rsid w:val="00D97317"/>
    <w:rsid w:val="00D9743F"/>
    <w:rsid w:val="00D97FA0"/>
    <w:rsid w:val="00DA4932"/>
    <w:rsid w:val="00DA4BD9"/>
    <w:rsid w:val="00DA72ED"/>
    <w:rsid w:val="00DB17B9"/>
    <w:rsid w:val="00DB42D5"/>
    <w:rsid w:val="00DB5F8F"/>
    <w:rsid w:val="00DC1826"/>
    <w:rsid w:val="00DC22B1"/>
    <w:rsid w:val="00DC2730"/>
    <w:rsid w:val="00DC2AA2"/>
    <w:rsid w:val="00DC3B96"/>
    <w:rsid w:val="00DC439B"/>
    <w:rsid w:val="00DD0013"/>
    <w:rsid w:val="00DD1F3D"/>
    <w:rsid w:val="00DD2DF5"/>
    <w:rsid w:val="00DD49E9"/>
    <w:rsid w:val="00DD561A"/>
    <w:rsid w:val="00DE301F"/>
    <w:rsid w:val="00DE37DF"/>
    <w:rsid w:val="00DE38BC"/>
    <w:rsid w:val="00DE421D"/>
    <w:rsid w:val="00DE4905"/>
    <w:rsid w:val="00DE7FCC"/>
    <w:rsid w:val="00DF1725"/>
    <w:rsid w:val="00DF17CE"/>
    <w:rsid w:val="00DF21E2"/>
    <w:rsid w:val="00DF527D"/>
    <w:rsid w:val="00DF59AD"/>
    <w:rsid w:val="00DF7696"/>
    <w:rsid w:val="00E02B93"/>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92748"/>
    <w:rsid w:val="00E93766"/>
    <w:rsid w:val="00E95344"/>
    <w:rsid w:val="00E95AB8"/>
    <w:rsid w:val="00E963E8"/>
    <w:rsid w:val="00E96BC2"/>
    <w:rsid w:val="00EA1936"/>
    <w:rsid w:val="00EA19EE"/>
    <w:rsid w:val="00EA1F9C"/>
    <w:rsid w:val="00EA35F3"/>
    <w:rsid w:val="00EA7994"/>
    <w:rsid w:val="00EA7C50"/>
    <w:rsid w:val="00EB0D3C"/>
    <w:rsid w:val="00EB0EDF"/>
    <w:rsid w:val="00EB1950"/>
    <w:rsid w:val="00EB231F"/>
    <w:rsid w:val="00EB4255"/>
    <w:rsid w:val="00EB4F58"/>
    <w:rsid w:val="00EB59F8"/>
    <w:rsid w:val="00EC06BA"/>
    <w:rsid w:val="00EC21DD"/>
    <w:rsid w:val="00EC6FF1"/>
    <w:rsid w:val="00EC778B"/>
    <w:rsid w:val="00ED0ED9"/>
    <w:rsid w:val="00ED240E"/>
    <w:rsid w:val="00ED3827"/>
    <w:rsid w:val="00ED42EC"/>
    <w:rsid w:val="00ED6233"/>
    <w:rsid w:val="00EE6733"/>
    <w:rsid w:val="00EF0F9B"/>
    <w:rsid w:val="00EF1F4E"/>
    <w:rsid w:val="00EF5671"/>
    <w:rsid w:val="00EF61D8"/>
    <w:rsid w:val="00EF64EB"/>
    <w:rsid w:val="00F026C1"/>
    <w:rsid w:val="00F0311C"/>
    <w:rsid w:val="00F03516"/>
    <w:rsid w:val="00F05BC5"/>
    <w:rsid w:val="00F12172"/>
    <w:rsid w:val="00F1244D"/>
    <w:rsid w:val="00F16739"/>
    <w:rsid w:val="00F247F7"/>
    <w:rsid w:val="00F268FA"/>
    <w:rsid w:val="00F30D3E"/>
    <w:rsid w:val="00F33585"/>
    <w:rsid w:val="00F35D72"/>
    <w:rsid w:val="00F40887"/>
    <w:rsid w:val="00F41C82"/>
    <w:rsid w:val="00F4274C"/>
    <w:rsid w:val="00F43401"/>
    <w:rsid w:val="00F43E37"/>
    <w:rsid w:val="00F47271"/>
    <w:rsid w:val="00F47FC3"/>
    <w:rsid w:val="00F51D5A"/>
    <w:rsid w:val="00F53D54"/>
    <w:rsid w:val="00F56915"/>
    <w:rsid w:val="00F61DD5"/>
    <w:rsid w:val="00F70340"/>
    <w:rsid w:val="00F72B44"/>
    <w:rsid w:val="00F73B34"/>
    <w:rsid w:val="00F73EAA"/>
    <w:rsid w:val="00F74DCA"/>
    <w:rsid w:val="00F823A1"/>
    <w:rsid w:val="00F8244E"/>
    <w:rsid w:val="00F851BC"/>
    <w:rsid w:val="00F872D0"/>
    <w:rsid w:val="00F902DB"/>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paragraph" w:styleId="a3">
    <w:name w:val="footer"/>
    <w:basedOn w:val="a"/>
    <w:link w:val="Char"/>
    <w:rsid w:val="00FD32EF"/>
    <w:pPr>
      <w:tabs>
        <w:tab w:val="center" w:pos="4153"/>
        <w:tab w:val="right" w:pos="8306"/>
      </w:tabs>
      <w:snapToGrid w:val="0"/>
      <w:jc w:val="left"/>
    </w:pPr>
    <w:rPr>
      <w:sz w:val="18"/>
      <w:szCs w:val="18"/>
    </w:rPr>
  </w:style>
  <w:style w:type="character" w:customStyle="1" w:styleId="Char">
    <w:name w:val="页脚 Char"/>
    <w:link w:val="a3"/>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semiHidden/>
    <w:locked/>
    <w:rsid w:val="00C52770"/>
    <w:rPr>
      <w:rFonts w:eastAsia="宋体"/>
      <w:kern w:val="2"/>
      <w:sz w:val="18"/>
      <w:szCs w:val="18"/>
      <w:lang w:val="en-US" w:eastAsia="zh-CN" w:bidi="ar-SA"/>
    </w:rPr>
  </w:style>
  <w:style w:type="paragraph" w:styleId="a7">
    <w:name w:val="Balloon Text"/>
    <w:basedOn w:val="a"/>
    <w:link w:val="Char2"/>
    <w:semiHidden/>
    <w:rsid w:val="00F73EAA"/>
    <w:rPr>
      <w:sz w:val="18"/>
      <w:szCs w:val="18"/>
    </w:rPr>
  </w:style>
  <w:style w:type="character" w:customStyle="1" w:styleId="Char2">
    <w:name w:val="批注框文本 Char"/>
    <w:link w:val="a7"/>
    <w:semiHidden/>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ab">
    <w:name w:val="List Paragraph"/>
    <w:basedOn w:val="a"/>
    <w:link w:val="Char5"/>
    <w:qFormat/>
    <w:rsid w:val="00C52770"/>
    <w:pPr>
      <w:ind w:firstLineChars="200" w:firstLine="420"/>
    </w:pPr>
    <w:rPr>
      <w:szCs w:val="24"/>
      <w:lang/>
    </w:rPr>
  </w:style>
  <w:style w:type="paragraph" w:styleId="ac">
    <w:name w:val="Normal (Web)"/>
    <w:basedOn w:val="a"/>
    <w:uiPriority w:val="99"/>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character" w:customStyle="1" w:styleId="Char10">
    <w:name w:val="正文文本缩进 Char1"/>
    <w:basedOn w:val="a0"/>
    <w:rsid w:val="004F0E96"/>
    <w:rPr>
      <w:kern w:val="2"/>
      <w:sz w:val="21"/>
      <w:szCs w:val="24"/>
    </w:rPr>
  </w:style>
  <w:style w:type="character" w:customStyle="1" w:styleId="Char3">
    <w:name w:val="日期 Char"/>
    <w:basedOn w:val="a0"/>
    <w:link w:val="a8"/>
    <w:rsid w:val="004F0E96"/>
    <w:rPr>
      <w:rFonts w:ascii="楷体_GB2312" w:eastAsia="楷体_GB2312"/>
      <w:kern w:val="2"/>
      <w:sz w:val="32"/>
      <w:lang w:val="en-US" w:eastAsia="zh-CN" w:bidi="ar-SA"/>
    </w:rPr>
  </w:style>
  <w:style w:type="character" w:customStyle="1" w:styleId="Char11">
    <w:name w:val="日期 Char1"/>
    <w:basedOn w:val="a0"/>
    <w:rsid w:val="004F0E96"/>
    <w:rPr>
      <w:kern w:val="2"/>
      <w:sz w:val="21"/>
      <w:szCs w:val="24"/>
    </w:rPr>
  </w:style>
  <w:style w:type="paragraph" w:styleId="af3">
    <w:name w:val="Body Text"/>
    <w:basedOn w:val="a"/>
    <w:rsid w:val="004F0E96"/>
    <w:pPr>
      <w:spacing w:after="120"/>
    </w:pPr>
    <w:rPr>
      <w:rFonts w:eastAsia="Times New Roman"/>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1"/>
    <w:basedOn w:val="a0"/>
    <w:rsid w:val="004F0E96"/>
    <w:rPr>
      <w:kern w:val="2"/>
      <w:sz w:val="21"/>
      <w:szCs w:val="24"/>
    </w:rPr>
  </w:style>
  <w:style w:type="paragraph" w:styleId="20">
    <w:name w:val="Body Text 2"/>
    <w:basedOn w:val="a"/>
    <w:link w:val="2Char0"/>
    <w:rsid w:val="004F0E96"/>
    <w:pPr>
      <w:spacing w:line="840" w:lineRule="exact"/>
      <w:jc w:val="center"/>
    </w:pPr>
    <w:rPr>
      <w:rFonts w:ascii="宋体" w:hAnsi="Courier New"/>
      <w:kern w:val="0"/>
      <w:szCs w:val="21"/>
      <w:lang/>
    </w:rPr>
  </w:style>
  <w:style w:type="character" w:customStyle="1" w:styleId="2Char10">
    <w:name w:val="正文文本 2 Char1"/>
    <w:basedOn w:val="a0"/>
    <w:rsid w:val="004F0E96"/>
    <w:rPr>
      <w:kern w:val="2"/>
      <w:sz w:val="21"/>
      <w:szCs w:val="24"/>
    </w:rPr>
  </w:style>
  <w:style w:type="paragraph" w:styleId="30">
    <w:name w:val="Body Text Indent 3"/>
    <w:basedOn w:val="a"/>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9">
    <w:name w:val="条款 Char"/>
    <w:link w:val="af4"/>
    <w:rsid w:val="004F0E96"/>
    <w:rPr>
      <w:rFonts w:ascii="仿宋_GB2312" w:eastAsia="仿宋_GB2312" w:hAnsi="Calibri"/>
      <w:color w:val="000000"/>
      <w:sz w:val="28"/>
      <w:lang w:bidi="ar-SA"/>
    </w:rPr>
  </w:style>
  <w:style w:type="paragraph" w:customStyle="1" w:styleId="af4">
    <w:name w:val="条款"/>
    <w:basedOn w:val="a"/>
    <w:link w:val="Char9"/>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a"/>
    <w:rsid w:val="004F0E96"/>
    <w:pPr>
      <w:snapToGrid w:val="0"/>
      <w:jc w:val="left"/>
    </w:pPr>
    <w:rPr>
      <w:rFonts w:eastAsia="Times New Roman"/>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rsid w:val="004F0E96"/>
    <w:rPr>
      <w:b/>
      <w:bCs/>
      <w:kern w:val="2"/>
      <w:sz w:val="21"/>
      <w:lang w:val="en-US" w:eastAsia="zh-CN"/>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customStyle="1" w:styleId="Chara">
    <w:name w:val="脚注文本 Char"/>
    <w:basedOn w:val="a0"/>
    <w:link w:val="af5"/>
    <w:rsid w:val="00E71441"/>
    <w:rPr>
      <w:rFonts w:eastAsia="Times New Roman"/>
      <w:kern w:val="2"/>
      <w:sz w:val="18"/>
      <w:szCs w:val="18"/>
      <w:lang w:val="en-US" w:eastAsia="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b"/>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character" w:customStyle="1" w:styleId="Charb">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paragraph" w:styleId="afc">
    <w:name w:val="Subtitle"/>
    <w:basedOn w:val="a"/>
    <w:next w:val="a"/>
    <w:link w:val="Charc"/>
    <w:qFormat/>
    <w:rsid w:val="009B2C2E"/>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0"/>
    <w:link w:val="afc"/>
    <w:rsid w:val="009B2C2E"/>
    <w:rPr>
      <w:rFonts w:ascii="Cambria" w:hAnsi="Cambria" w:cs="Times New Roman"/>
      <w:b/>
      <w:bCs/>
      <w:kern w:val="28"/>
      <w:sz w:val="32"/>
      <w:szCs w:val="32"/>
    </w:rPr>
  </w:style>
  <w:style w:type="character" w:customStyle="1" w:styleId="Char5">
    <w:name w:val="列出段落 Char"/>
    <w:link w:val="ab"/>
    <w:rsid w:val="007825D2"/>
    <w:rPr>
      <w:kern w:val="2"/>
      <w:sz w:val="21"/>
      <w:szCs w:val="24"/>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724866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EAA1-DD14-418E-86AA-7B3659EA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2018-05-31T05:19:00Z</cp:lastPrinted>
  <dcterms:created xsi:type="dcterms:W3CDTF">2018-06-15T11:12:00Z</dcterms:created>
  <dcterms:modified xsi:type="dcterms:W3CDTF">2018-06-15T11:12:00Z</dcterms:modified>
</cp:coreProperties>
</file>