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4A" w:rsidRPr="00AA1F8C" w:rsidRDefault="009C334A" w:rsidP="009C334A">
      <w:pPr>
        <w:pStyle w:val="Style3"/>
        <w:spacing w:line="540" w:lineRule="exact"/>
        <w:ind w:firstLineChars="0" w:firstLine="0"/>
        <w:rPr>
          <w:rFonts w:ascii="仿宋_GB2312" w:eastAsia="仿宋_GB2312" w:hAnsi="黑体" w:cs="黑体"/>
          <w:b/>
          <w:bCs/>
          <w:sz w:val="30"/>
          <w:szCs w:val="30"/>
        </w:rPr>
      </w:pPr>
      <w:bookmarkStart w:id="0" w:name="_GoBack"/>
      <w:r w:rsidRPr="00AA1F8C">
        <w:rPr>
          <w:rFonts w:ascii="仿宋_GB2312" w:eastAsia="仿宋_GB2312" w:hAnsi="黑体" w:cs="黑体" w:hint="eastAsia"/>
          <w:b/>
          <w:bCs/>
          <w:sz w:val="30"/>
          <w:szCs w:val="30"/>
        </w:rPr>
        <w:t>附件</w:t>
      </w:r>
    </w:p>
    <w:bookmarkEnd w:id="0"/>
    <w:p w:rsidR="00816349" w:rsidRPr="009546EF" w:rsidRDefault="00816349">
      <w:pPr>
        <w:spacing w:line="540" w:lineRule="exact"/>
        <w:jc w:val="center"/>
        <w:rPr>
          <w:rFonts w:ascii="仿宋_GB2312" w:eastAsia="仿宋_GB2312" w:hAnsi="华文中宋"/>
          <w:b/>
          <w:bCs/>
          <w:sz w:val="30"/>
          <w:szCs w:val="30"/>
        </w:rPr>
      </w:pPr>
    </w:p>
    <w:p w:rsidR="007D3D84" w:rsidRDefault="00816349" w:rsidP="007D3D84">
      <w:pPr>
        <w:spacing w:line="540" w:lineRule="exact"/>
        <w:jc w:val="center"/>
        <w:rPr>
          <w:rFonts w:ascii="方正大标宋简体" w:eastAsia="方正大标宋简体" w:hAnsi="华文中宋"/>
          <w:bCs/>
          <w:sz w:val="42"/>
          <w:szCs w:val="42"/>
        </w:rPr>
      </w:pPr>
      <w:r w:rsidRPr="007D3D84">
        <w:rPr>
          <w:rFonts w:ascii="方正大标宋简体" w:eastAsia="方正大标宋简体" w:hAnsi="华文中宋" w:hint="eastAsia"/>
          <w:bCs/>
          <w:sz w:val="42"/>
          <w:szCs w:val="42"/>
        </w:rPr>
        <w:t>上海证券交易所债券市场投资者</w:t>
      </w:r>
    </w:p>
    <w:p w:rsidR="009C334A" w:rsidRPr="007D3D84" w:rsidRDefault="00816349" w:rsidP="007D3D84">
      <w:pPr>
        <w:spacing w:line="540" w:lineRule="exact"/>
        <w:jc w:val="center"/>
        <w:rPr>
          <w:rFonts w:ascii="方正大标宋简体" w:eastAsia="方正大标宋简体" w:hAnsi="华文中宋"/>
          <w:bCs/>
          <w:sz w:val="42"/>
          <w:szCs w:val="42"/>
        </w:rPr>
      </w:pPr>
      <w:r w:rsidRPr="007D3D84">
        <w:rPr>
          <w:rFonts w:ascii="方正大标宋简体" w:eastAsia="方正大标宋简体" w:hAnsi="华文中宋" w:hint="eastAsia"/>
          <w:bCs/>
          <w:sz w:val="42"/>
          <w:szCs w:val="42"/>
        </w:rPr>
        <w:t>适当性管理办法</w:t>
      </w:r>
    </w:p>
    <w:p w:rsidR="009C334A" w:rsidRPr="00705406" w:rsidRDefault="009C334A" w:rsidP="009C334A">
      <w:pPr>
        <w:spacing w:line="520" w:lineRule="exact"/>
        <w:jc w:val="center"/>
        <w:rPr>
          <w:rFonts w:ascii="仿宋_GB2312" w:eastAsia="仿宋_GB2312"/>
          <w:b/>
          <w:sz w:val="30"/>
          <w:szCs w:val="30"/>
        </w:rPr>
      </w:pPr>
      <w:r w:rsidRPr="00705406">
        <w:rPr>
          <w:rFonts w:ascii="仿宋_GB2312" w:eastAsia="仿宋_GB2312" w:hint="eastAsia"/>
          <w:b/>
          <w:sz w:val="30"/>
          <w:szCs w:val="30"/>
        </w:rPr>
        <w:t>（</w:t>
      </w:r>
      <w:r w:rsidR="00535EB0">
        <w:rPr>
          <w:rFonts w:ascii="仿宋_GB2312" w:eastAsia="仿宋_GB2312" w:hint="eastAsia"/>
          <w:b/>
          <w:color w:val="000000"/>
          <w:kern w:val="0"/>
          <w:sz w:val="30"/>
          <w:szCs w:val="30"/>
        </w:rPr>
        <w:t>2011年12月实施  2014年6月第一次修订  2015年5月第二次修订</w:t>
      </w:r>
      <w:r w:rsidR="00535EB0">
        <w:rPr>
          <w:rFonts w:ascii="仿宋_GB2312" w:eastAsia="仿宋_GB2312"/>
          <w:b/>
          <w:color w:val="000000"/>
          <w:kern w:val="0"/>
          <w:sz w:val="30"/>
          <w:szCs w:val="30"/>
        </w:rPr>
        <w:t xml:space="preserve">  </w:t>
      </w:r>
      <w:r w:rsidR="00535EB0">
        <w:rPr>
          <w:rFonts w:ascii="仿宋_GB2312" w:eastAsia="仿宋_GB2312" w:hint="eastAsia"/>
          <w:b/>
          <w:color w:val="000000"/>
          <w:kern w:val="0"/>
          <w:sz w:val="30"/>
          <w:szCs w:val="30"/>
        </w:rPr>
        <w:t>2017年6月第三次修订</w:t>
      </w:r>
      <w:r w:rsidR="00535EB0">
        <w:rPr>
          <w:rFonts w:ascii="仿宋_GB2312" w:eastAsia="仿宋_GB2312"/>
          <w:b/>
          <w:color w:val="000000"/>
          <w:kern w:val="0"/>
          <w:sz w:val="30"/>
          <w:szCs w:val="30"/>
        </w:rPr>
        <w:t xml:space="preserve">  </w:t>
      </w:r>
      <w:r w:rsidR="00535EB0">
        <w:rPr>
          <w:rFonts w:ascii="仿宋_GB2312" w:eastAsia="仿宋_GB2312" w:hint="eastAsia"/>
          <w:b/>
          <w:color w:val="000000"/>
          <w:kern w:val="0"/>
          <w:sz w:val="30"/>
          <w:szCs w:val="30"/>
        </w:rPr>
        <w:t xml:space="preserve">2022年4月第四次修订   </w:t>
      </w:r>
      <w:r w:rsidR="00F51621">
        <w:rPr>
          <w:rFonts w:ascii="仿宋_GB2312" w:eastAsia="仿宋_GB2312" w:hint="eastAsia"/>
          <w:b/>
          <w:sz w:val="30"/>
          <w:szCs w:val="30"/>
        </w:rPr>
        <w:t>2</w:t>
      </w:r>
      <w:r w:rsidR="00F51621">
        <w:rPr>
          <w:rFonts w:ascii="仿宋_GB2312" w:eastAsia="仿宋_GB2312"/>
          <w:b/>
          <w:sz w:val="30"/>
          <w:szCs w:val="30"/>
        </w:rPr>
        <w:t>023</w:t>
      </w:r>
      <w:r w:rsidR="00F51621">
        <w:rPr>
          <w:rFonts w:ascii="仿宋_GB2312" w:eastAsia="仿宋_GB2312" w:hint="eastAsia"/>
          <w:b/>
          <w:sz w:val="30"/>
          <w:szCs w:val="30"/>
        </w:rPr>
        <w:t>年</w:t>
      </w:r>
      <w:r w:rsidR="00535EB0">
        <w:rPr>
          <w:rFonts w:ascii="仿宋_GB2312" w:eastAsia="仿宋_GB2312" w:hint="eastAsia"/>
          <w:b/>
          <w:sz w:val="30"/>
          <w:szCs w:val="30"/>
        </w:rPr>
        <w:t>10月第五次</w:t>
      </w:r>
      <w:r w:rsidR="00F51621">
        <w:rPr>
          <w:rFonts w:ascii="仿宋_GB2312" w:eastAsia="仿宋_GB2312" w:hint="eastAsia"/>
          <w:b/>
          <w:sz w:val="30"/>
          <w:szCs w:val="30"/>
        </w:rPr>
        <w:t>修订</w:t>
      </w:r>
      <w:r>
        <w:rPr>
          <w:rFonts w:ascii="仿宋_GB2312" w:eastAsia="仿宋_GB2312" w:hint="eastAsia"/>
          <w:b/>
          <w:sz w:val="30"/>
          <w:szCs w:val="30"/>
        </w:rPr>
        <w:t>）</w:t>
      </w:r>
    </w:p>
    <w:p w:rsidR="00816349" w:rsidRPr="009546EF" w:rsidRDefault="00816349">
      <w:pPr>
        <w:spacing w:line="540" w:lineRule="exact"/>
        <w:jc w:val="center"/>
        <w:rPr>
          <w:rFonts w:ascii="方正大标宋简体" w:eastAsia="方正大标宋简体" w:hAnsi="华文中宋"/>
          <w:bCs/>
          <w:sz w:val="42"/>
          <w:szCs w:val="42"/>
        </w:rPr>
      </w:pPr>
    </w:p>
    <w:p w:rsidR="00816349" w:rsidRPr="009546EF" w:rsidRDefault="00816349">
      <w:pPr>
        <w:spacing w:line="540" w:lineRule="exact"/>
        <w:jc w:val="center"/>
        <w:rPr>
          <w:rFonts w:ascii="黑体" w:eastAsia="黑体"/>
          <w:b/>
          <w:sz w:val="30"/>
          <w:szCs w:val="30"/>
        </w:rPr>
      </w:pPr>
      <w:bookmarkStart w:id="1" w:name="_Toc414522857"/>
      <w:r w:rsidRPr="009546EF">
        <w:rPr>
          <w:rFonts w:ascii="黑体" w:eastAsia="黑体" w:hint="eastAsia"/>
          <w:b/>
          <w:sz w:val="30"/>
          <w:szCs w:val="30"/>
        </w:rPr>
        <w:t>第一章</w:t>
      </w:r>
      <w:r w:rsidRPr="009546EF">
        <w:rPr>
          <w:rFonts w:ascii="黑体" w:eastAsia="黑体"/>
          <w:b/>
          <w:sz w:val="30"/>
          <w:szCs w:val="30"/>
        </w:rPr>
        <w:t xml:space="preserve"> </w:t>
      </w:r>
      <w:r w:rsidRPr="009546EF">
        <w:rPr>
          <w:rFonts w:ascii="黑体" w:eastAsia="黑体" w:hint="eastAsia"/>
          <w:b/>
          <w:sz w:val="30"/>
          <w:szCs w:val="30"/>
        </w:rPr>
        <w:t>总</w:t>
      </w:r>
      <w:r w:rsidR="009C334A">
        <w:rPr>
          <w:rFonts w:ascii="黑体" w:eastAsia="黑体" w:hint="eastAsia"/>
          <w:b/>
          <w:sz w:val="30"/>
          <w:szCs w:val="30"/>
        </w:rPr>
        <w:t xml:space="preserve"> </w:t>
      </w:r>
      <w:r w:rsidR="009C334A">
        <w:rPr>
          <w:rFonts w:ascii="黑体" w:eastAsia="黑体"/>
          <w:b/>
          <w:sz w:val="30"/>
          <w:szCs w:val="30"/>
        </w:rPr>
        <w:t xml:space="preserve"> </w:t>
      </w:r>
      <w:r w:rsidRPr="009546EF">
        <w:rPr>
          <w:rFonts w:ascii="黑体" w:eastAsia="黑体" w:hint="eastAsia"/>
          <w:b/>
          <w:sz w:val="30"/>
          <w:szCs w:val="30"/>
        </w:rPr>
        <w:t>则</w:t>
      </w:r>
      <w:bookmarkEnd w:id="1"/>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第一条</w:t>
      </w:r>
      <w:r w:rsidRPr="009546EF">
        <w:rPr>
          <w:rFonts w:ascii="仿宋_GB2312" w:eastAsia="仿宋_GB2312"/>
          <w:sz w:val="30"/>
          <w:szCs w:val="30"/>
        </w:rPr>
        <w:t xml:space="preserve"> </w:t>
      </w:r>
      <w:r w:rsidRPr="009546EF">
        <w:rPr>
          <w:rFonts w:ascii="仿宋_GB2312" w:eastAsia="仿宋_GB2312" w:hint="eastAsia"/>
          <w:sz w:val="30"/>
          <w:szCs w:val="30"/>
        </w:rPr>
        <w:t>为了保护投资者合法权益，引导投资者理性参与债券市场，促进债券市场健康稳定发展，根据《证券法》《证券期货投资者适当性管理办法》（以下简称《投资者适当性管理办法》）、《</w:t>
      </w:r>
      <w:r w:rsidR="00185A9B" w:rsidRPr="009546EF">
        <w:rPr>
          <w:rFonts w:ascii="仿宋_GB2312" w:eastAsia="仿宋_GB2312" w:hint="eastAsia"/>
          <w:sz w:val="30"/>
          <w:szCs w:val="30"/>
        </w:rPr>
        <w:t>公司债券发行与交易管理办法</w:t>
      </w:r>
      <w:r w:rsidRPr="009546EF">
        <w:rPr>
          <w:rFonts w:ascii="仿宋_GB2312" w:eastAsia="仿宋_GB2312" w:hint="eastAsia"/>
          <w:sz w:val="30"/>
          <w:szCs w:val="30"/>
        </w:rPr>
        <w:t>》（以下简称《公司债券管理办法》）等法律、行政法规、部门规章、规范性文件（以下统称法律法规）及上海证券交易所（以下简称本所）相关业务规则，制定本办法。</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第二条</w:t>
      </w:r>
      <w:r w:rsidRPr="009546EF">
        <w:rPr>
          <w:rFonts w:ascii="仿宋_GB2312" w:eastAsia="仿宋_GB2312"/>
          <w:sz w:val="30"/>
          <w:szCs w:val="30"/>
        </w:rPr>
        <w:t xml:space="preserve"> </w:t>
      </w:r>
      <w:r w:rsidRPr="009546EF">
        <w:rPr>
          <w:rFonts w:ascii="仿宋_GB2312" w:eastAsia="仿宋_GB2312" w:hint="eastAsia"/>
          <w:sz w:val="30"/>
          <w:szCs w:val="30"/>
        </w:rPr>
        <w:t>债券和资产支持证券在本所债券市场的发行认购、上市挂牌、交易转让（以下统称认购及交易）的投资者适当性管理，适用本办法。</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本所上市公司向不特定对象发行的可转换公司债券，以及向特定对象发行的可转换公司债券的投资者适当性管理，由相关业务规则另行规定。</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第三条</w:t>
      </w:r>
      <w:r w:rsidRPr="009546EF">
        <w:rPr>
          <w:rFonts w:ascii="仿宋_GB2312" w:eastAsia="仿宋_GB2312"/>
          <w:sz w:val="30"/>
          <w:szCs w:val="30"/>
        </w:rPr>
        <w:t xml:space="preserve"> </w:t>
      </w:r>
      <w:r w:rsidRPr="009546EF">
        <w:rPr>
          <w:rFonts w:ascii="仿宋_GB2312" w:eastAsia="仿宋_GB2312" w:hint="eastAsia"/>
          <w:sz w:val="30"/>
          <w:szCs w:val="30"/>
        </w:rPr>
        <w:t>从事债券和资产支持证券经纪业务的本所会员、承销机构和其他证券经营机构（以下统称证券经营机构）应当了解和评估客户的风险识别与承受能力，建立客户分类管理服务的制</w:t>
      </w:r>
      <w:r w:rsidRPr="009546EF">
        <w:rPr>
          <w:rFonts w:ascii="仿宋_GB2312" w:eastAsia="仿宋_GB2312" w:hint="eastAsia"/>
          <w:sz w:val="30"/>
          <w:szCs w:val="30"/>
        </w:rPr>
        <w:lastRenderedPageBreak/>
        <w:t>度和流程，加强系统建设和人员培训，选择适当的投资者参与相应类型的债券和资产支持证券认购及交易，切实履行投资者适当性管理职责。</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第四条</w:t>
      </w:r>
      <w:r w:rsidRPr="009546EF">
        <w:rPr>
          <w:rFonts w:ascii="仿宋_GB2312" w:eastAsia="仿宋_GB2312"/>
          <w:sz w:val="30"/>
          <w:szCs w:val="30"/>
        </w:rPr>
        <w:t xml:space="preserve"> </w:t>
      </w:r>
      <w:r w:rsidRPr="009546EF">
        <w:rPr>
          <w:rFonts w:ascii="仿宋_GB2312" w:eastAsia="仿宋_GB2312" w:hint="eastAsia"/>
          <w:sz w:val="30"/>
          <w:szCs w:val="30"/>
        </w:rPr>
        <w:t>投资者参与本所债券市场，应当全面评估自身的经济实力、产品风险识别能力、风险控制与承受能力，充分了解债券和资产支持证券风险事项、法律法规和本所业务规则，进行独立的投资判断，知悉并自行承担债券市场投资风险。</w:t>
      </w:r>
    </w:p>
    <w:p w:rsidR="00816349" w:rsidRPr="009546EF" w:rsidRDefault="00816349">
      <w:pPr>
        <w:spacing w:line="540" w:lineRule="exact"/>
        <w:jc w:val="center"/>
        <w:rPr>
          <w:rFonts w:ascii="黑体" w:eastAsia="黑体"/>
          <w:b/>
          <w:sz w:val="30"/>
          <w:szCs w:val="30"/>
        </w:rPr>
      </w:pPr>
      <w:r w:rsidRPr="009546EF">
        <w:rPr>
          <w:rFonts w:ascii="黑体" w:eastAsia="黑体" w:hint="eastAsia"/>
          <w:b/>
          <w:sz w:val="30"/>
          <w:szCs w:val="30"/>
        </w:rPr>
        <w:t>第二章</w:t>
      </w:r>
      <w:r w:rsidRPr="009546EF">
        <w:rPr>
          <w:rFonts w:ascii="黑体" w:eastAsia="黑体"/>
          <w:b/>
          <w:sz w:val="30"/>
          <w:szCs w:val="30"/>
        </w:rPr>
        <w:t xml:space="preserve"> </w:t>
      </w:r>
      <w:r w:rsidRPr="009546EF">
        <w:rPr>
          <w:rFonts w:ascii="黑体" w:eastAsia="黑体" w:hint="eastAsia"/>
          <w:b/>
          <w:sz w:val="30"/>
          <w:szCs w:val="30"/>
        </w:rPr>
        <w:t>投资者适当性标准</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第五条</w:t>
      </w:r>
      <w:r w:rsidRPr="009546EF">
        <w:rPr>
          <w:rFonts w:ascii="仿宋_GB2312" w:eastAsia="仿宋_GB2312"/>
          <w:sz w:val="30"/>
          <w:szCs w:val="30"/>
        </w:rPr>
        <w:t xml:space="preserve"> </w:t>
      </w:r>
      <w:r w:rsidRPr="009546EF">
        <w:rPr>
          <w:rFonts w:ascii="仿宋_GB2312" w:eastAsia="仿宋_GB2312" w:hint="eastAsia"/>
          <w:sz w:val="30"/>
          <w:szCs w:val="30"/>
        </w:rPr>
        <w:t>债券市场投资者按照财产状况、金融资产状况、投资知识和经验、专业能力等因素，分为专业投资者和普通投资者。</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第六条</w:t>
      </w:r>
      <w:r w:rsidRPr="009546EF">
        <w:rPr>
          <w:rFonts w:ascii="仿宋_GB2312" w:eastAsia="仿宋_GB2312"/>
          <w:sz w:val="30"/>
          <w:szCs w:val="30"/>
        </w:rPr>
        <w:t xml:space="preserve"> </w:t>
      </w:r>
      <w:r w:rsidRPr="009546EF">
        <w:rPr>
          <w:rFonts w:ascii="仿宋_GB2312" w:eastAsia="仿宋_GB2312" w:hint="eastAsia"/>
          <w:sz w:val="30"/>
          <w:szCs w:val="30"/>
        </w:rPr>
        <w:t>专业投资者应当符合下列条件：</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一）经有关金融监管部门批准设立的金融机构，包括证券公司、期货公司、基金管理公司及其子公司、商业银行及其理财子公司、保险公司、信托公司、财务公司等；经行业协会备案或者登记的证券公司子公司、期货公司子公司、私募基金管理人。</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（二）上述机构面向投资者发行的理财产品，包括但不限于证券公司资产管理产品、基金管理公司及其子公司产品、期货公司资产管理产品、银行理财产品、保险产品、信托产品、经行业协会备案的私募基金。</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（三）社会保障基金、企业年金等养老基金，慈善基金等社会公益基金，合格境外机构投资者（QFII）、人民币合格境外机构投资者（RQFII）。</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（四）同时符合下列条件的法人或者其他组织：</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1.最近1年末净资产不低于2000万元；</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2.最近1年末金融资产不低于1000万元；</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3.具有2年以上证券、基金、期货、黄金、外汇等投资经历。</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（五）同时符合下列条件的个人：</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1.申请资格认定前20个交易日名下金融资产日均不低于500万元，或者最近3年个人年均收入不低于50万元；</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 xml:space="preserve">2.具有2年以上证券、基金、期货、黄金、外汇等投资经历，或者具有2年以上金融产品设计、投资、风险管理及相关工作经历，或者属于第一项规定的专业投资者的高级管理人员、获得职业资格认证的从事金融相关业务的注册会计师和律师。 </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（六）中国证监会和本所认可的其他投资者。</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前款所称金融资产按照《投资者适当性管理办法》相关规定予以认定。</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第七条</w:t>
      </w:r>
      <w:r w:rsidRPr="009546EF">
        <w:rPr>
          <w:rFonts w:ascii="仿宋_GB2312" w:eastAsia="仿宋_GB2312"/>
          <w:sz w:val="30"/>
          <w:szCs w:val="30"/>
        </w:rPr>
        <w:t xml:space="preserve"> </w:t>
      </w:r>
      <w:r w:rsidRPr="009546EF">
        <w:rPr>
          <w:rFonts w:ascii="仿宋_GB2312" w:eastAsia="仿宋_GB2312" w:hint="eastAsia"/>
          <w:sz w:val="30"/>
          <w:szCs w:val="30"/>
        </w:rPr>
        <w:t>专业投资者之外的投资者为普通投资者。</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第八条</w:t>
      </w:r>
      <w:r w:rsidRPr="009546EF">
        <w:rPr>
          <w:rFonts w:ascii="仿宋_GB2312" w:eastAsia="仿宋_GB2312"/>
          <w:sz w:val="30"/>
          <w:szCs w:val="30"/>
        </w:rPr>
        <w:t xml:space="preserve"> </w:t>
      </w:r>
      <w:r w:rsidR="00185A9B" w:rsidRPr="009546EF">
        <w:rPr>
          <w:rFonts w:ascii="仿宋_GB2312" w:eastAsia="仿宋_GB2312" w:hint="eastAsia"/>
          <w:sz w:val="30"/>
          <w:szCs w:val="30"/>
        </w:rPr>
        <w:t>专业投资者可以认购及交易在本所上市交易或者挂牌转让的全部债券，但</w:t>
      </w:r>
      <w:r w:rsidR="00343B86">
        <w:rPr>
          <w:rFonts w:ascii="仿宋_GB2312" w:eastAsia="仿宋_GB2312" w:hint="eastAsia"/>
          <w:sz w:val="30"/>
          <w:szCs w:val="30"/>
        </w:rPr>
        <w:t>是</w:t>
      </w:r>
      <w:r w:rsidR="00185A9B" w:rsidRPr="009546EF">
        <w:rPr>
          <w:rFonts w:ascii="仿宋_GB2312" w:eastAsia="仿宋_GB2312" w:hint="eastAsia"/>
          <w:sz w:val="30"/>
          <w:szCs w:val="30"/>
        </w:rPr>
        <w:t>依据《公司债券管理办法》</w:t>
      </w:r>
      <w:r w:rsidR="00DD1E26" w:rsidRPr="009546EF">
        <w:rPr>
          <w:rFonts w:ascii="仿宋_GB2312" w:eastAsia="仿宋_GB2312" w:hint="eastAsia"/>
          <w:sz w:val="30"/>
          <w:szCs w:val="30"/>
        </w:rPr>
        <w:t>第十六条</w:t>
      </w:r>
      <w:r w:rsidR="00343B86">
        <w:rPr>
          <w:rFonts w:ascii="仿宋_GB2312" w:eastAsia="仿宋_GB2312" w:hint="eastAsia"/>
          <w:sz w:val="30"/>
          <w:szCs w:val="30"/>
        </w:rPr>
        <w:t>的规定</w:t>
      </w:r>
      <w:r w:rsidR="00DD1E26" w:rsidRPr="009546EF">
        <w:rPr>
          <w:rFonts w:ascii="仿宋_GB2312" w:eastAsia="仿宋_GB2312" w:hint="eastAsia"/>
          <w:sz w:val="30"/>
          <w:szCs w:val="30"/>
        </w:rPr>
        <w:t>面向普通投资者公开发行的公司债券</w:t>
      </w:r>
      <w:r w:rsidR="00E46B0B" w:rsidRPr="009546EF">
        <w:rPr>
          <w:rFonts w:ascii="仿宋_GB2312" w:eastAsia="仿宋_GB2312" w:hint="eastAsia"/>
          <w:sz w:val="30"/>
          <w:szCs w:val="30"/>
        </w:rPr>
        <w:t>以外的其他公司债券</w:t>
      </w:r>
      <w:r w:rsidR="00343B86">
        <w:rPr>
          <w:rFonts w:ascii="仿宋_GB2312" w:eastAsia="仿宋_GB2312" w:hint="eastAsia"/>
          <w:sz w:val="30"/>
          <w:szCs w:val="30"/>
        </w:rPr>
        <w:t>，</w:t>
      </w:r>
      <w:r w:rsidR="00185A9B" w:rsidRPr="009546EF">
        <w:rPr>
          <w:rFonts w:ascii="仿宋_GB2312" w:eastAsia="仿宋_GB2312" w:hint="eastAsia"/>
          <w:sz w:val="30"/>
          <w:szCs w:val="30"/>
        </w:rPr>
        <w:t>仅限专业投资者中的机构投资者认购及交易，本办法和本所其他业务规则另有规定的除外。</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资产支持证券仅限专业投资者中的机构投资者认购及交易。</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发行人的董事、监事、高级管理人员及持股比例超过5%的股东可以认购及交易该发行人发行的债券。资产支持证券原始权益人及其关联方可以认购及交易相应的资产支持证券。</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承销机构可以参与其承销的债券和资产支持证券的认购及交易，但其自营、资产管理及投资顾问等不同业务类型下的债券和资产支持证券业务应按照相关规定分开办理，实行严格分离，切实防范利益冲突。</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第九条</w:t>
      </w:r>
      <w:r w:rsidRPr="009546EF">
        <w:rPr>
          <w:rFonts w:ascii="仿宋_GB2312" w:eastAsia="仿宋_GB2312"/>
          <w:sz w:val="30"/>
          <w:szCs w:val="30"/>
        </w:rPr>
        <w:t xml:space="preserve"> </w:t>
      </w:r>
      <w:r w:rsidRPr="009546EF">
        <w:rPr>
          <w:rFonts w:ascii="仿宋_GB2312" w:eastAsia="仿宋_GB2312" w:hint="eastAsia"/>
          <w:sz w:val="30"/>
          <w:szCs w:val="30"/>
        </w:rPr>
        <w:t>普通投资者可以认购及交易在本所上市的下列债券：</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（一）国债；</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（二）地方政府债券；</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（三）政策性银行金融债券；</w:t>
      </w:r>
    </w:p>
    <w:p w:rsidR="00BA5567"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（四）</w:t>
      </w:r>
      <w:r w:rsidR="00185A9B" w:rsidRPr="009546EF">
        <w:rPr>
          <w:rFonts w:ascii="仿宋_GB2312" w:eastAsia="仿宋_GB2312" w:hint="eastAsia"/>
          <w:sz w:val="30"/>
          <w:szCs w:val="30"/>
        </w:rPr>
        <w:t>中国铁路建设债券等</w:t>
      </w:r>
      <w:r w:rsidRPr="009546EF">
        <w:rPr>
          <w:rFonts w:ascii="仿宋_GB2312" w:eastAsia="仿宋_GB2312" w:hint="eastAsia"/>
          <w:sz w:val="30"/>
          <w:szCs w:val="30"/>
        </w:rPr>
        <w:t>政府支持债券</w:t>
      </w:r>
      <w:r w:rsidR="00BA5567" w:rsidRPr="009546EF">
        <w:rPr>
          <w:rFonts w:ascii="仿宋_GB2312" w:eastAsia="仿宋_GB2312" w:hint="eastAsia"/>
          <w:sz w:val="30"/>
          <w:szCs w:val="30"/>
        </w:rPr>
        <w:t>；</w:t>
      </w:r>
    </w:p>
    <w:p w:rsidR="00816349" w:rsidRPr="009546EF" w:rsidRDefault="00BA5567">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（五）</w:t>
      </w:r>
      <w:r w:rsidR="00816349" w:rsidRPr="009546EF">
        <w:rPr>
          <w:rFonts w:ascii="仿宋_GB2312" w:eastAsia="仿宋_GB2312" w:hint="eastAsia"/>
          <w:sz w:val="30"/>
          <w:szCs w:val="30"/>
        </w:rPr>
        <w:t>政府支持机构债券；</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w:t>
      </w:r>
      <w:r w:rsidR="00BA5567" w:rsidRPr="009546EF">
        <w:rPr>
          <w:rFonts w:ascii="仿宋_GB2312" w:eastAsia="仿宋_GB2312" w:hint="eastAsia"/>
          <w:sz w:val="30"/>
          <w:szCs w:val="30"/>
        </w:rPr>
        <w:t>六</w:t>
      </w:r>
      <w:r w:rsidRPr="009546EF">
        <w:rPr>
          <w:rFonts w:ascii="仿宋_GB2312" w:eastAsia="仿宋_GB2312" w:hint="eastAsia"/>
          <w:sz w:val="30"/>
          <w:szCs w:val="30"/>
        </w:rPr>
        <w:t>）资信状况符合《公司债券管理办法》</w:t>
      </w:r>
      <w:r w:rsidR="00E46B0B" w:rsidRPr="009546EF">
        <w:rPr>
          <w:rFonts w:ascii="仿宋_GB2312" w:eastAsia="仿宋_GB2312" w:hint="eastAsia"/>
          <w:sz w:val="30"/>
          <w:szCs w:val="30"/>
        </w:rPr>
        <w:t>第十六条规定标准的面向普通投资者公开发行的公司债券</w:t>
      </w:r>
      <w:r w:rsidRPr="009546EF">
        <w:rPr>
          <w:rFonts w:ascii="仿宋_GB2312" w:eastAsia="仿宋_GB2312" w:hint="eastAsia"/>
          <w:sz w:val="30"/>
          <w:szCs w:val="30"/>
        </w:rPr>
        <w:t>；</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w:t>
      </w:r>
      <w:r w:rsidR="00BA5567" w:rsidRPr="009546EF">
        <w:rPr>
          <w:rFonts w:ascii="仿宋_GB2312" w:eastAsia="仿宋_GB2312" w:hint="eastAsia"/>
          <w:sz w:val="30"/>
          <w:szCs w:val="30"/>
        </w:rPr>
        <w:t>七</w:t>
      </w:r>
      <w:r w:rsidRPr="009546EF">
        <w:rPr>
          <w:rFonts w:ascii="仿宋_GB2312" w:eastAsia="仿宋_GB2312" w:hint="eastAsia"/>
          <w:sz w:val="30"/>
          <w:szCs w:val="30"/>
        </w:rPr>
        <w:t>）本所认可的其他债券品种。</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第十条</w:t>
      </w:r>
      <w:r w:rsidRPr="009546EF">
        <w:rPr>
          <w:rFonts w:ascii="仿宋_GB2312" w:eastAsia="仿宋_GB2312"/>
          <w:sz w:val="30"/>
          <w:szCs w:val="30"/>
        </w:rPr>
        <w:t xml:space="preserve"> </w:t>
      </w:r>
      <w:r w:rsidRPr="009546EF">
        <w:rPr>
          <w:rFonts w:ascii="仿宋_GB2312" w:eastAsia="仿宋_GB2312" w:hint="eastAsia"/>
          <w:sz w:val="30"/>
          <w:szCs w:val="30"/>
        </w:rPr>
        <w:t>因继承、赠与、企业分立等非交易行为，普通投资者获得仅限专业投资者参与认购及交易的债券和资产支持证券，或者专业投资者中的个人投资者获得仅限机构投资者参与认购及交易的债券和资产支持证券的，相应投资者可以选择持有到期或者卖出，不得另行买入。</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第十一条</w:t>
      </w:r>
      <w:r w:rsidRPr="009546EF">
        <w:rPr>
          <w:rFonts w:ascii="仿宋_GB2312" w:eastAsia="仿宋_GB2312" w:hint="eastAsia"/>
          <w:sz w:val="30"/>
          <w:szCs w:val="30"/>
        </w:rPr>
        <w:t xml:space="preserve"> 在本所上市交易或者挂牌转让的债券，发生下列情形之一的，发行人、受托管理人或者具有同等职责的机构应当及时发布公告提示投资风险，自该情形披露之日起，仅本办法规定的专业投资者中的机构投资者可以买入该债券： </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（一）发行人最近一个会计年度经审计的财务报告显示为亏损，或者经更正的财务报告显示为亏损；</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（二）发行人发生严重违反法律法规或者合同约定的行为，或者被证券监督管理部门立案调查，严重影响其偿债能力；</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（三）发行人发生债务违约或者延迟支付本息事件；</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（四）发行人发生严重影响其偿债能力的其他重大事项，导致债券偿付存在重大不确定性；</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（五）发行人发生其他影响投资者权益保护的负面情形。</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发行人、受托管理人或者具有同等职责的机构未按前款要求发布公告的，本所可以根据实际情况，调整债券的投资者适当性管理要求。</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第十二条</w:t>
      </w:r>
      <w:r w:rsidRPr="009546EF">
        <w:rPr>
          <w:rFonts w:ascii="仿宋_GB2312" w:eastAsia="仿宋_GB2312"/>
          <w:sz w:val="30"/>
          <w:szCs w:val="30"/>
        </w:rPr>
        <w:t xml:space="preserve"> </w:t>
      </w:r>
      <w:r w:rsidRPr="009546EF">
        <w:rPr>
          <w:rFonts w:ascii="仿宋_GB2312" w:eastAsia="仿宋_GB2312" w:hint="eastAsia"/>
          <w:sz w:val="30"/>
          <w:szCs w:val="30"/>
        </w:rPr>
        <w:t>专业投资者可以参与本所国债预发行交易。专业投资者中的机构投资者可以参与债券通用质押式回购的融资交易、债券质押式三方回购和债券质押式协议回购。专业投资者及普通投资者可以作为本所债券通用质押式回购业务中的融出资金的逆回购方。</w:t>
      </w:r>
    </w:p>
    <w:p w:rsidR="00816349" w:rsidRPr="009546EF" w:rsidRDefault="00816349">
      <w:pPr>
        <w:spacing w:line="540" w:lineRule="exact"/>
        <w:jc w:val="center"/>
        <w:rPr>
          <w:rFonts w:ascii="黑体" w:eastAsia="黑体"/>
          <w:b/>
          <w:sz w:val="30"/>
          <w:szCs w:val="30"/>
        </w:rPr>
      </w:pPr>
      <w:r w:rsidRPr="009546EF">
        <w:rPr>
          <w:rFonts w:ascii="黑体" w:eastAsia="黑体" w:hint="eastAsia"/>
          <w:b/>
          <w:sz w:val="30"/>
          <w:szCs w:val="30"/>
        </w:rPr>
        <w:t>第三章</w:t>
      </w:r>
      <w:r w:rsidRPr="009546EF">
        <w:rPr>
          <w:rFonts w:ascii="黑体" w:eastAsia="黑体"/>
          <w:b/>
          <w:sz w:val="30"/>
          <w:szCs w:val="30"/>
        </w:rPr>
        <w:t xml:space="preserve"> </w:t>
      </w:r>
      <w:r w:rsidRPr="009546EF">
        <w:rPr>
          <w:rFonts w:ascii="黑体" w:eastAsia="黑体" w:hint="eastAsia"/>
          <w:b/>
          <w:sz w:val="30"/>
          <w:szCs w:val="30"/>
        </w:rPr>
        <w:t>投资者适当性管理</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第十三条</w:t>
      </w:r>
      <w:r w:rsidRPr="009546EF">
        <w:rPr>
          <w:rFonts w:ascii="仿宋_GB2312" w:eastAsia="仿宋_GB2312"/>
          <w:sz w:val="30"/>
          <w:szCs w:val="30"/>
        </w:rPr>
        <w:t xml:space="preserve"> </w:t>
      </w:r>
      <w:r w:rsidRPr="009546EF">
        <w:rPr>
          <w:rFonts w:ascii="仿宋_GB2312" w:eastAsia="仿宋_GB2312" w:hint="eastAsia"/>
          <w:sz w:val="30"/>
          <w:szCs w:val="30"/>
        </w:rPr>
        <w:t xml:space="preserve">证券经营机构应当依照《证券法》《公司债券管理办法》《投资者适当性管理办法》、本办法及相关行业协会自律规则规定，采取有效措施，确保债券和资产支持证券投资者符合本所投资者适当性管理规定，并确认债券和资产支持证券投资者具有相应投资的风险识别能力和承受能力。 </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第十四条</w:t>
      </w:r>
      <w:r w:rsidRPr="009546EF">
        <w:rPr>
          <w:rFonts w:ascii="仿宋_GB2312" w:eastAsia="仿宋_GB2312"/>
          <w:sz w:val="30"/>
          <w:szCs w:val="30"/>
        </w:rPr>
        <w:t xml:space="preserve"> </w:t>
      </w:r>
      <w:r w:rsidRPr="009546EF">
        <w:rPr>
          <w:rFonts w:ascii="仿宋_GB2312" w:eastAsia="仿宋_GB2312" w:hint="eastAsia"/>
          <w:sz w:val="30"/>
          <w:szCs w:val="30"/>
        </w:rPr>
        <w:t>证券经营机构评估债券和资产支持证券投资者风险识别和承受能力并告知不适合购买相关债券或资产支持证券后，投资者仍要求购买的，证券经营机构应当确认其不属于风险承受能力最低类别的投资者，并进一步了解其投资的资金来源，投资损失后的损失计提、核销等损失承担方式，告知相关债券或资产支持证券特别的风险点，就该债券或资产支持证券风险高于其承受能力进行特别的书面风险警示。投资者仍坚持购买的，证券经营机构可以向其销售相关产品或者提供相关服务，也可以暂缓向其销售产品或者提供服务，给予其更多的考虑时间，或者增加回访频次等。</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第十五条</w:t>
      </w:r>
      <w:r w:rsidRPr="009546EF">
        <w:rPr>
          <w:rFonts w:ascii="仿宋_GB2312" w:eastAsia="仿宋_GB2312" w:hint="eastAsia"/>
          <w:sz w:val="30"/>
          <w:szCs w:val="30"/>
        </w:rPr>
        <w:t xml:space="preserve"> 证券经营机构应当通过系统前端控制等方式，对客户的债券和资产支持证券交易委托指令进行管理，对不符合交易权限的交易委托予以拒绝。  </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第十六条</w:t>
      </w:r>
      <w:r w:rsidRPr="009546EF">
        <w:rPr>
          <w:rFonts w:ascii="仿宋_GB2312" w:eastAsia="仿宋_GB2312"/>
          <w:sz w:val="30"/>
          <w:szCs w:val="30"/>
        </w:rPr>
        <w:t xml:space="preserve"> </w:t>
      </w:r>
      <w:r w:rsidRPr="009546EF">
        <w:rPr>
          <w:rFonts w:ascii="仿宋_GB2312" w:eastAsia="仿宋_GB2312" w:hint="eastAsia"/>
          <w:sz w:val="30"/>
          <w:szCs w:val="30"/>
        </w:rPr>
        <w:t>证券经营机构应当采取多种方式和途径开展投资者教育，帮助投资者熟悉本所债券市场的产品及相关规则，提示参与债券和资产支持证券认购及交易可能面临的风险。</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第十七条</w:t>
      </w:r>
      <w:r w:rsidRPr="009546EF">
        <w:rPr>
          <w:rFonts w:ascii="仿宋_GB2312" w:eastAsia="仿宋_GB2312"/>
          <w:sz w:val="30"/>
          <w:szCs w:val="30"/>
        </w:rPr>
        <w:t xml:space="preserve"> </w:t>
      </w:r>
      <w:r w:rsidRPr="009546EF">
        <w:rPr>
          <w:rFonts w:ascii="仿宋_GB2312" w:eastAsia="仿宋_GB2312" w:hint="eastAsia"/>
          <w:sz w:val="30"/>
          <w:szCs w:val="30"/>
        </w:rPr>
        <w:t>证券经营机构应当妥善保管债券市场投资者适当性管理的全部记录，包括客户开户时间、资产规模、信用状况以及风险承受能力等信息，依法对投资者信息承担保密义务。</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第十八条</w:t>
      </w:r>
      <w:r w:rsidRPr="009546EF">
        <w:rPr>
          <w:rFonts w:ascii="仿宋_GB2312" w:eastAsia="仿宋_GB2312"/>
          <w:sz w:val="30"/>
          <w:szCs w:val="30"/>
        </w:rPr>
        <w:t xml:space="preserve"> </w:t>
      </w:r>
      <w:r w:rsidRPr="009546EF">
        <w:rPr>
          <w:rFonts w:ascii="仿宋_GB2312" w:eastAsia="仿宋_GB2312" w:hint="eastAsia"/>
          <w:sz w:val="30"/>
          <w:szCs w:val="30"/>
        </w:rPr>
        <w:t>证券经营机构在销售债券和资产支持证券产品或者提供相关服务时，应根据《投资者适当性管理办法》的规定，在信息告知、风险警示、适当性匹配等方面履行对普通投资者的特别保护义务。</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第十九条</w:t>
      </w:r>
      <w:r w:rsidRPr="009546EF">
        <w:rPr>
          <w:rFonts w:ascii="仿宋_GB2312" w:eastAsia="仿宋_GB2312"/>
          <w:sz w:val="30"/>
          <w:szCs w:val="30"/>
        </w:rPr>
        <w:t xml:space="preserve"> </w:t>
      </w:r>
      <w:r w:rsidRPr="009546EF">
        <w:rPr>
          <w:rFonts w:ascii="仿宋_GB2312" w:eastAsia="仿宋_GB2312" w:hint="eastAsia"/>
          <w:sz w:val="30"/>
          <w:szCs w:val="30"/>
        </w:rPr>
        <w:t>证券经营机构应当根据相关规定、债券和资产支持证券品种及业务的风险特征、投资者风险识别能力和承受能力等实际情况制定相关风险揭示书。</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证券经营机构应当要求参与</w:t>
      </w:r>
      <w:r w:rsidR="00185A9B" w:rsidRPr="009546EF">
        <w:rPr>
          <w:rFonts w:ascii="仿宋_GB2312" w:eastAsia="仿宋_GB2312" w:hint="eastAsia"/>
          <w:sz w:val="30"/>
          <w:szCs w:val="30"/>
        </w:rPr>
        <w:t>公司债券（含企业债券）</w:t>
      </w:r>
      <w:r w:rsidRPr="009546EF">
        <w:rPr>
          <w:rFonts w:ascii="仿宋_GB2312" w:eastAsia="仿宋_GB2312" w:hint="eastAsia"/>
          <w:sz w:val="30"/>
          <w:szCs w:val="30"/>
        </w:rPr>
        <w:t>认购及交易的普通投资者签署风险揭示书。</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证券经营机构可以在充分提示业务风险的基础上，根据细化分类和管理情况决定是否要求专业投资者签署风险揭示书。</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风险揭示书可以采用纸面或者电子形式。</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第二十条</w:t>
      </w:r>
      <w:r w:rsidRPr="009546EF">
        <w:rPr>
          <w:rFonts w:ascii="仿宋_GB2312" w:eastAsia="仿宋_GB2312"/>
          <w:sz w:val="30"/>
          <w:szCs w:val="30"/>
        </w:rPr>
        <w:t xml:space="preserve"> </w:t>
      </w:r>
      <w:r w:rsidRPr="009546EF">
        <w:rPr>
          <w:rFonts w:ascii="仿宋_GB2312" w:eastAsia="仿宋_GB2312" w:hint="eastAsia"/>
          <w:sz w:val="30"/>
          <w:szCs w:val="30"/>
        </w:rPr>
        <w:t>申请人符合专业投资者条件的，证券经营机构应当填写专业投资者资格确认表，并于为申请人开通专业投资者相关认购及交易权限的当日，通过本所网站相关专区提交专业投资者账户名单。</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直接持有或者租用本所交易单元的专业投资者在参与债券和资产支持证券认购及交易前，需通过本所网站相关专区提交账户名单。</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第二十一条</w:t>
      </w:r>
      <w:r w:rsidRPr="009546EF">
        <w:rPr>
          <w:rFonts w:ascii="仿宋_GB2312" w:eastAsia="仿宋_GB2312"/>
          <w:sz w:val="30"/>
          <w:szCs w:val="30"/>
        </w:rPr>
        <w:t xml:space="preserve"> </w:t>
      </w:r>
      <w:r w:rsidRPr="009546EF">
        <w:rPr>
          <w:rFonts w:ascii="仿宋_GB2312" w:eastAsia="仿宋_GB2312" w:hint="eastAsia"/>
          <w:sz w:val="30"/>
          <w:szCs w:val="30"/>
        </w:rPr>
        <w:t>证券经营机构应当动态跟踪和持续了解专业投资者条件，至少每两年对投资者进行一次后续资格评估，根据评估情况更新专业投资者名单，并于当日通过本所网站提交更新的专业投资者账户名单。</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第二十二条</w:t>
      </w:r>
      <w:r w:rsidRPr="009546EF">
        <w:rPr>
          <w:rFonts w:ascii="仿宋_GB2312" w:eastAsia="仿宋_GB2312"/>
          <w:sz w:val="30"/>
          <w:szCs w:val="30"/>
        </w:rPr>
        <w:t xml:space="preserve"> </w:t>
      </w:r>
      <w:r w:rsidRPr="009546EF">
        <w:rPr>
          <w:rFonts w:ascii="仿宋_GB2312" w:eastAsia="仿宋_GB2312" w:hint="eastAsia"/>
          <w:sz w:val="30"/>
          <w:szCs w:val="30"/>
        </w:rPr>
        <w:t>可参与债券交易的投资者范围根据本所相关业务规则规定和本办法第十一条规定进行调整的，证券经营机构应当在调整事项披露日及时调整投资者参与该债券交易的权限，履行投资者适当性管理职责。</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第二十三条</w:t>
      </w:r>
      <w:r w:rsidRPr="009546EF">
        <w:rPr>
          <w:rFonts w:ascii="仿宋_GB2312" w:eastAsia="仿宋_GB2312"/>
          <w:sz w:val="30"/>
          <w:szCs w:val="30"/>
        </w:rPr>
        <w:t xml:space="preserve"> </w:t>
      </w:r>
      <w:r w:rsidRPr="009546EF">
        <w:rPr>
          <w:rFonts w:ascii="仿宋_GB2312" w:eastAsia="仿宋_GB2312" w:hint="eastAsia"/>
          <w:sz w:val="30"/>
          <w:szCs w:val="30"/>
        </w:rPr>
        <w:t>证券经营机构应当根据本所相关规则对客户的债券和资产支持证券认购及交易活动进行督导，发现存在异常行为和涉嫌违法违规行为的，应当根据与客户之间签订的证券交易委托代理协议拒绝接受委托，并及时向本所报告。</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第二十四条</w:t>
      </w:r>
      <w:r w:rsidRPr="009546EF">
        <w:rPr>
          <w:rFonts w:ascii="仿宋_GB2312" w:eastAsia="仿宋_GB2312"/>
          <w:sz w:val="30"/>
          <w:szCs w:val="30"/>
        </w:rPr>
        <w:t xml:space="preserve"> </w:t>
      </w:r>
      <w:r w:rsidRPr="009546EF">
        <w:rPr>
          <w:rFonts w:ascii="仿宋_GB2312" w:eastAsia="仿宋_GB2312" w:hint="eastAsia"/>
          <w:sz w:val="30"/>
          <w:szCs w:val="30"/>
        </w:rPr>
        <w:t>本所可以对证券经营机构的投资者适当性管理制度及向本所报备的专业投资者名单进行检查。证券经营机构应当配合本所的检查，如实提供相关资料。本所发现有不符合专业投资者条件的，可以要求证券经营机构调整专业投资者名单。</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第二十五条</w:t>
      </w:r>
      <w:r w:rsidRPr="009546EF">
        <w:rPr>
          <w:rFonts w:ascii="仿宋_GB2312" w:eastAsia="仿宋_GB2312"/>
          <w:sz w:val="30"/>
          <w:szCs w:val="30"/>
        </w:rPr>
        <w:t xml:space="preserve"> </w:t>
      </w:r>
      <w:r w:rsidRPr="009546EF">
        <w:rPr>
          <w:rFonts w:ascii="仿宋_GB2312" w:eastAsia="仿宋_GB2312" w:hint="eastAsia"/>
          <w:sz w:val="30"/>
          <w:szCs w:val="30"/>
        </w:rPr>
        <w:t>投资者应当配合证券经营机构的投资者适当性管理工作，如实提供有效证明资料，不得采用提供虚假材料等手段规避投资者适当性管理要求。投资者所提供的信息发生重要变化、可能影响其分类的，应当及时告知证券经营机构。</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投资者不按照规定提供相关信息，提供信息不真实、不准确、不完整的，应当依法承担相应法律责任，证券经营机构应当告知其后果，并拒绝向其销售产品或者提供服务。</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投资者不得以不符合投资者适当性标准为由拒绝承担认购及交易债券和资产支持证券的履约责任。</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第二十六条</w:t>
      </w:r>
      <w:r w:rsidRPr="009546EF">
        <w:rPr>
          <w:rFonts w:ascii="仿宋_GB2312" w:eastAsia="仿宋_GB2312"/>
          <w:sz w:val="30"/>
          <w:szCs w:val="30"/>
        </w:rPr>
        <w:t xml:space="preserve"> </w:t>
      </w:r>
      <w:r w:rsidRPr="009546EF">
        <w:rPr>
          <w:rFonts w:ascii="仿宋_GB2312" w:eastAsia="仿宋_GB2312" w:hint="eastAsia"/>
          <w:sz w:val="30"/>
          <w:szCs w:val="30"/>
        </w:rPr>
        <w:t>证券经营机构应当妥善处理适当性相关纠纷。投资者与证券公司发生纠纷的，双方可以向投资者保护机构申请调解。普通投资者提出调解请求的，证券公司不得拒绝。</w:t>
      </w:r>
    </w:p>
    <w:p w:rsidR="00816349" w:rsidRPr="009546EF" w:rsidRDefault="00816349">
      <w:pPr>
        <w:spacing w:line="540" w:lineRule="exact"/>
        <w:ind w:firstLineChars="200" w:firstLine="600"/>
        <w:rPr>
          <w:rFonts w:ascii="仿宋_GB2312" w:eastAsia="仿宋_GB2312"/>
          <w:sz w:val="30"/>
          <w:szCs w:val="30"/>
        </w:rPr>
      </w:pPr>
      <w:r w:rsidRPr="009546EF">
        <w:rPr>
          <w:rFonts w:ascii="仿宋_GB2312" w:eastAsia="仿宋_GB2312" w:hint="eastAsia"/>
          <w:sz w:val="30"/>
          <w:szCs w:val="30"/>
        </w:rPr>
        <w:t>普通投资者与证券公司发生适当性纠纷的，证券公司应当证明其行为符合法律、行政法规以及国务院证券监督管理机构的规定，不存在误导、欺诈等情形。</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第二十七条</w:t>
      </w:r>
      <w:r w:rsidRPr="009546EF">
        <w:rPr>
          <w:rFonts w:ascii="仿宋_GB2312" w:eastAsia="仿宋_GB2312"/>
          <w:sz w:val="30"/>
          <w:szCs w:val="30"/>
        </w:rPr>
        <w:t xml:space="preserve"> </w:t>
      </w:r>
      <w:r w:rsidRPr="009546EF">
        <w:rPr>
          <w:rFonts w:ascii="仿宋_GB2312" w:eastAsia="仿宋_GB2312" w:hint="eastAsia"/>
          <w:sz w:val="30"/>
          <w:szCs w:val="30"/>
        </w:rPr>
        <w:t>发行人、证券经营机构违反投资者适当性管理要求的，本所可以根据相关规定实施自律监管措施和纪律处分。</w:t>
      </w:r>
    </w:p>
    <w:p w:rsidR="00816349" w:rsidRPr="009546EF" w:rsidRDefault="00816349">
      <w:pPr>
        <w:spacing w:line="540" w:lineRule="exact"/>
        <w:jc w:val="center"/>
        <w:rPr>
          <w:rFonts w:ascii="黑体" w:eastAsia="黑体"/>
          <w:b/>
          <w:sz w:val="30"/>
          <w:szCs w:val="30"/>
        </w:rPr>
      </w:pPr>
      <w:r w:rsidRPr="009546EF">
        <w:rPr>
          <w:rFonts w:ascii="黑体" w:eastAsia="黑体" w:hint="eastAsia"/>
          <w:b/>
          <w:sz w:val="30"/>
          <w:szCs w:val="30"/>
        </w:rPr>
        <w:t>第四章</w:t>
      </w:r>
      <w:r w:rsidRPr="009546EF">
        <w:rPr>
          <w:rFonts w:ascii="黑体" w:eastAsia="黑体"/>
          <w:b/>
          <w:sz w:val="30"/>
          <w:szCs w:val="30"/>
        </w:rPr>
        <w:t xml:space="preserve"> </w:t>
      </w:r>
      <w:r w:rsidRPr="009546EF">
        <w:rPr>
          <w:rFonts w:ascii="黑体" w:eastAsia="黑体" w:hint="eastAsia"/>
          <w:b/>
          <w:sz w:val="30"/>
          <w:szCs w:val="30"/>
        </w:rPr>
        <w:t>附</w:t>
      </w:r>
      <w:r w:rsidRPr="009546EF">
        <w:rPr>
          <w:rFonts w:ascii="黑体" w:eastAsia="黑体"/>
          <w:b/>
          <w:sz w:val="30"/>
          <w:szCs w:val="30"/>
        </w:rPr>
        <w:t xml:space="preserve">  </w:t>
      </w:r>
      <w:r w:rsidRPr="009546EF">
        <w:rPr>
          <w:rFonts w:ascii="黑体" w:eastAsia="黑体" w:hint="eastAsia"/>
          <w:b/>
          <w:sz w:val="30"/>
          <w:szCs w:val="30"/>
        </w:rPr>
        <w:t>则</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第二十八条</w:t>
      </w:r>
      <w:r w:rsidRPr="009546EF">
        <w:rPr>
          <w:rFonts w:ascii="仿宋_GB2312" w:eastAsia="仿宋_GB2312"/>
          <w:sz w:val="30"/>
          <w:szCs w:val="30"/>
        </w:rPr>
        <w:t xml:space="preserve"> </w:t>
      </w:r>
      <w:r w:rsidRPr="009546EF">
        <w:rPr>
          <w:rFonts w:ascii="仿宋_GB2312" w:eastAsia="仿宋_GB2312" w:hint="eastAsia"/>
          <w:sz w:val="30"/>
          <w:szCs w:val="30"/>
        </w:rPr>
        <w:t>本所可以根据市场发展情况，调整专业投资者和普通投资者参与认购及交易的债券市场产品范围。法律法规及本所对投资者适当性另有规定的，从其规定。</w:t>
      </w:r>
    </w:p>
    <w:p w:rsidR="00816349" w:rsidRPr="009546EF"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第二十九条</w:t>
      </w:r>
      <w:r w:rsidRPr="009546EF">
        <w:rPr>
          <w:rFonts w:ascii="仿宋_GB2312" w:eastAsia="仿宋_GB2312"/>
          <w:sz w:val="30"/>
          <w:szCs w:val="30"/>
        </w:rPr>
        <w:t xml:space="preserve"> </w:t>
      </w:r>
      <w:r w:rsidRPr="009546EF">
        <w:rPr>
          <w:rFonts w:ascii="仿宋_GB2312" w:eastAsia="仿宋_GB2312" w:hint="eastAsia"/>
          <w:sz w:val="30"/>
          <w:szCs w:val="30"/>
        </w:rPr>
        <w:t>本办法由本所负责解释。</w:t>
      </w:r>
    </w:p>
    <w:p w:rsidR="00816349" w:rsidRDefault="00816349" w:rsidP="00074DEA">
      <w:pPr>
        <w:spacing w:line="540" w:lineRule="exact"/>
        <w:ind w:firstLineChars="200" w:firstLine="602"/>
        <w:rPr>
          <w:rFonts w:ascii="仿宋_GB2312" w:eastAsia="仿宋_GB2312"/>
          <w:sz w:val="30"/>
          <w:szCs w:val="30"/>
        </w:rPr>
      </w:pPr>
      <w:r w:rsidRPr="00074DEA">
        <w:rPr>
          <w:rFonts w:ascii="仿宋_GB2312" w:eastAsia="仿宋_GB2312" w:hint="eastAsia"/>
          <w:b/>
          <w:sz w:val="30"/>
          <w:szCs w:val="30"/>
        </w:rPr>
        <w:t>第三十条</w:t>
      </w:r>
      <w:r w:rsidRPr="009546EF">
        <w:rPr>
          <w:rFonts w:ascii="仿宋_GB2312" w:eastAsia="仿宋_GB2312"/>
          <w:sz w:val="30"/>
          <w:szCs w:val="30"/>
        </w:rPr>
        <w:t xml:space="preserve"> </w:t>
      </w:r>
      <w:r w:rsidRPr="009546EF">
        <w:rPr>
          <w:rFonts w:ascii="仿宋_GB2312" w:eastAsia="仿宋_GB2312" w:hint="eastAsia"/>
          <w:sz w:val="30"/>
          <w:szCs w:val="30"/>
        </w:rPr>
        <w:t>本办法自发布之日起施行。本所于</w:t>
      </w:r>
      <w:r w:rsidRPr="009546EF">
        <w:rPr>
          <w:rFonts w:ascii="仿宋_GB2312" w:eastAsia="仿宋_GB2312"/>
          <w:sz w:val="30"/>
          <w:szCs w:val="30"/>
        </w:rPr>
        <w:t>2022</w:t>
      </w:r>
      <w:r w:rsidRPr="009546EF">
        <w:rPr>
          <w:rFonts w:ascii="仿宋_GB2312" w:eastAsia="仿宋_GB2312" w:hint="eastAsia"/>
          <w:sz w:val="30"/>
          <w:szCs w:val="30"/>
        </w:rPr>
        <w:t>年4月22日发布的《上海证券交易所债券市场投资者适当性管理办法（2022年修订）》（上证发〔2022〕60号）同时废止。</w:t>
      </w:r>
    </w:p>
    <w:p w:rsidR="00816349" w:rsidRDefault="00816349">
      <w:pPr>
        <w:spacing w:line="360" w:lineRule="exact"/>
        <w:rPr>
          <w:rFonts w:ascii="仿宋_GB2312" w:eastAsia="仿宋_GB2312"/>
          <w:bCs/>
          <w:color w:val="000000"/>
          <w:sz w:val="28"/>
        </w:rPr>
      </w:pPr>
    </w:p>
    <w:sectPr w:rsidR="00816349" w:rsidSect="0081634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12" w:rsidRDefault="00614512" w:rsidP="00816349">
      <w:r>
        <w:separator/>
      </w:r>
    </w:p>
  </w:endnote>
  <w:endnote w:type="continuationSeparator" w:id="1">
    <w:p w:rsidR="00614512" w:rsidRDefault="00614512" w:rsidP="00816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49" w:rsidRDefault="00816349">
    <w:pPr>
      <w:pStyle w:val="a9"/>
      <w:framePr w:wrap="around" w:vAnchor="text" w:hAnchor="margin" w:xAlign="center" w:y="1"/>
      <w:rPr>
        <w:rStyle w:val="af"/>
      </w:rPr>
    </w:pPr>
  </w:p>
  <w:p w:rsidR="00816349" w:rsidRDefault="009D5AEE">
    <w:pPr>
      <w:pStyle w:val="a9"/>
    </w:pPr>
    <w:r>
      <w:rPr>
        <w:rFonts w:ascii="仿宋_GB2312" w:eastAsia="仿宋_GB2312" w:hint="eastAsia"/>
        <w:bCs/>
        <w:sz w:val="28"/>
      </w:rPr>
      <w:t>－</w:t>
    </w:r>
    <w:r w:rsidR="000D26D2">
      <w:rPr>
        <w:sz w:val="28"/>
      </w:rPr>
      <w:fldChar w:fldCharType="begin"/>
    </w:r>
    <w:r>
      <w:rPr>
        <w:sz w:val="28"/>
      </w:rPr>
      <w:instrText xml:space="preserve"> PAGE </w:instrText>
    </w:r>
    <w:r w:rsidR="000D26D2">
      <w:rPr>
        <w:sz w:val="28"/>
      </w:rPr>
      <w:fldChar w:fldCharType="separate"/>
    </w:r>
    <w:r w:rsidR="00074DEA">
      <w:rPr>
        <w:noProof/>
        <w:sz w:val="28"/>
      </w:rPr>
      <w:t>8</w:t>
    </w:r>
    <w:r w:rsidR="000D26D2">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49" w:rsidRDefault="00816349">
    <w:pPr>
      <w:pStyle w:val="a9"/>
      <w:framePr w:wrap="around" w:vAnchor="text" w:hAnchor="margin" w:xAlign="center" w:y="1"/>
      <w:jc w:val="center"/>
      <w:rPr>
        <w:rStyle w:val="af"/>
      </w:rPr>
    </w:pPr>
  </w:p>
  <w:p w:rsidR="00816349" w:rsidRDefault="009D5AEE">
    <w:pPr>
      <w:pStyle w:val="a9"/>
      <w:jc w:val="right"/>
    </w:pPr>
    <w:r>
      <w:rPr>
        <w:rFonts w:ascii="仿宋_GB2312" w:eastAsia="仿宋_GB2312" w:hint="eastAsia"/>
        <w:bCs/>
        <w:sz w:val="28"/>
      </w:rPr>
      <w:t>－</w:t>
    </w:r>
    <w:r w:rsidR="000D26D2">
      <w:rPr>
        <w:sz w:val="28"/>
      </w:rPr>
      <w:fldChar w:fldCharType="begin"/>
    </w:r>
    <w:r>
      <w:rPr>
        <w:sz w:val="28"/>
      </w:rPr>
      <w:instrText xml:space="preserve"> PAGE </w:instrText>
    </w:r>
    <w:r w:rsidR="000D26D2">
      <w:rPr>
        <w:sz w:val="28"/>
      </w:rPr>
      <w:fldChar w:fldCharType="separate"/>
    </w:r>
    <w:r w:rsidR="00614512">
      <w:rPr>
        <w:noProof/>
        <w:sz w:val="28"/>
      </w:rPr>
      <w:t>1</w:t>
    </w:r>
    <w:r w:rsidR="000D26D2">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12" w:rsidRDefault="00614512" w:rsidP="00816349">
      <w:r>
        <w:separator/>
      </w:r>
    </w:p>
  </w:footnote>
  <w:footnote w:type="continuationSeparator" w:id="1">
    <w:p w:rsidR="00614512" w:rsidRDefault="00614512" w:rsidP="00816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CB2"/>
    <w:rsid w:val="000019BA"/>
    <w:rsid w:val="000122F7"/>
    <w:rsid w:val="00042438"/>
    <w:rsid w:val="00045426"/>
    <w:rsid w:val="00047AC7"/>
    <w:rsid w:val="00050887"/>
    <w:rsid w:val="00052A4B"/>
    <w:rsid w:val="00054EE9"/>
    <w:rsid w:val="00055E53"/>
    <w:rsid w:val="00057257"/>
    <w:rsid w:val="00070725"/>
    <w:rsid w:val="000742CE"/>
    <w:rsid w:val="00074DEA"/>
    <w:rsid w:val="00087F2B"/>
    <w:rsid w:val="000979F9"/>
    <w:rsid w:val="000A0A66"/>
    <w:rsid w:val="000B210A"/>
    <w:rsid w:val="000B5FB2"/>
    <w:rsid w:val="000B71D2"/>
    <w:rsid w:val="000B7D41"/>
    <w:rsid w:val="000C1B99"/>
    <w:rsid w:val="000C4AE9"/>
    <w:rsid w:val="000D26D2"/>
    <w:rsid w:val="000E4CE9"/>
    <w:rsid w:val="000E7739"/>
    <w:rsid w:val="000F4AFB"/>
    <w:rsid w:val="000F582D"/>
    <w:rsid w:val="0010524F"/>
    <w:rsid w:val="0011640F"/>
    <w:rsid w:val="00136A01"/>
    <w:rsid w:val="001376C4"/>
    <w:rsid w:val="00140B23"/>
    <w:rsid w:val="00144903"/>
    <w:rsid w:val="00147CF4"/>
    <w:rsid w:val="0016054A"/>
    <w:rsid w:val="001837E9"/>
    <w:rsid w:val="00185A9B"/>
    <w:rsid w:val="00195F95"/>
    <w:rsid w:val="001A5C57"/>
    <w:rsid w:val="001B3B1C"/>
    <w:rsid w:val="001B62DE"/>
    <w:rsid w:val="001C2E09"/>
    <w:rsid w:val="001C561D"/>
    <w:rsid w:val="001D41BD"/>
    <w:rsid w:val="001D4294"/>
    <w:rsid w:val="001F1107"/>
    <w:rsid w:val="001F4B32"/>
    <w:rsid w:val="001F6939"/>
    <w:rsid w:val="00210901"/>
    <w:rsid w:val="00210D20"/>
    <w:rsid w:val="002149A0"/>
    <w:rsid w:val="002170E9"/>
    <w:rsid w:val="00217764"/>
    <w:rsid w:val="002209B9"/>
    <w:rsid w:val="00222919"/>
    <w:rsid w:val="00235B7B"/>
    <w:rsid w:val="002411AC"/>
    <w:rsid w:val="00246296"/>
    <w:rsid w:val="0025399E"/>
    <w:rsid w:val="00265F92"/>
    <w:rsid w:val="00281F0D"/>
    <w:rsid w:val="002821B8"/>
    <w:rsid w:val="00285592"/>
    <w:rsid w:val="0028576D"/>
    <w:rsid w:val="0028635A"/>
    <w:rsid w:val="00291867"/>
    <w:rsid w:val="002A3FBA"/>
    <w:rsid w:val="002A785F"/>
    <w:rsid w:val="002B1423"/>
    <w:rsid w:val="002B4407"/>
    <w:rsid w:val="002B4726"/>
    <w:rsid w:val="002B5A08"/>
    <w:rsid w:val="002D2697"/>
    <w:rsid w:val="002D56DB"/>
    <w:rsid w:val="0030453D"/>
    <w:rsid w:val="0030468A"/>
    <w:rsid w:val="003077AF"/>
    <w:rsid w:val="00307F22"/>
    <w:rsid w:val="00311EBB"/>
    <w:rsid w:val="00311F33"/>
    <w:rsid w:val="00314DFB"/>
    <w:rsid w:val="00332996"/>
    <w:rsid w:val="00334F73"/>
    <w:rsid w:val="003409D4"/>
    <w:rsid w:val="00343B86"/>
    <w:rsid w:val="00356F4D"/>
    <w:rsid w:val="00373EEE"/>
    <w:rsid w:val="0038507B"/>
    <w:rsid w:val="003879E2"/>
    <w:rsid w:val="00390C47"/>
    <w:rsid w:val="003B18DC"/>
    <w:rsid w:val="003B293E"/>
    <w:rsid w:val="003B358E"/>
    <w:rsid w:val="003C4854"/>
    <w:rsid w:val="003D1CB2"/>
    <w:rsid w:val="003D294C"/>
    <w:rsid w:val="003D2F9F"/>
    <w:rsid w:val="003D7834"/>
    <w:rsid w:val="003E0AEC"/>
    <w:rsid w:val="003E2B8C"/>
    <w:rsid w:val="003E425A"/>
    <w:rsid w:val="003E6A86"/>
    <w:rsid w:val="003E7165"/>
    <w:rsid w:val="003F0011"/>
    <w:rsid w:val="003F149B"/>
    <w:rsid w:val="0040039F"/>
    <w:rsid w:val="00400789"/>
    <w:rsid w:val="00400E1A"/>
    <w:rsid w:val="00400F06"/>
    <w:rsid w:val="00410AE0"/>
    <w:rsid w:val="004123A6"/>
    <w:rsid w:val="00415E65"/>
    <w:rsid w:val="00416BE3"/>
    <w:rsid w:val="004201FF"/>
    <w:rsid w:val="00426952"/>
    <w:rsid w:val="004347D9"/>
    <w:rsid w:val="00436E6A"/>
    <w:rsid w:val="00453C0A"/>
    <w:rsid w:val="004678C3"/>
    <w:rsid w:val="004710A1"/>
    <w:rsid w:val="00485ECF"/>
    <w:rsid w:val="00495DB3"/>
    <w:rsid w:val="004A250B"/>
    <w:rsid w:val="004A4F22"/>
    <w:rsid w:val="004B3517"/>
    <w:rsid w:val="004B7F88"/>
    <w:rsid w:val="004C3E14"/>
    <w:rsid w:val="004C76FC"/>
    <w:rsid w:val="004D576C"/>
    <w:rsid w:val="004E0F10"/>
    <w:rsid w:val="004E5178"/>
    <w:rsid w:val="004F4070"/>
    <w:rsid w:val="004F460A"/>
    <w:rsid w:val="00507459"/>
    <w:rsid w:val="005113A8"/>
    <w:rsid w:val="00527470"/>
    <w:rsid w:val="005318C0"/>
    <w:rsid w:val="00532706"/>
    <w:rsid w:val="00535EB0"/>
    <w:rsid w:val="005378AE"/>
    <w:rsid w:val="0054489F"/>
    <w:rsid w:val="00550196"/>
    <w:rsid w:val="00562C04"/>
    <w:rsid w:val="00564256"/>
    <w:rsid w:val="00575C92"/>
    <w:rsid w:val="0058240C"/>
    <w:rsid w:val="0059001C"/>
    <w:rsid w:val="00591954"/>
    <w:rsid w:val="00592B52"/>
    <w:rsid w:val="0059430F"/>
    <w:rsid w:val="00594A5C"/>
    <w:rsid w:val="00595E87"/>
    <w:rsid w:val="00596486"/>
    <w:rsid w:val="00596E3B"/>
    <w:rsid w:val="00597904"/>
    <w:rsid w:val="005A35FF"/>
    <w:rsid w:val="005A420F"/>
    <w:rsid w:val="005B0219"/>
    <w:rsid w:val="005C3455"/>
    <w:rsid w:val="005C4348"/>
    <w:rsid w:val="005C549F"/>
    <w:rsid w:val="005C5B91"/>
    <w:rsid w:val="005C7FE7"/>
    <w:rsid w:val="005D035A"/>
    <w:rsid w:val="005D683E"/>
    <w:rsid w:val="005E14C3"/>
    <w:rsid w:val="005E61A2"/>
    <w:rsid w:val="005F15E7"/>
    <w:rsid w:val="005F5B48"/>
    <w:rsid w:val="00601D34"/>
    <w:rsid w:val="00602EDE"/>
    <w:rsid w:val="006032BF"/>
    <w:rsid w:val="006106B8"/>
    <w:rsid w:val="00614512"/>
    <w:rsid w:val="0062479B"/>
    <w:rsid w:val="006276A6"/>
    <w:rsid w:val="006324F1"/>
    <w:rsid w:val="006335CD"/>
    <w:rsid w:val="00633AC4"/>
    <w:rsid w:val="00637ECE"/>
    <w:rsid w:val="00647282"/>
    <w:rsid w:val="006508BF"/>
    <w:rsid w:val="00653710"/>
    <w:rsid w:val="006576AE"/>
    <w:rsid w:val="006618D8"/>
    <w:rsid w:val="006649CC"/>
    <w:rsid w:val="0068358F"/>
    <w:rsid w:val="006848FE"/>
    <w:rsid w:val="006859C4"/>
    <w:rsid w:val="00687122"/>
    <w:rsid w:val="00687997"/>
    <w:rsid w:val="006B32C8"/>
    <w:rsid w:val="006B5DF6"/>
    <w:rsid w:val="006B7BED"/>
    <w:rsid w:val="006C18CF"/>
    <w:rsid w:val="006D6EF6"/>
    <w:rsid w:val="006E543D"/>
    <w:rsid w:val="006F1804"/>
    <w:rsid w:val="006F698E"/>
    <w:rsid w:val="007015DB"/>
    <w:rsid w:val="007201B3"/>
    <w:rsid w:val="00724CF0"/>
    <w:rsid w:val="00734BC1"/>
    <w:rsid w:val="00736425"/>
    <w:rsid w:val="007437BC"/>
    <w:rsid w:val="007445E8"/>
    <w:rsid w:val="0074464D"/>
    <w:rsid w:val="00754831"/>
    <w:rsid w:val="007809C3"/>
    <w:rsid w:val="007823B4"/>
    <w:rsid w:val="007904A9"/>
    <w:rsid w:val="007909CC"/>
    <w:rsid w:val="00797E68"/>
    <w:rsid w:val="007A4EA6"/>
    <w:rsid w:val="007A51F9"/>
    <w:rsid w:val="007A59BC"/>
    <w:rsid w:val="007B3971"/>
    <w:rsid w:val="007B5A81"/>
    <w:rsid w:val="007D3D84"/>
    <w:rsid w:val="007D609E"/>
    <w:rsid w:val="007E109D"/>
    <w:rsid w:val="007E3582"/>
    <w:rsid w:val="007F4A81"/>
    <w:rsid w:val="00804D9D"/>
    <w:rsid w:val="008149B6"/>
    <w:rsid w:val="00816349"/>
    <w:rsid w:val="00820DE9"/>
    <w:rsid w:val="008224F7"/>
    <w:rsid w:val="00822719"/>
    <w:rsid w:val="0083022A"/>
    <w:rsid w:val="00833F57"/>
    <w:rsid w:val="00840A84"/>
    <w:rsid w:val="00840DE1"/>
    <w:rsid w:val="00843075"/>
    <w:rsid w:val="008466DE"/>
    <w:rsid w:val="00852BF9"/>
    <w:rsid w:val="00852EB3"/>
    <w:rsid w:val="00854E57"/>
    <w:rsid w:val="008613FD"/>
    <w:rsid w:val="008619FC"/>
    <w:rsid w:val="00867886"/>
    <w:rsid w:val="00872484"/>
    <w:rsid w:val="00880435"/>
    <w:rsid w:val="00882B51"/>
    <w:rsid w:val="00894298"/>
    <w:rsid w:val="008950DD"/>
    <w:rsid w:val="008A7075"/>
    <w:rsid w:val="008C686C"/>
    <w:rsid w:val="008D1D1C"/>
    <w:rsid w:val="008D2E16"/>
    <w:rsid w:val="008E4927"/>
    <w:rsid w:val="008E612C"/>
    <w:rsid w:val="008E687B"/>
    <w:rsid w:val="008E72FD"/>
    <w:rsid w:val="009173E5"/>
    <w:rsid w:val="00922F65"/>
    <w:rsid w:val="00947E18"/>
    <w:rsid w:val="00950022"/>
    <w:rsid w:val="009546EF"/>
    <w:rsid w:val="0096200B"/>
    <w:rsid w:val="00972165"/>
    <w:rsid w:val="00984C3A"/>
    <w:rsid w:val="009A5FD9"/>
    <w:rsid w:val="009A6575"/>
    <w:rsid w:val="009A70E1"/>
    <w:rsid w:val="009B3C94"/>
    <w:rsid w:val="009B7E97"/>
    <w:rsid w:val="009C2138"/>
    <w:rsid w:val="009C334A"/>
    <w:rsid w:val="009D0816"/>
    <w:rsid w:val="009D5AEE"/>
    <w:rsid w:val="009E19C5"/>
    <w:rsid w:val="009E1EA6"/>
    <w:rsid w:val="009F270C"/>
    <w:rsid w:val="009F38B2"/>
    <w:rsid w:val="00A0155F"/>
    <w:rsid w:val="00A03794"/>
    <w:rsid w:val="00A05C4C"/>
    <w:rsid w:val="00A123F2"/>
    <w:rsid w:val="00A40AB8"/>
    <w:rsid w:val="00A4240B"/>
    <w:rsid w:val="00A6096B"/>
    <w:rsid w:val="00A73CB3"/>
    <w:rsid w:val="00A8628A"/>
    <w:rsid w:val="00AA1F8C"/>
    <w:rsid w:val="00AA50D3"/>
    <w:rsid w:val="00AB20EA"/>
    <w:rsid w:val="00AC6027"/>
    <w:rsid w:val="00AD28F2"/>
    <w:rsid w:val="00AD4D00"/>
    <w:rsid w:val="00AE1811"/>
    <w:rsid w:val="00AE4A3B"/>
    <w:rsid w:val="00B1062D"/>
    <w:rsid w:val="00B148E5"/>
    <w:rsid w:val="00B21456"/>
    <w:rsid w:val="00B2793A"/>
    <w:rsid w:val="00B516E8"/>
    <w:rsid w:val="00B51799"/>
    <w:rsid w:val="00B53DC3"/>
    <w:rsid w:val="00B54504"/>
    <w:rsid w:val="00B63EEE"/>
    <w:rsid w:val="00B70680"/>
    <w:rsid w:val="00B7306F"/>
    <w:rsid w:val="00B736B9"/>
    <w:rsid w:val="00B8373E"/>
    <w:rsid w:val="00B84DEB"/>
    <w:rsid w:val="00B92A35"/>
    <w:rsid w:val="00B94912"/>
    <w:rsid w:val="00B97FDB"/>
    <w:rsid w:val="00BA2DDA"/>
    <w:rsid w:val="00BA3FA5"/>
    <w:rsid w:val="00BA5567"/>
    <w:rsid w:val="00BA5D1B"/>
    <w:rsid w:val="00BA67A9"/>
    <w:rsid w:val="00BB4EC8"/>
    <w:rsid w:val="00BC085F"/>
    <w:rsid w:val="00BC3EAC"/>
    <w:rsid w:val="00BC5B88"/>
    <w:rsid w:val="00BE5FA2"/>
    <w:rsid w:val="00BE7CE9"/>
    <w:rsid w:val="00BF1BF3"/>
    <w:rsid w:val="00BF1D32"/>
    <w:rsid w:val="00C011EF"/>
    <w:rsid w:val="00C06AC7"/>
    <w:rsid w:val="00C10844"/>
    <w:rsid w:val="00C151BD"/>
    <w:rsid w:val="00C15348"/>
    <w:rsid w:val="00C201AB"/>
    <w:rsid w:val="00C20A89"/>
    <w:rsid w:val="00C3048A"/>
    <w:rsid w:val="00C3363B"/>
    <w:rsid w:val="00C34D9B"/>
    <w:rsid w:val="00C445DC"/>
    <w:rsid w:val="00C60CE7"/>
    <w:rsid w:val="00C631EF"/>
    <w:rsid w:val="00C67101"/>
    <w:rsid w:val="00C7117F"/>
    <w:rsid w:val="00C83191"/>
    <w:rsid w:val="00C83A2C"/>
    <w:rsid w:val="00C8607B"/>
    <w:rsid w:val="00CA5C3E"/>
    <w:rsid w:val="00CB60CD"/>
    <w:rsid w:val="00CB6280"/>
    <w:rsid w:val="00CC718B"/>
    <w:rsid w:val="00CE2045"/>
    <w:rsid w:val="00D053F1"/>
    <w:rsid w:val="00D2184E"/>
    <w:rsid w:val="00D260B7"/>
    <w:rsid w:val="00D34209"/>
    <w:rsid w:val="00D453C6"/>
    <w:rsid w:val="00D53688"/>
    <w:rsid w:val="00D63749"/>
    <w:rsid w:val="00D64885"/>
    <w:rsid w:val="00D65F88"/>
    <w:rsid w:val="00D73E42"/>
    <w:rsid w:val="00D744E7"/>
    <w:rsid w:val="00D9399B"/>
    <w:rsid w:val="00DA0E9C"/>
    <w:rsid w:val="00DA4DE7"/>
    <w:rsid w:val="00DC5EC3"/>
    <w:rsid w:val="00DD14A7"/>
    <w:rsid w:val="00DD1E26"/>
    <w:rsid w:val="00DE619D"/>
    <w:rsid w:val="00DE6B82"/>
    <w:rsid w:val="00E03120"/>
    <w:rsid w:val="00E0324D"/>
    <w:rsid w:val="00E078EB"/>
    <w:rsid w:val="00E1523C"/>
    <w:rsid w:val="00E24032"/>
    <w:rsid w:val="00E25AB2"/>
    <w:rsid w:val="00E2799C"/>
    <w:rsid w:val="00E27E9E"/>
    <w:rsid w:val="00E37BC1"/>
    <w:rsid w:val="00E46B0B"/>
    <w:rsid w:val="00E53ECA"/>
    <w:rsid w:val="00E5575C"/>
    <w:rsid w:val="00E60B7A"/>
    <w:rsid w:val="00E64A18"/>
    <w:rsid w:val="00E650AA"/>
    <w:rsid w:val="00E65DDF"/>
    <w:rsid w:val="00E708A3"/>
    <w:rsid w:val="00E7353B"/>
    <w:rsid w:val="00E75864"/>
    <w:rsid w:val="00E7627F"/>
    <w:rsid w:val="00E84C4B"/>
    <w:rsid w:val="00E87EFD"/>
    <w:rsid w:val="00E91533"/>
    <w:rsid w:val="00E95030"/>
    <w:rsid w:val="00E97760"/>
    <w:rsid w:val="00EA1B57"/>
    <w:rsid w:val="00EA3FB3"/>
    <w:rsid w:val="00EC063A"/>
    <w:rsid w:val="00EC752A"/>
    <w:rsid w:val="00EC7BC5"/>
    <w:rsid w:val="00ED0B37"/>
    <w:rsid w:val="00EE4E06"/>
    <w:rsid w:val="00EE5972"/>
    <w:rsid w:val="00F10464"/>
    <w:rsid w:val="00F45243"/>
    <w:rsid w:val="00F45E98"/>
    <w:rsid w:val="00F4705E"/>
    <w:rsid w:val="00F4726C"/>
    <w:rsid w:val="00F51621"/>
    <w:rsid w:val="00F638AB"/>
    <w:rsid w:val="00F65631"/>
    <w:rsid w:val="00F72407"/>
    <w:rsid w:val="00F74562"/>
    <w:rsid w:val="00F77E33"/>
    <w:rsid w:val="00F81C46"/>
    <w:rsid w:val="00F82F08"/>
    <w:rsid w:val="00F85814"/>
    <w:rsid w:val="00FA1784"/>
    <w:rsid w:val="00FB1F75"/>
    <w:rsid w:val="00FB3994"/>
    <w:rsid w:val="00FB600A"/>
    <w:rsid w:val="00FC36BE"/>
    <w:rsid w:val="00FD3CC4"/>
    <w:rsid w:val="00FD6DF2"/>
    <w:rsid w:val="00FE4EC8"/>
    <w:rsid w:val="00FE7A54"/>
    <w:rsid w:val="00FF1164"/>
    <w:rsid w:val="00FF2544"/>
    <w:rsid w:val="00FF6D2D"/>
    <w:rsid w:val="04035D0B"/>
    <w:rsid w:val="0A5C2099"/>
    <w:rsid w:val="0FC5746F"/>
    <w:rsid w:val="178D3599"/>
    <w:rsid w:val="1A067380"/>
    <w:rsid w:val="470D3E90"/>
    <w:rsid w:val="4B4C1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unhideWhenUsed="0" w:qFormat="1"/>
    <w:lsdException w:name="caption" w:semiHidden="0" w:uiPriority="35" w:qFormat="1"/>
    <w:lsdException w:name="footnote reference"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49"/>
    <w:pPr>
      <w:widowControl w:val="0"/>
      <w:jc w:val="both"/>
    </w:pPr>
    <w:rPr>
      <w:kern w:val="2"/>
      <w:sz w:val="21"/>
    </w:rPr>
  </w:style>
  <w:style w:type="paragraph" w:styleId="2">
    <w:name w:val="heading 2"/>
    <w:basedOn w:val="a"/>
    <w:next w:val="a"/>
    <w:link w:val="2Char"/>
    <w:uiPriority w:val="9"/>
    <w:unhideWhenUsed/>
    <w:qFormat/>
    <w:rsid w:val="00816349"/>
    <w:pPr>
      <w:spacing w:line="560" w:lineRule="exact"/>
      <w:ind w:firstLineChars="200" w:firstLine="569"/>
      <w:outlineLvl w:val="1"/>
    </w:pPr>
    <w:rPr>
      <w:rFonts w:ascii="楷体_GB2312" w:eastAsia="楷体_GB2312" w:hAnsi="Calibri"/>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16349"/>
    <w:pPr>
      <w:widowControl/>
    </w:pPr>
    <w:rPr>
      <w:rFonts w:ascii="Cambria" w:hAnsi="Cambria" w:cs="宋体"/>
      <w:kern w:val="0"/>
      <w:sz w:val="20"/>
    </w:rPr>
  </w:style>
  <w:style w:type="paragraph" w:styleId="a4">
    <w:name w:val="annotation text"/>
    <w:basedOn w:val="a"/>
    <w:link w:val="Char"/>
    <w:uiPriority w:val="99"/>
    <w:semiHidden/>
    <w:unhideWhenUsed/>
    <w:qFormat/>
    <w:rsid w:val="00816349"/>
    <w:pPr>
      <w:jc w:val="left"/>
    </w:pPr>
  </w:style>
  <w:style w:type="paragraph" w:styleId="a5">
    <w:name w:val="Body Text"/>
    <w:basedOn w:val="a"/>
    <w:link w:val="Char0"/>
    <w:uiPriority w:val="99"/>
    <w:unhideWhenUsed/>
    <w:qFormat/>
    <w:rsid w:val="00816349"/>
    <w:pPr>
      <w:spacing w:after="120"/>
    </w:pPr>
  </w:style>
  <w:style w:type="paragraph" w:styleId="a6">
    <w:name w:val="Body Text Indent"/>
    <w:basedOn w:val="a"/>
    <w:link w:val="Char1"/>
    <w:qFormat/>
    <w:rsid w:val="00816349"/>
    <w:pPr>
      <w:tabs>
        <w:tab w:val="left" w:pos="7020"/>
      </w:tabs>
      <w:spacing w:line="600" w:lineRule="exact"/>
      <w:ind w:firstLineChars="200" w:firstLine="600"/>
    </w:pPr>
    <w:rPr>
      <w:rFonts w:ascii="仿宋_GB2312" w:eastAsia="仿宋_GB2312"/>
      <w:sz w:val="30"/>
      <w:szCs w:val="24"/>
    </w:rPr>
  </w:style>
  <w:style w:type="paragraph" w:styleId="a7">
    <w:name w:val="Date"/>
    <w:basedOn w:val="a"/>
    <w:next w:val="a"/>
    <w:link w:val="Char2"/>
    <w:qFormat/>
    <w:rsid w:val="00816349"/>
    <w:rPr>
      <w:rFonts w:ascii="楷体_GB2312" w:eastAsia="楷体_GB2312"/>
      <w:sz w:val="32"/>
    </w:rPr>
  </w:style>
  <w:style w:type="paragraph" w:styleId="a8">
    <w:name w:val="Balloon Text"/>
    <w:basedOn w:val="a"/>
    <w:link w:val="Char3"/>
    <w:uiPriority w:val="99"/>
    <w:semiHidden/>
    <w:unhideWhenUsed/>
    <w:qFormat/>
    <w:rsid w:val="00816349"/>
    <w:rPr>
      <w:sz w:val="18"/>
      <w:szCs w:val="18"/>
    </w:rPr>
  </w:style>
  <w:style w:type="paragraph" w:styleId="a9">
    <w:name w:val="footer"/>
    <w:basedOn w:val="a"/>
    <w:link w:val="Char4"/>
    <w:uiPriority w:val="99"/>
    <w:qFormat/>
    <w:rsid w:val="00816349"/>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816349"/>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6"/>
    <w:uiPriority w:val="99"/>
    <w:unhideWhenUsed/>
    <w:qFormat/>
    <w:rsid w:val="00816349"/>
    <w:pPr>
      <w:snapToGrid w:val="0"/>
      <w:jc w:val="left"/>
    </w:pPr>
    <w:rPr>
      <w:rFonts w:ascii="Calibri" w:hAnsi="Calibri"/>
      <w:sz w:val="18"/>
      <w:szCs w:val="18"/>
    </w:rPr>
  </w:style>
  <w:style w:type="paragraph" w:styleId="20">
    <w:name w:val="Body Text 2"/>
    <w:basedOn w:val="a"/>
    <w:link w:val="2Char0"/>
    <w:uiPriority w:val="99"/>
    <w:semiHidden/>
    <w:unhideWhenUsed/>
    <w:qFormat/>
    <w:rsid w:val="00816349"/>
    <w:pPr>
      <w:spacing w:after="120" w:line="480" w:lineRule="auto"/>
    </w:pPr>
  </w:style>
  <w:style w:type="paragraph" w:styleId="HTML">
    <w:name w:val="HTML Preformatted"/>
    <w:basedOn w:val="a"/>
    <w:link w:val="HTMLChar"/>
    <w:uiPriority w:val="99"/>
    <w:unhideWhenUsed/>
    <w:qFormat/>
    <w:rsid w:val="00816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link w:val="Char7"/>
    <w:uiPriority w:val="99"/>
    <w:unhideWhenUsed/>
    <w:qFormat/>
    <w:rsid w:val="00816349"/>
    <w:pPr>
      <w:widowControl/>
      <w:spacing w:before="100" w:beforeAutospacing="1" w:after="100" w:afterAutospacing="1"/>
      <w:jc w:val="left"/>
    </w:pPr>
    <w:rPr>
      <w:rFonts w:ascii="宋体" w:hAnsi="宋体"/>
      <w:kern w:val="0"/>
      <w:sz w:val="24"/>
      <w:szCs w:val="24"/>
    </w:rPr>
  </w:style>
  <w:style w:type="paragraph" w:styleId="ad">
    <w:name w:val="annotation subject"/>
    <w:basedOn w:val="a4"/>
    <w:next w:val="a4"/>
    <w:link w:val="Char8"/>
    <w:uiPriority w:val="99"/>
    <w:semiHidden/>
    <w:unhideWhenUsed/>
    <w:qFormat/>
    <w:rsid w:val="00816349"/>
    <w:rPr>
      <w:b/>
      <w:bCs/>
    </w:rPr>
  </w:style>
  <w:style w:type="table" w:styleId="ae">
    <w:name w:val="Table Grid"/>
    <w:basedOn w:val="a1"/>
    <w:uiPriority w:val="59"/>
    <w:qFormat/>
    <w:rsid w:val="00816349"/>
    <w:pPr>
      <w:ind w:firstLine="198"/>
      <w:jc w:val="both"/>
    </w:pPr>
    <w:rPr>
      <w:rFonts w:eastAsia="仿宋_GB2312"/>
      <w:kern w:val="2"/>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816349"/>
  </w:style>
  <w:style w:type="character" w:styleId="af0">
    <w:name w:val="Hyperlink"/>
    <w:uiPriority w:val="99"/>
    <w:unhideWhenUsed/>
    <w:qFormat/>
    <w:rsid w:val="00816349"/>
    <w:rPr>
      <w:color w:val="000000"/>
      <w:u w:val="single"/>
    </w:rPr>
  </w:style>
  <w:style w:type="character" w:styleId="af1">
    <w:name w:val="annotation reference"/>
    <w:basedOn w:val="a0"/>
    <w:uiPriority w:val="99"/>
    <w:semiHidden/>
    <w:unhideWhenUsed/>
    <w:qFormat/>
    <w:rsid w:val="00816349"/>
    <w:rPr>
      <w:sz w:val="21"/>
      <w:szCs w:val="21"/>
    </w:rPr>
  </w:style>
  <w:style w:type="character" w:styleId="af2">
    <w:name w:val="footnote reference"/>
    <w:basedOn w:val="a0"/>
    <w:uiPriority w:val="99"/>
    <w:unhideWhenUsed/>
    <w:qFormat/>
    <w:rsid w:val="00816349"/>
    <w:rPr>
      <w:vertAlign w:val="superscript"/>
    </w:rPr>
  </w:style>
  <w:style w:type="character" w:customStyle="1" w:styleId="Char4">
    <w:name w:val="页脚 Char"/>
    <w:basedOn w:val="a0"/>
    <w:link w:val="a9"/>
    <w:uiPriority w:val="99"/>
    <w:qFormat/>
    <w:rsid w:val="00816349"/>
    <w:rPr>
      <w:rFonts w:ascii="Times New Roman" w:eastAsia="宋体" w:hAnsi="Times New Roman" w:cs="Times New Roman"/>
      <w:sz w:val="18"/>
      <w:szCs w:val="18"/>
    </w:rPr>
  </w:style>
  <w:style w:type="character" w:customStyle="1" w:styleId="Char1">
    <w:name w:val="正文文本缩进 Char"/>
    <w:basedOn w:val="a0"/>
    <w:link w:val="a6"/>
    <w:qFormat/>
    <w:rsid w:val="00816349"/>
    <w:rPr>
      <w:rFonts w:ascii="仿宋_GB2312" w:eastAsia="仿宋_GB2312" w:hAnsi="Times New Roman" w:cs="Times New Roman"/>
      <w:sz w:val="30"/>
      <w:szCs w:val="24"/>
    </w:rPr>
  </w:style>
  <w:style w:type="character" w:customStyle="1" w:styleId="Char2">
    <w:name w:val="日期 Char"/>
    <w:basedOn w:val="a0"/>
    <w:link w:val="a7"/>
    <w:qFormat/>
    <w:rsid w:val="00816349"/>
    <w:rPr>
      <w:rFonts w:ascii="楷体_GB2312" w:eastAsia="楷体_GB2312" w:hAnsi="Times New Roman" w:cs="Times New Roman"/>
      <w:sz w:val="32"/>
      <w:szCs w:val="20"/>
    </w:rPr>
  </w:style>
  <w:style w:type="character" w:customStyle="1" w:styleId="Char5">
    <w:name w:val="页眉 Char"/>
    <w:basedOn w:val="a0"/>
    <w:link w:val="aa"/>
    <w:uiPriority w:val="99"/>
    <w:qFormat/>
    <w:rsid w:val="00816349"/>
    <w:rPr>
      <w:rFonts w:ascii="Times New Roman" w:eastAsia="宋体" w:hAnsi="Times New Roman" w:cs="Times New Roman"/>
      <w:sz w:val="18"/>
      <w:szCs w:val="18"/>
    </w:rPr>
  </w:style>
  <w:style w:type="character" w:customStyle="1" w:styleId="NormalCharacter">
    <w:name w:val="NormalCharacter"/>
    <w:semiHidden/>
    <w:qFormat/>
    <w:rsid w:val="00816349"/>
  </w:style>
  <w:style w:type="character" w:customStyle="1" w:styleId="Char0">
    <w:name w:val="正文文本 Char"/>
    <w:basedOn w:val="a0"/>
    <w:link w:val="a5"/>
    <w:uiPriority w:val="99"/>
    <w:qFormat/>
    <w:rsid w:val="00816349"/>
    <w:rPr>
      <w:rFonts w:ascii="Times New Roman" w:hAnsi="Times New Roman"/>
      <w:kern w:val="2"/>
      <w:sz w:val="21"/>
    </w:rPr>
  </w:style>
  <w:style w:type="character" w:customStyle="1" w:styleId="Char6">
    <w:name w:val="脚注文本 Char"/>
    <w:basedOn w:val="a0"/>
    <w:link w:val="ab"/>
    <w:uiPriority w:val="99"/>
    <w:qFormat/>
    <w:rsid w:val="00816349"/>
    <w:rPr>
      <w:kern w:val="2"/>
      <w:sz w:val="18"/>
      <w:szCs w:val="18"/>
    </w:rPr>
  </w:style>
  <w:style w:type="character" w:customStyle="1" w:styleId="HTMLChar">
    <w:name w:val="HTML 预设格式 Char"/>
    <w:basedOn w:val="a0"/>
    <w:link w:val="HTML"/>
    <w:uiPriority w:val="99"/>
    <w:qFormat/>
    <w:rsid w:val="00816349"/>
    <w:rPr>
      <w:rFonts w:ascii="宋体" w:hAnsi="宋体" w:cs="宋体"/>
      <w:sz w:val="24"/>
      <w:szCs w:val="24"/>
    </w:rPr>
  </w:style>
  <w:style w:type="character" w:customStyle="1" w:styleId="Char7">
    <w:name w:val="普通(网站) Char"/>
    <w:link w:val="ac"/>
    <w:uiPriority w:val="99"/>
    <w:qFormat/>
    <w:rsid w:val="00816349"/>
    <w:rPr>
      <w:rFonts w:ascii="宋体" w:hAnsi="宋体"/>
      <w:sz w:val="24"/>
      <w:szCs w:val="24"/>
    </w:rPr>
  </w:style>
  <w:style w:type="paragraph" w:styleId="af3">
    <w:name w:val="List Paragraph"/>
    <w:basedOn w:val="a"/>
    <w:uiPriority w:val="34"/>
    <w:qFormat/>
    <w:rsid w:val="00816349"/>
    <w:pPr>
      <w:ind w:firstLineChars="200" w:firstLine="420"/>
    </w:pPr>
    <w:rPr>
      <w:rFonts w:ascii="Calibri" w:hAnsi="Calibri"/>
      <w:szCs w:val="22"/>
    </w:rPr>
  </w:style>
  <w:style w:type="character" w:customStyle="1" w:styleId="2Char">
    <w:name w:val="标题 2 Char"/>
    <w:basedOn w:val="a0"/>
    <w:link w:val="2"/>
    <w:uiPriority w:val="9"/>
    <w:qFormat/>
    <w:rsid w:val="00816349"/>
    <w:rPr>
      <w:rFonts w:ascii="楷体_GB2312" w:eastAsia="楷体_GB2312" w:hAnsi="Calibri" w:cs="Times New Roman"/>
      <w:kern w:val="2"/>
      <w:sz w:val="30"/>
      <w:szCs w:val="30"/>
    </w:rPr>
  </w:style>
  <w:style w:type="paragraph" w:customStyle="1" w:styleId="SSE">
    <w:name w:val="SSE正文"/>
    <w:basedOn w:val="a"/>
    <w:link w:val="SSEChar"/>
    <w:qFormat/>
    <w:rsid w:val="00816349"/>
    <w:pPr>
      <w:ind w:firstLineChars="200" w:firstLine="200"/>
    </w:pPr>
    <w:rPr>
      <w:rFonts w:eastAsia="仿宋_GB2312"/>
      <w:bCs/>
      <w:sz w:val="32"/>
      <w:szCs w:val="30"/>
    </w:rPr>
  </w:style>
  <w:style w:type="character" w:customStyle="1" w:styleId="SSEChar">
    <w:name w:val="SSE正文 Char"/>
    <w:basedOn w:val="a0"/>
    <w:link w:val="SSE"/>
    <w:qFormat/>
    <w:rsid w:val="00816349"/>
    <w:rPr>
      <w:rFonts w:ascii="Times New Roman" w:eastAsia="仿宋_GB2312" w:hAnsi="Times New Roman"/>
      <w:bCs/>
      <w:kern w:val="2"/>
      <w:sz w:val="32"/>
      <w:szCs w:val="30"/>
    </w:rPr>
  </w:style>
  <w:style w:type="character" w:customStyle="1" w:styleId="2Char0">
    <w:name w:val="正文文本 2 Char"/>
    <w:basedOn w:val="a0"/>
    <w:link w:val="20"/>
    <w:uiPriority w:val="99"/>
    <w:semiHidden/>
    <w:qFormat/>
    <w:rsid w:val="00816349"/>
    <w:rPr>
      <w:rFonts w:ascii="Times New Roman" w:hAnsi="Times New Roman"/>
      <w:kern w:val="2"/>
      <w:sz w:val="21"/>
    </w:rPr>
  </w:style>
  <w:style w:type="paragraph" w:customStyle="1" w:styleId="Style3">
    <w:name w:val="_Style 3"/>
    <w:basedOn w:val="a"/>
    <w:qFormat/>
    <w:rsid w:val="00816349"/>
    <w:pPr>
      <w:ind w:firstLineChars="200" w:firstLine="420"/>
    </w:pPr>
    <w:rPr>
      <w:szCs w:val="22"/>
    </w:rPr>
  </w:style>
  <w:style w:type="character" w:customStyle="1" w:styleId="Char3">
    <w:name w:val="批注框文本 Char"/>
    <w:basedOn w:val="a0"/>
    <w:link w:val="a8"/>
    <w:uiPriority w:val="99"/>
    <w:semiHidden/>
    <w:qFormat/>
    <w:rsid w:val="00816349"/>
    <w:rPr>
      <w:rFonts w:ascii="Times New Roman" w:hAnsi="Times New Roman"/>
      <w:kern w:val="2"/>
      <w:sz w:val="18"/>
      <w:szCs w:val="18"/>
    </w:rPr>
  </w:style>
  <w:style w:type="character" w:customStyle="1" w:styleId="Char">
    <w:name w:val="批注文字 Char"/>
    <w:basedOn w:val="a0"/>
    <w:link w:val="a4"/>
    <w:uiPriority w:val="99"/>
    <w:semiHidden/>
    <w:qFormat/>
    <w:rsid w:val="00816349"/>
    <w:rPr>
      <w:rFonts w:ascii="Times New Roman" w:hAnsi="Times New Roman"/>
      <w:kern w:val="2"/>
      <w:sz w:val="21"/>
    </w:rPr>
  </w:style>
  <w:style w:type="character" w:customStyle="1" w:styleId="Char8">
    <w:name w:val="批注主题 Char"/>
    <w:basedOn w:val="Char"/>
    <w:link w:val="ad"/>
    <w:uiPriority w:val="99"/>
    <w:semiHidden/>
    <w:qFormat/>
    <w:rsid w:val="00816349"/>
    <w:rPr>
      <w:rFonts w:ascii="Times New Roman" w:hAnsi="Times New Roman"/>
      <w:b/>
      <w:bCs/>
      <w:kern w:val="2"/>
      <w:sz w:val="21"/>
    </w:rPr>
  </w:style>
  <w:style w:type="paragraph" w:styleId="af4">
    <w:name w:val="Revision"/>
    <w:hidden/>
    <w:uiPriority w:val="99"/>
    <w:unhideWhenUsed/>
    <w:rsid w:val="00A03794"/>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A81C-4465-475E-9226-CEEF3AFF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675</Words>
  <Characters>3853</Characters>
  <Application>Microsoft Office Word</Application>
  <DocSecurity>0</DocSecurity>
  <Lines>32</Lines>
  <Paragraphs>9</Paragraphs>
  <ScaleCrop>false</ScaleCrop>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2021-12-31T08:41:00Z</cp:lastPrinted>
  <dcterms:created xsi:type="dcterms:W3CDTF">2023-10-20T06:05:00Z</dcterms:created>
  <dcterms:modified xsi:type="dcterms:W3CDTF">2023-10-20T07:46:00Z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0B2C1D9DFE65456F86C9C19B3695DE10</vt:lpwstr>
  </property>
</Properties>
</file>