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ascii="黑体" w:hAnsi="黑体" w:eastAsia="黑体"/>
          <w:b/>
          <w:bCs/>
          <w:sz w:val="36"/>
          <w:szCs w:val="36"/>
        </w:rPr>
      </w:pPr>
      <w:bookmarkStart w:id="2" w:name="_GoBack"/>
      <w:bookmarkStart w:id="0" w:name="_Toc356840104"/>
      <w:bookmarkStart w:id="1" w:name="_Toc50034110"/>
      <w:r>
        <w:rPr>
          <w:rFonts w:hint="eastAsia" w:ascii="黑体" w:hAnsi="黑体" w:eastAsia="黑体"/>
          <w:b/>
          <w:bCs/>
          <w:sz w:val="36"/>
          <w:szCs w:val="36"/>
        </w:rPr>
        <w:t>第四十五号</w:t>
      </w:r>
      <w:r>
        <w:rPr>
          <w:rFonts w:ascii="黑体" w:hAnsi="黑体" w:eastAsia="黑体"/>
          <w:b/>
          <w:bCs/>
          <w:sz w:val="36"/>
          <w:szCs w:val="36"/>
        </w:rPr>
        <w:t xml:space="preserve"> </w:t>
      </w:r>
      <w:r>
        <w:rPr>
          <w:rFonts w:hint="eastAsia" w:ascii="黑体" w:hAnsi="黑体" w:eastAsia="黑体"/>
          <w:b/>
          <w:bCs/>
          <w:sz w:val="36"/>
          <w:szCs w:val="36"/>
        </w:rPr>
        <w:t>上市公司股东公开征集股份受让方公告</w:t>
      </w:r>
      <w:bookmarkEnd w:id="2"/>
      <w:bookmarkEnd w:id="0"/>
      <w:bookmarkEnd w:id="1"/>
    </w:p>
    <w:p>
      <w:pPr>
        <w:autoSpaceDE w:val="0"/>
        <w:autoSpaceDN w:val="0"/>
        <w:adjustRightInd w:val="0"/>
        <w:spacing w:line="560" w:lineRule="exact"/>
        <w:jc w:val="center"/>
        <w:rPr>
          <w:rFonts w:ascii="宋体" w:hAnsi="宋体" w:cs="楷体_GB2312-WinCharSetFFFF-H"/>
          <w:color w:val="000000"/>
          <w:kern w:val="0"/>
          <w:sz w:val="32"/>
          <w:szCs w:val="32"/>
        </w:rPr>
      </w:pPr>
    </w:p>
    <w:p>
      <w:pPr>
        <w:autoSpaceDE w:val="0"/>
        <w:autoSpaceDN w:val="0"/>
        <w:adjustRightInd w:val="0"/>
        <w:snapToGrid w:val="0"/>
        <w:spacing w:line="560" w:lineRule="exact"/>
        <w:rPr>
          <w:rFonts w:ascii="仿宋_GB2312" w:hAnsi="宋体" w:eastAsia="仿宋_GB2312"/>
          <w:b/>
          <w:sz w:val="30"/>
          <w:szCs w:val="30"/>
        </w:rPr>
      </w:pPr>
      <w:r>
        <w:rPr>
          <w:rFonts w:hint="eastAsia" w:ascii="仿宋_GB2312" w:hAnsi="宋体" w:eastAsia="仿宋_GB2312"/>
          <w:b/>
          <w:sz w:val="30"/>
          <w:szCs w:val="30"/>
        </w:rPr>
        <w:t>适用情形：</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1.本公告格式适用于持有上市公司</w:t>
      </w:r>
      <w:r>
        <w:rPr>
          <w:rFonts w:ascii="仿宋_GB2312" w:eastAsia="仿宋_GB2312"/>
          <w:color w:val="000000"/>
          <w:sz w:val="30"/>
          <w:szCs w:val="30"/>
        </w:rPr>
        <w:t>5</w:t>
      </w:r>
      <w:r>
        <w:rPr>
          <w:rFonts w:hint="eastAsia" w:ascii="仿宋_GB2312" w:eastAsia="仿宋_GB2312"/>
          <w:color w:val="000000"/>
          <w:sz w:val="30"/>
          <w:szCs w:val="30"/>
        </w:rPr>
        <w:t>％以上股份的股东，拟通过协议转让方式公开征集股份受让方事项的信息披露。</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2.上市公司股份被公开拍卖不适用本公告格式。</w:t>
      </w:r>
    </w:p>
    <w:p>
      <w:pPr>
        <w:spacing w:line="560" w:lineRule="exact"/>
        <w:rPr>
          <w:rFonts w:ascii="仿宋_GB2312" w:hAnsi="宋体" w:eastAsia="仿宋_GB2312" w:cs="宋体"/>
          <w:sz w:val="30"/>
          <w:szCs w:val="30"/>
        </w:rPr>
      </w:pPr>
    </w:p>
    <w:p>
      <w:pPr>
        <w:adjustRightInd w:val="0"/>
        <w:snapToGrid w:val="0"/>
        <w:spacing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560" w:lineRule="exact"/>
        <w:jc w:val="center"/>
        <w:rPr>
          <w:rFonts w:ascii="仿宋_GB2312" w:hAnsi="宋体" w:eastAsia="仿宋_GB2312"/>
          <w:color w:val="000000"/>
          <w:sz w:val="30"/>
          <w:szCs w:val="30"/>
        </w:rPr>
      </w:pPr>
    </w:p>
    <w:p>
      <w:pPr>
        <w:snapToGrid w:val="0"/>
        <w:spacing w:line="560" w:lineRule="exact"/>
        <w:jc w:val="center"/>
        <w:rPr>
          <w:rFonts w:ascii="仿宋_GB2312" w:hAnsi="宋体" w:eastAsia="仿宋_GB2312" w:cs="黑体-WinCharSetFFFF-H"/>
          <w:kern w:val="0"/>
          <w:sz w:val="30"/>
          <w:szCs w:val="30"/>
        </w:rPr>
      </w:pPr>
      <w:r>
        <w:rPr>
          <w:rFonts w:hint="eastAsia" w:ascii="仿宋_GB2312" w:hAnsi="宋体" w:eastAsia="仿宋_GB2312"/>
          <w:color w:val="000000"/>
          <w:sz w:val="30"/>
          <w:szCs w:val="30"/>
        </w:rPr>
        <w:t>X</w:t>
      </w:r>
      <w:r>
        <w:rPr>
          <w:rFonts w:ascii="仿宋_GB2312" w:hAnsi="宋体" w:eastAsia="仿宋_GB2312"/>
          <w:color w:val="000000"/>
          <w:sz w:val="30"/>
          <w:szCs w:val="30"/>
        </w:rPr>
        <w:t>XXX</w:t>
      </w:r>
      <w:r>
        <w:rPr>
          <w:rFonts w:hint="eastAsia" w:ascii="仿宋_GB2312" w:hAnsi="宋体" w:eastAsia="仿宋_GB2312"/>
          <w:color w:val="000000"/>
          <w:sz w:val="30"/>
          <w:szCs w:val="30"/>
        </w:rPr>
        <w:t>股份有限公司</w:t>
      </w:r>
      <w:r>
        <w:rPr>
          <w:rFonts w:hint="eastAsia" w:ascii="仿宋_GB2312" w:hAnsi="宋体" w:eastAsia="仿宋_GB2312" w:cs="黑体-WinCharSetFFFF-H"/>
          <w:kern w:val="0"/>
          <w:sz w:val="30"/>
          <w:szCs w:val="30"/>
        </w:rPr>
        <w:t>股东公开征集股份受让方公告</w:t>
      </w:r>
    </w:p>
    <w:p>
      <w:pPr>
        <w:snapToGrid w:val="0"/>
        <w:spacing w:line="560" w:lineRule="exact"/>
        <w:jc w:val="center"/>
        <w:rPr>
          <w:rFonts w:ascii="仿宋_GB2312" w:hAnsi="宋体" w:eastAsia="仿宋_GB2312"/>
          <w:color w:val="000000"/>
          <w:sz w:val="30"/>
          <w:szCs w:val="30"/>
        </w:rPr>
      </w:pP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本公司董事会及全体董事保证本公告内容不存在任何虚假记载、误导性陈述或者重大遗漏，并对其内容的真实性、准确性和完整性依法承担法律责任。</w:t>
      </w: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如有董事对临时公告内容的真实性、准确性和完整性无法保证或存在异议的，公司应当在公告中作特别提示。</w:t>
      </w:r>
    </w:p>
    <w:p>
      <w:pPr>
        <w:adjustRightInd w:val="0"/>
        <w:snapToGrid w:val="0"/>
        <w:spacing w:line="560" w:lineRule="exact"/>
        <w:rPr>
          <w:rFonts w:ascii="仿宋_GB2312" w:hAnsi="宋体" w:eastAsia="仿宋_GB2312"/>
          <w:sz w:val="30"/>
          <w:szCs w:val="30"/>
        </w:rPr>
      </w:pPr>
    </w:p>
    <w:p>
      <w:pPr>
        <w:adjustRightInd w:val="0"/>
        <w:snapToGrid w:val="0"/>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重要内容提示：</w:t>
      </w:r>
    </w:p>
    <w:p>
      <w:pPr>
        <w:numPr>
          <w:ilvl w:val="0"/>
          <w:numId w:val="1"/>
        </w:numPr>
        <w:adjustRightInd w:val="0"/>
        <w:snapToGrid w:val="0"/>
        <w:spacing w:line="560" w:lineRule="exact"/>
        <w:rPr>
          <w:rFonts w:ascii="仿宋_GB2312" w:eastAsia="仿宋_GB2312"/>
          <w:color w:val="000000"/>
          <w:sz w:val="30"/>
          <w:szCs w:val="30"/>
        </w:rPr>
      </w:pPr>
      <w:r>
        <w:rPr>
          <w:rFonts w:hint="eastAsia" w:ascii="仿宋_GB2312" w:eastAsia="仿宋_GB2312"/>
          <w:color w:val="000000"/>
          <w:sz w:val="30"/>
          <w:szCs w:val="30"/>
        </w:rPr>
        <w:t>拟转让股份的基本情况</w:t>
      </w:r>
    </w:p>
    <w:p>
      <w:pPr>
        <w:numPr>
          <w:ilvl w:val="0"/>
          <w:numId w:val="1"/>
        </w:numPr>
        <w:adjustRightInd w:val="0"/>
        <w:snapToGrid w:val="0"/>
        <w:spacing w:line="560" w:lineRule="exact"/>
        <w:rPr>
          <w:rFonts w:ascii="仿宋_GB2312" w:eastAsia="仿宋_GB2312"/>
          <w:color w:val="000000"/>
          <w:sz w:val="30"/>
          <w:szCs w:val="30"/>
        </w:rPr>
      </w:pPr>
      <w:r>
        <w:rPr>
          <w:rFonts w:hint="eastAsia" w:ascii="仿宋_GB2312" w:eastAsia="仿宋_GB2312"/>
          <w:color w:val="000000"/>
          <w:sz w:val="30"/>
          <w:szCs w:val="30"/>
        </w:rPr>
        <w:t>本次公开征集是否会导致上市公司控股股东变更</w:t>
      </w:r>
    </w:p>
    <w:p>
      <w:pPr>
        <w:numPr>
          <w:ilvl w:val="0"/>
          <w:numId w:val="1"/>
        </w:numPr>
        <w:adjustRightInd w:val="0"/>
        <w:snapToGrid w:val="0"/>
        <w:spacing w:line="560" w:lineRule="exact"/>
        <w:rPr>
          <w:rFonts w:ascii="仿宋_GB2312" w:eastAsia="仿宋_GB2312"/>
          <w:color w:val="000000"/>
          <w:sz w:val="30"/>
          <w:szCs w:val="30"/>
        </w:rPr>
      </w:pPr>
      <w:r>
        <w:rPr>
          <w:rFonts w:hint="eastAsia" w:ascii="仿宋_GB2312" w:eastAsia="仿宋_GB2312" w:hAnsiTheme="minorEastAsia"/>
          <w:color w:val="000000" w:themeColor="text1"/>
          <w:kern w:val="0"/>
          <w:sz w:val="30"/>
          <w:szCs w:val="30"/>
        </w:rPr>
        <w:t>本次公开征集的</w:t>
      </w:r>
      <w:r>
        <w:rPr>
          <w:rFonts w:hint="eastAsia" w:ascii="仿宋_GB2312" w:eastAsia="仿宋_GB2312"/>
          <w:color w:val="000000"/>
          <w:sz w:val="30"/>
          <w:szCs w:val="30"/>
        </w:rPr>
        <w:t>相关风险提示</w:t>
      </w:r>
    </w:p>
    <w:p>
      <w:pPr>
        <w:adjustRightInd w:val="0"/>
        <w:snapToGrid w:val="0"/>
        <w:spacing w:line="560" w:lineRule="exact"/>
        <w:rPr>
          <w:rFonts w:ascii="仿宋_GB2312" w:hAnsi="宋体" w:eastAsia="仿宋_GB2312"/>
          <w:sz w:val="30"/>
          <w:szCs w:val="30"/>
        </w:rPr>
      </w:pPr>
    </w:p>
    <w:p>
      <w:pPr>
        <w:autoSpaceDE w:val="0"/>
        <w:autoSpaceDN w:val="0"/>
        <w:adjustRightIn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XXXX年XX月XX日，本公司收到XX股东的通知，XX股东拟采取协议转让方式转让所持本公司的全部股份或部分股份共XX股（如有相关主管部门的批复，也应当在公告中披露），现将</w:t>
      </w:r>
      <w:r>
        <w:rPr>
          <w:rFonts w:ascii="仿宋_GB2312" w:hAnsi="宋体" w:eastAsia="仿宋_GB2312"/>
          <w:sz w:val="30"/>
          <w:szCs w:val="30"/>
        </w:rPr>
        <w:t>xx</w:t>
      </w:r>
      <w:r>
        <w:rPr>
          <w:rFonts w:hint="eastAsia" w:ascii="仿宋_GB2312" w:hAnsi="宋体" w:eastAsia="仿宋_GB2312"/>
          <w:sz w:val="30"/>
          <w:szCs w:val="30"/>
        </w:rPr>
        <w:t>股东本次拟协议转让本公司股份的具体情况和要求公告如下：</w:t>
      </w:r>
    </w:p>
    <w:p>
      <w:pPr>
        <w:autoSpaceDE w:val="0"/>
        <w:autoSpaceDN w:val="0"/>
        <w:adjustRightInd w:val="0"/>
        <w:spacing w:line="560" w:lineRule="exact"/>
        <w:ind w:firstLine="600" w:firstLineChars="200"/>
        <w:jc w:val="left"/>
        <w:rPr>
          <w:rFonts w:ascii="仿宋_GB2312" w:hAnsi="宋体" w:eastAsia="仿宋_GB2312"/>
          <w:sz w:val="30"/>
          <w:szCs w:val="30"/>
        </w:rPr>
      </w:pPr>
    </w:p>
    <w:p>
      <w:pPr>
        <w:autoSpaceDE w:val="0"/>
        <w:autoSpaceDN w:val="0"/>
        <w:adjustRightInd w:val="0"/>
        <w:snapToGrid w:val="0"/>
        <w:spacing w:line="560" w:lineRule="exact"/>
        <w:ind w:firstLine="602" w:firstLineChars="200"/>
        <w:rPr>
          <w:rFonts w:ascii="黑体" w:hAnsi="黑体" w:eastAsia="黑体"/>
          <w:b/>
          <w:sz w:val="30"/>
          <w:szCs w:val="30"/>
        </w:rPr>
      </w:pPr>
      <w:r>
        <w:rPr>
          <w:rFonts w:hint="eastAsia" w:ascii="黑体" w:hAnsi="黑体" w:eastAsia="黑体"/>
          <w:b/>
          <w:sz w:val="30"/>
          <w:szCs w:val="30"/>
        </w:rPr>
        <w:t>一、拟转让股份的基本情况</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（一）转让背景。</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（二）上市公司股权结构及转让方最近持有上市公司的股份数量及比例。</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（三）本次转让方拟转让的股份数量、比例及性质。</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（四）股份转让价格。</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公告应当明确若发生派息、送股、转增股本、配股等除权、除息事项，则转让股份的价格和数量的调整方式。</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p>
    <w:p>
      <w:pPr>
        <w:autoSpaceDE w:val="0"/>
        <w:autoSpaceDN w:val="0"/>
        <w:adjustRightInd w:val="0"/>
        <w:spacing w:line="560" w:lineRule="exact"/>
        <w:ind w:firstLine="602" w:firstLineChars="200"/>
        <w:rPr>
          <w:rFonts w:ascii="黑体" w:hAnsi="黑体" w:eastAsia="黑体" w:cs="宋体-WinCharSetFFFF-H"/>
          <w:b/>
          <w:color w:val="000000"/>
          <w:kern w:val="0"/>
          <w:sz w:val="30"/>
          <w:szCs w:val="30"/>
        </w:rPr>
      </w:pPr>
      <w:r>
        <w:rPr>
          <w:rFonts w:hint="eastAsia" w:ascii="黑体" w:hAnsi="黑体" w:eastAsia="黑体" w:cs="宋体-WinCharSetFFFF-H"/>
          <w:b/>
          <w:color w:val="000000"/>
          <w:kern w:val="0"/>
          <w:sz w:val="30"/>
          <w:szCs w:val="30"/>
        </w:rPr>
        <w:t>二、拟受让方应当具备的资格条件</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转让方可根据实际情况或监（主）管部门的相关要求确定拟受让方的资格条件（以下内容仅供参考）。</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（一）主体资格。</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（二）资产和盈利情况。</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（三）是否具有促进上市公司持续发展和改善上市公司法人治理结构的能力。</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（四）是否有收购及重组目的及是否具备收购及重组上市公司的实力。</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（五）现金支付能力。</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（六）有无重大违法违规行为。</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（七）是否接受两个或两个以上法人组成的非法人形式的联合体共同作为拟受让方。</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（八）履行决策程序。</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（九）转让方认为必要的其他资格条件。</w:t>
      </w:r>
    </w:p>
    <w:p>
      <w:pPr>
        <w:autoSpaceDE w:val="0"/>
        <w:autoSpaceDN w:val="0"/>
        <w:adjustRightInd w:val="0"/>
        <w:spacing w:line="560" w:lineRule="exact"/>
        <w:ind w:firstLine="600" w:firstLineChars="200"/>
        <w:rPr>
          <w:rFonts w:ascii="仿宋_GB2312" w:eastAsia="仿宋_GB2312"/>
          <w:color w:val="000000"/>
          <w:sz w:val="30"/>
          <w:szCs w:val="30"/>
        </w:rPr>
      </w:pPr>
    </w:p>
    <w:p>
      <w:pPr>
        <w:autoSpaceDE w:val="0"/>
        <w:autoSpaceDN w:val="0"/>
        <w:adjustRightInd w:val="0"/>
        <w:spacing w:line="560" w:lineRule="exact"/>
        <w:ind w:firstLine="602" w:firstLineChars="200"/>
        <w:rPr>
          <w:rFonts w:ascii="黑体" w:hAnsi="黑体" w:eastAsia="黑体" w:cs="宋体-WinCharSetFFFF-H"/>
          <w:b/>
          <w:color w:val="000000"/>
          <w:kern w:val="0"/>
          <w:sz w:val="30"/>
          <w:szCs w:val="30"/>
        </w:rPr>
      </w:pPr>
      <w:r>
        <w:rPr>
          <w:rFonts w:hint="eastAsia" w:ascii="黑体" w:hAnsi="黑体" w:eastAsia="黑体" w:cs="宋体-WinCharSetFFFF-H"/>
          <w:b/>
          <w:color w:val="000000"/>
          <w:kern w:val="0"/>
          <w:sz w:val="30"/>
          <w:szCs w:val="30"/>
        </w:rPr>
        <w:t>三、拟受让方递交受让申请的资料要求、递交方式和截止日期</w:t>
      </w:r>
    </w:p>
    <w:p>
      <w:pPr>
        <w:autoSpaceDE w:val="0"/>
        <w:autoSpaceDN w:val="0"/>
        <w:adjustRightInd w:val="0"/>
        <w:spacing w:line="560" w:lineRule="exact"/>
        <w:ind w:firstLine="578" w:firstLineChars="192"/>
        <w:jc w:val="left"/>
        <w:outlineLvl w:val="0"/>
        <w:rPr>
          <w:rFonts w:ascii="仿宋_GB2312" w:eastAsia="仿宋_GB2312"/>
          <w:b/>
          <w:color w:val="000000"/>
          <w:sz w:val="30"/>
          <w:szCs w:val="30"/>
        </w:rPr>
      </w:pPr>
      <w:r>
        <w:rPr>
          <w:rFonts w:hint="eastAsia" w:ascii="仿宋_GB2312" w:eastAsia="仿宋_GB2312"/>
          <w:b/>
          <w:color w:val="000000"/>
          <w:sz w:val="30"/>
          <w:szCs w:val="30"/>
        </w:rPr>
        <w:t>（一）</w:t>
      </w:r>
      <w:r>
        <w:rPr>
          <w:rFonts w:ascii="仿宋_GB2312" w:eastAsia="仿宋_GB2312"/>
          <w:b/>
          <w:color w:val="000000"/>
          <w:sz w:val="30"/>
          <w:szCs w:val="30"/>
        </w:rPr>
        <w:t>递交受让申请的资料要求</w:t>
      </w:r>
    </w:p>
    <w:p>
      <w:pPr>
        <w:autoSpaceDE w:val="0"/>
        <w:autoSpaceDN w:val="0"/>
        <w:adjustRightInd w:val="0"/>
        <w:spacing w:line="560" w:lineRule="exact"/>
        <w:ind w:firstLine="576" w:firstLineChars="192"/>
        <w:jc w:val="left"/>
        <w:rPr>
          <w:rFonts w:ascii="仿宋_GB2312" w:eastAsia="仿宋_GB2312"/>
          <w:color w:val="000000"/>
          <w:sz w:val="30"/>
          <w:szCs w:val="30"/>
        </w:rPr>
      </w:pPr>
      <w:r>
        <w:rPr>
          <w:rFonts w:hint="eastAsia" w:ascii="仿宋_GB2312" w:eastAsia="仿宋_GB2312"/>
          <w:color w:val="000000"/>
          <w:sz w:val="30"/>
          <w:szCs w:val="30"/>
        </w:rPr>
        <w:t>转让方可根据实际情况或监（主）管部门的相关要求确定拟受让方应当提供的资料要求（以下内容仅供参考）。</w:t>
      </w:r>
    </w:p>
    <w:p>
      <w:pPr>
        <w:autoSpaceDE w:val="0"/>
        <w:autoSpaceDN w:val="0"/>
        <w:adjustRightInd w:val="0"/>
        <w:spacing w:line="560" w:lineRule="exact"/>
        <w:ind w:firstLine="576" w:firstLineChars="192"/>
        <w:jc w:val="left"/>
        <w:rPr>
          <w:rFonts w:ascii="仿宋_GB2312" w:eastAsia="仿宋_GB2312"/>
          <w:color w:val="000000"/>
          <w:sz w:val="30"/>
          <w:szCs w:val="30"/>
        </w:rPr>
      </w:pPr>
      <w:r>
        <w:rPr>
          <w:rFonts w:hint="eastAsia" w:ascii="仿宋_GB2312" w:eastAsia="仿宋_GB2312"/>
          <w:color w:val="000000"/>
          <w:sz w:val="30"/>
          <w:szCs w:val="30"/>
        </w:rPr>
        <w:t>1.受让意向书。 </w:t>
      </w:r>
    </w:p>
    <w:p>
      <w:pPr>
        <w:autoSpaceDE w:val="0"/>
        <w:autoSpaceDN w:val="0"/>
        <w:adjustRightInd w:val="0"/>
        <w:spacing w:line="560" w:lineRule="exact"/>
        <w:ind w:firstLine="576" w:firstLineChars="192"/>
        <w:jc w:val="left"/>
        <w:rPr>
          <w:rFonts w:ascii="仿宋_GB2312" w:eastAsia="仿宋_GB2312"/>
          <w:color w:val="000000"/>
          <w:sz w:val="30"/>
          <w:szCs w:val="30"/>
        </w:rPr>
      </w:pPr>
      <w:r>
        <w:rPr>
          <w:rFonts w:hint="eastAsia" w:ascii="仿宋_GB2312" w:eastAsia="仿宋_GB2312"/>
          <w:color w:val="000000"/>
          <w:sz w:val="30"/>
          <w:szCs w:val="30"/>
        </w:rPr>
        <w:t>2.拟受让方及实际控制人简介。</w:t>
      </w:r>
      <w:r>
        <w:rPr>
          <w:rFonts w:ascii="仿宋_GB2312" w:eastAsia="仿宋_GB2312"/>
          <w:color w:val="000000"/>
          <w:sz w:val="30"/>
          <w:szCs w:val="30"/>
        </w:rPr>
        <w:t xml:space="preserve">   </w:t>
      </w:r>
    </w:p>
    <w:p>
      <w:pPr>
        <w:autoSpaceDE w:val="0"/>
        <w:autoSpaceDN w:val="0"/>
        <w:adjustRightInd w:val="0"/>
        <w:spacing w:line="560" w:lineRule="exact"/>
        <w:ind w:firstLine="576" w:firstLineChars="192"/>
        <w:jc w:val="left"/>
        <w:rPr>
          <w:rFonts w:ascii="仿宋_GB2312" w:eastAsia="仿宋_GB2312"/>
          <w:color w:val="000000"/>
          <w:sz w:val="30"/>
          <w:szCs w:val="30"/>
        </w:rPr>
      </w:pPr>
      <w:r>
        <w:rPr>
          <w:rFonts w:hint="eastAsia" w:ascii="仿宋_GB2312" w:eastAsia="仿宋_GB2312"/>
          <w:color w:val="000000"/>
          <w:sz w:val="30"/>
          <w:szCs w:val="30"/>
        </w:rPr>
        <w:t>3.拟受让方及其实际控制人的财务会计报告。 </w:t>
      </w:r>
    </w:p>
    <w:p>
      <w:pPr>
        <w:autoSpaceDE w:val="0"/>
        <w:autoSpaceDN w:val="0"/>
        <w:adjustRightInd w:val="0"/>
        <w:spacing w:line="560" w:lineRule="exact"/>
        <w:ind w:firstLine="576" w:firstLineChars="192"/>
        <w:jc w:val="left"/>
        <w:rPr>
          <w:rFonts w:ascii="仿宋_GB2312" w:eastAsia="仿宋_GB2312"/>
          <w:color w:val="000000"/>
          <w:sz w:val="30"/>
          <w:szCs w:val="30"/>
        </w:rPr>
      </w:pPr>
      <w:r>
        <w:rPr>
          <w:rFonts w:hint="eastAsia" w:ascii="仿宋_GB2312" w:eastAsia="仿宋_GB2312"/>
          <w:color w:val="000000"/>
          <w:sz w:val="30"/>
          <w:szCs w:val="30"/>
        </w:rPr>
        <w:t>4.报价及报价说明。 </w:t>
      </w:r>
    </w:p>
    <w:p>
      <w:pPr>
        <w:autoSpaceDE w:val="0"/>
        <w:autoSpaceDN w:val="0"/>
        <w:adjustRightInd w:val="0"/>
        <w:spacing w:line="560" w:lineRule="exact"/>
        <w:ind w:firstLine="576" w:firstLineChars="192"/>
        <w:jc w:val="left"/>
        <w:rPr>
          <w:rFonts w:ascii="仿宋_GB2312" w:eastAsia="仿宋_GB2312"/>
          <w:color w:val="000000"/>
          <w:sz w:val="30"/>
          <w:szCs w:val="30"/>
        </w:rPr>
      </w:pPr>
      <w:r>
        <w:rPr>
          <w:rFonts w:hint="eastAsia" w:ascii="仿宋_GB2312" w:eastAsia="仿宋_GB2312"/>
          <w:color w:val="000000"/>
          <w:sz w:val="30"/>
          <w:szCs w:val="30"/>
        </w:rPr>
        <w:t>5.收购资金来源及支付安排与保证。 </w:t>
      </w:r>
    </w:p>
    <w:p>
      <w:pPr>
        <w:autoSpaceDE w:val="0"/>
        <w:autoSpaceDN w:val="0"/>
        <w:adjustRightInd w:val="0"/>
        <w:spacing w:line="560" w:lineRule="exact"/>
        <w:ind w:firstLine="576" w:firstLineChars="192"/>
        <w:jc w:val="left"/>
        <w:rPr>
          <w:rFonts w:ascii="仿宋_GB2312" w:eastAsia="仿宋_GB2312"/>
          <w:color w:val="000000"/>
          <w:sz w:val="30"/>
          <w:szCs w:val="30"/>
        </w:rPr>
      </w:pPr>
      <w:r>
        <w:rPr>
          <w:rFonts w:hint="eastAsia" w:ascii="仿宋_GB2312" w:eastAsia="仿宋_GB2312"/>
          <w:color w:val="000000"/>
          <w:sz w:val="30"/>
          <w:szCs w:val="30"/>
        </w:rPr>
        <w:t>6.拟受让方内部决策文件。 </w:t>
      </w:r>
    </w:p>
    <w:p>
      <w:pPr>
        <w:autoSpaceDE w:val="0"/>
        <w:autoSpaceDN w:val="0"/>
        <w:adjustRightInd w:val="0"/>
        <w:spacing w:line="560" w:lineRule="exact"/>
        <w:ind w:firstLine="576" w:firstLineChars="192"/>
        <w:jc w:val="left"/>
        <w:rPr>
          <w:rFonts w:ascii="仿宋_GB2312" w:eastAsia="仿宋_GB2312"/>
          <w:color w:val="000000"/>
          <w:sz w:val="30"/>
          <w:szCs w:val="30"/>
        </w:rPr>
      </w:pPr>
      <w:r>
        <w:rPr>
          <w:rFonts w:hint="eastAsia" w:ascii="仿宋_GB2312" w:eastAsia="仿宋_GB2312"/>
          <w:color w:val="000000"/>
          <w:sz w:val="30"/>
          <w:szCs w:val="30"/>
        </w:rPr>
        <w:t>7.递交受让意向文件人员的授权资料。 </w:t>
      </w:r>
    </w:p>
    <w:p>
      <w:pPr>
        <w:autoSpaceDE w:val="0"/>
        <w:autoSpaceDN w:val="0"/>
        <w:adjustRightInd w:val="0"/>
        <w:spacing w:line="560" w:lineRule="exact"/>
        <w:ind w:firstLine="576" w:firstLineChars="192"/>
        <w:jc w:val="left"/>
        <w:rPr>
          <w:rFonts w:ascii="仿宋_GB2312" w:eastAsia="仿宋_GB2312"/>
          <w:color w:val="000000"/>
          <w:sz w:val="30"/>
          <w:szCs w:val="30"/>
        </w:rPr>
      </w:pPr>
      <w:r>
        <w:rPr>
          <w:rFonts w:hint="eastAsia" w:ascii="仿宋_GB2312" w:eastAsia="仿宋_GB2312"/>
          <w:color w:val="000000"/>
          <w:sz w:val="30"/>
          <w:szCs w:val="30"/>
        </w:rPr>
        <w:t>8.转让方认为必要的其他资料。 </w:t>
      </w:r>
    </w:p>
    <w:p>
      <w:pPr>
        <w:autoSpaceDE w:val="0"/>
        <w:autoSpaceDN w:val="0"/>
        <w:adjustRightInd w:val="0"/>
        <w:spacing w:line="560" w:lineRule="exact"/>
        <w:ind w:firstLine="578" w:firstLineChars="192"/>
        <w:jc w:val="left"/>
        <w:outlineLvl w:val="0"/>
        <w:rPr>
          <w:rFonts w:ascii="仿宋_GB2312" w:eastAsia="仿宋_GB2312"/>
          <w:b/>
          <w:color w:val="000000"/>
          <w:sz w:val="30"/>
          <w:szCs w:val="30"/>
        </w:rPr>
      </w:pPr>
      <w:r>
        <w:rPr>
          <w:rFonts w:hint="eastAsia" w:ascii="仿宋_GB2312" w:eastAsia="仿宋_GB2312"/>
          <w:b/>
          <w:color w:val="000000"/>
          <w:sz w:val="30"/>
          <w:szCs w:val="30"/>
        </w:rPr>
        <w:t>（二）受让申请资料的递交方式</w:t>
      </w:r>
    </w:p>
    <w:p>
      <w:pPr>
        <w:autoSpaceDE w:val="0"/>
        <w:autoSpaceDN w:val="0"/>
        <w:adjustRightInd w:val="0"/>
        <w:spacing w:line="560" w:lineRule="exact"/>
        <w:ind w:firstLine="576" w:firstLineChars="192"/>
        <w:jc w:val="left"/>
        <w:rPr>
          <w:rFonts w:ascii="仿宋_GB2312" w:eastAsia="仿宋_GB2312"/>
          <w:b/>
          <w:color w:val="000000"/>
          <w:sz w:val="30"/>
          <w:szCs w:val="30"/>
        </w:rPr>
      </w:pPr>
      <w:r>
        <w:rPr>
          <w:rFonts w:hint="eastAsia" w:ascii="仿宋_GB2312" w:eastAsia="仿宋_GB2312"/>
          <w:color w:val="000000"/>
          <w:sz w:val="30"/>
          <w:szCs w:val="30"/>
        </w:rPr>
        <w:t>转让方可根据实际情况或监（主）管部门的相关要求确定拟受让申请材料的递交方式、时间、地址、联系人等。</w:t>
      </w:r>
    </w:p>
    <w:p>
      <w:pPr>
        <w:autoSpaceDE w:val="0"/>
        <w:autoSpaceDN w:val="0"/>
        <w:adjustRightInd w:val="0"/>
        <w:spacing w:line="560" w:lineRule="exact"/>
        <w:ind w:firstLine="578" w:firstLineChars="192"/>
        <w:jc w:val="left"/>
        <w:rPr>
          <w:rFonts w:ascii="仿宋_GB2312" w:eastAsia="仿宋_GB2312"/>
          <w:b/>
          <w:color w:val="000000"/>
          <w:sz w:val="30"/>
          <w:szCs w:val="30"/>
        </w:rPr>
      </w:pPr>
      <w:r>
        <w:rPr>
          <w:rFonts w:hint="eastAsia" w:ascii="仿宋_GB2312" w:eastAsia="仿宋_GB2312"/>
          <w:b/>
          <w:color w:val="000000"/>
          <w:sz w:val="30"/>
          <w:szCs w:val="30"/>
        </w:rPr>
        <w:t>（三）受让申请资料递交的截止日期</w:t>
      </w:r>
    </w:p>
    <w:p>
      <w:pPr>
        <w:autoSpaceDE w:val="0"/>
        <w:autoSpaceDN w:val="0"/>
        <w:adjustRightInd w:val="0"/>
        <w:spacing w:line="560" w:lineRule="exact"/>
        <w:ind w:firstLine="578" w:firstLineChars="192"/>
        <w:jc w:val="left"/>
        <w:rPr>
          <w:rFonts w:ascii="仿宋_GB2312" w:eastAsia="仿宋_GB2312"/>
          <w:b/>
          <w:color w:val="000000"/>
          <w:sz w:val="30"/>
          <w:szCs w:val="30"/>
        </w:rPr>
      </w:pPr>
    </w:p>
    <w:p>
      <w:pPr>
        <w:autoSpaceDE w:val="0"/>
        <w:autoSpaceDN w:val="0"/>
        <w:adjustRightInd w:val="0"/>
        <w:spacing w:line="560" w:lineRule="exact"/>
        <w:ind w:firstLine="578" w:firstLineChars="192"/>
        <w:jc w:val="left"/>
        <w:outlineLvl w:val="0"/>
        <w:rPr>
          <w:rFonts w:ascii="黑体" w:hAnsi="黑体" w:eastAsia="黑体" w:cs="宋体-WinCharSetFFFF-H"/>
          <w:b/>
          <w:color w:val="000000"/>
          <w:kern w:val="0"/>
          <w:sz w:val="30"/>
          <w:szCs w:val="30"/>
        </w:rPr>
      </w:pPr>
      <w:r>
        <w:rPr>
          <w:rFonts w:hint="eastAsia" w:ascii="黑体" w:hAnsi="黑体" w:eastAsia="黑体" w:cs="宋体-WinCharSetFFFF-H"/>
          <w:b/>
          <w:color w:val="000000"/>
          <w:kern w:val="0"/>
          <w:sz w:val="30"/>
          <w:szCs w:val="30"/>
        </w:rPr>
        <w:t>四、保证金及股权转让价款的支付</w:t>
      </w:r>
    </w:p>
    <w:p>
      <w:pPr>
        <w:autoSpaceDE w:val="0"/>
        <w:autoSpaceDN w:val="0"/>
        <w:adjustRightInd w:val="0"/>
        <w:spacing w:line="560" w:lineRule="exact"/>
        <w:ind w:firstLine="576" w:firstLineChars="192"/>
        <w:jc w:val="left"/>
        <w:rPr>
          <w:rFonts w:ascii="仿宋_GB2312" w:eastAsia="仿宋_GB2312"/>
          <w:color w:val="000000"/>
          <w:sz w:val="30"/>
          <w:szCs w:val="30"/>
        </w:rPr>
      </w:pPr>
      <w:r>
        <w:rPr>
          <w:rFonts w:hint="eastAsia" w:ascii="仿宋_GB2312" w:eastAsia="仿宋_GB2312"/>
          <w:color w:val="000000"/>
          <w:sz w:val="30"/>
          <w:szCs w:val="30"/>
        </w:rPr>
        <w:t>转让方可根据实际情况或监（主）管部门的相关要求确定拟受让方应当提供的保证金缴纳、退换等具体要求及后续股权转让价款的支付要求。</w:t>
      </w:r>
    </w:p>
    <w:p>
      <w:pPr>
        <w:autoSpaceDE w:val="0"/>
        <w:autoSpaceDN w:val="0"/>
        <w:adjustRightInd w:val="0"/>
        <w:spacing w:line="560" w:lineRule="exact"/>
        <w:ind w:firstLine="576" w:firstLineChars="192"/>
        <w:jc w:val="left"/>
        <w:rPr>
          <w:rFonts w:ascii="仿宋_GB2312" w:eastAsia="仿宋_GB2312"/>
          <w:color w:val="000000"/>
          <w:sz w:val="30"/>
          <w:szCs w:val="30"/>
        </w:rPr>
      </w:pPr>
    </w:p>
    <w:p>
      <w:pPr>
        <w:autoSpaceDE w:val="0"/>
        <w:autoSpaceDN w:val="0"/>
        <w:adjustRightInd w:val="0"/>
        <w:spacing w:line="560" w:lineRule="exact"/>
        <w:ind w:firstLine="578" w:firstLineChars="192"/>
        <w:jc w:val="left"/>
        <w:outlineLvl w:val="0"/>
        <w:rPr>
          <w:rFonts w:ascii="黑体" w:hAnsi="黑体" w:eastAsia="黑体" w:cs="宋体-WinCharSetFFFF-H"/>
          <w:b/>
          <w:color w:val="000000"/>
          <w:kern w:val="0"/>
          <w:sz w:val="30"/>
          <w:szCs w:val="30"/>
        </w:rPr>
      </w:pPr>
      <w:r>
        <w:rPr>
          <w:rFonts w:hint="eastAsia" w:ascii="黑体" w:hAnsi="黑体" w:eastAsia="黑体" w:cs="宋体-WinCharSetFFFF-H"/>
          <w:b/>
          <w:color w:val="000000"/>
          <w:kern w:val="0"/>
          <w:sz w:val="30"/>
          <w:szCs w:val="30"/>
        </w:rPr>
        <w:t>五、本次股份转让的程序及审批情况</w:t>
      </w:r>
    </w:p>
    <w:p>
      <w:pPr>
        <w:autoSpaceDE w:val="0"/>
        <w:autoSpaceDN w:val="0"/>
        <w:adjustRightInd w:val="0"/>
        <w:spacing w:line="560" w:lineRule="exact"/>
        <w:ind w:firstLine="576" w:firstLineChars="192"/>
        <w:jc w:val="left"/>
        <w:rPr>
          <w:rFonts w:ascii="仿宋_GB2312" w:eastAsia="仿宋_GB2312"/>
          <w:color w:val="000000"/>
          <w:sz w:val="30"/>
          <w:szCs w:val="30"/>
        </w:rPr>
      </w:pPr>
      <w:r>
        <w:rPr>
          <w:rFonts w:hint="eastAsia" w:ascii="仿宋_GB2312" w:eastAsia="仿宋_GB2312"/>
          <w:color w:val="000000"/>
          <w:sz w:val="30"/>
          <w:szCs w:val="30"/>
        </w:rPr>
        <w:t>公告应当描述本次股份转让的程序和步骤，包括材料受理，相关协议签署，主管部门审批情况，是否有其他审批程序等。</w:t>
      </w:r>
    </w:p>
    <w:p>
      <w:pPr>
        <w:autoSpaceDE w:val="0"/>
        <w:autoSpaceDN w:val="0"/>
        <w:adjustRightInd w:val="0"/>
        <w:spacing w:line="560" w:lineRule="exact"/>
        <w:ind w:firstLine="576" w:firstLineChars="192"/>
        <w:jc w:val="left"/>
        <w:rPr>
          <w:rFonts w:ascii="仿宋_GB2312" w:eastAsia="仿宋_GB2312"/>
          <w:color w:val="000000"/>
          <w:sz w:val="30"/>
          <w:szCs w:val="30"/>
        </w:rPr>
      </w:pPr>
      <w:r>
        <w:rPr>
          <w:rFonts w:hint="eastAsia" w:ascii="仿宋_GB2312" w:eastAsia="仿宋_GB2312"/>
          <w:color w:val="000000"/>
          <w:sz w:val="30"/>
          <w:szCs w:val="30"/>
        </w:rPr>
        <w:t>主管部门批文的主要内容（如适用）</w:t>
      </w:r>
    </w:p>
    <w:p>
      <w:pPr>
        <w:autoSpaceDE w:val="0"/>
        <w:autoSpaceDN w:val="0"/>
        <w:adjustRightInd w:val="0"/>
        <w:spacing w:line="560" w:lineRule="exact"/>
        <w:ind w:firstLine="576" w:firstLineChars="192"/>
        <w:jc w:val="left"/>
        <w:rPr>
          <w:rFonts w:ascii="仿宋_GB2312" w:eastAsia="仿宋_GB2312"/>
          <w:color w:val="000000"/>
          <w:sz w:val="30"/>
          <w:szCs w:val="30"/>
        </w:rPr>
      </w:pPr>
    </w:p>
    <w:p>
      <w:pPr>
        <w:autoSpaceDE w:val="0"/>
        <w:autoSpaceDN w:val="0"/>
        <w:adjustRightInd w:val="0"/>
        <w:spacing w:line="560" w:lineRule="exact"/>
        <w:ind w:firstLine="578" w:firstLineChars="192"/>
        <w:jc w:val="left"/>
        <w:outlineLvl w:val="0"/>
        <w:rPr>
          <w:rFonts w:ascii="黑体" w:hAnsi="黑体" w:eastAsia="黑体" w:cs="宋体-WinCharSetFFFF-H"/>
          <w:b/>
          <w:color w:val="000000"/>
          <w:kern w:val="0"/>
          <w:sz w:val="30"/>
          <w:szCs w:val="30"/>
        </w:rPr>
      </w:pPr>
      <w:r>
        <w:rPr>
          <w:rFonts w:hint="eastAsia" w:ascii="黑体" w:hAnsi="黑体" w:eastAsia="黑体" w:cs="宋体-WinCharSetFFFF-H"/>
          <w:b/>
          <w:color w:val="000000"/>
          <w:kern w:val="0"/>
          <w:sz w:val="30"/>
          <w:szCs w:val="30"/>
        </w:rPr>
        <w:t>六、本次股权转让不确定性的风险提示</w:t>
      </w:r>
    </w:p>
    <w:p>
      <w:pPr>
        <w:autoSpaceDE w:val="0"/>
        <w:autoSpaceDN w:val="0"/>
        <w:adjustRightInd w:val="0"/>
        <w:spacing w:line="56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（一）在公开征集完成后，是否仍需报相关部门审批。</w:t>
      </w:r>
    </w:p>
    <w:p>
      <w:pPr>
        <w:autoSpaceDE w:val="0"/>
        <w:autoSpaceDN w:val="0"/>
        <w:adjustRightInd w:val="0"/>
        <w:spacing w:line="56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（二）在本次公开征集所规定的到期日，是否能征集到受让方。</w:t>
      </w:r>
    </w:p>
    <w:p>
      <w:pPr>
        <w:autoSpaceDE w:val="0"/>
        <w:autoSpaceDN w:val="0"/>
        <w:adjustRightInd w:val="0"/>
        <w:spacing w:line="56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（三）在规定日期内征集到受让方后，是否能够获得相关部门的批准以及股份转让是否能够实施。</w:t>
      </w:r>
    </w:p>
    <w:p>
      <w:pPr>
        <w:autoSpaceDE w:val="0"/>
        <w:autoSpaceDN w:val="0"/>
        <w:adjustRightInd w:val="0"/>
        <w:spacing w:line="56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（四）其他风险提示。</w:t>
      </w:r>
    </w:p>
    <w:p>
      <w:pPr>
        <w:autoSpaceDE w:val="0"/>
        <w:autoSpaceDN w:val="0"/>
        <w:adjustRightInd w:val="0"/>
        <w:spacing w:line="560" w:lineRule="exact"/>
        <w:ind w:firstLine="576" w:firstLineChars="192"/>
        <w:jc w:val="left"/>
        <w:rPr>
          <w:rFonts w:ascii="仿宋_GB2312" w:eastAsia="仿宋_GB2312"/>
          <w:color w:val="000000"/>
          <w:sz w:val="30"/>
          <w:szCs w:val="30"/>
        </w:rPr>
      </w:pPr>
    </w:p>
    <w:p>
      <w:pPr>
        <w:autoSpaceDE w:val="0"/>
        <w:autoSpaceDN w:val="0"/>
        <w:adjustRightInd w:val="0"/>
        <w:spacing w:line="560" w:lineRule="exact"/>
        <w:ind w:firstLine="576" w:firstLineChars="192"/>
        <w:jc w:val="left"/>
        <w:rPr>
          <w:rFonts w:ascii="仿宋_GB2312" w:hAnsi="宋体" w:eastAsia="仿宋_GB2312" w:cs="宋体-WinCharSetFFFF-H"/>
          <w:color w:val="000000"/>
          <w:kern w:val="0"/>
          <w:sz w:val="30"/>
          <w:szCs w:val="30"/>
        </w:rPr>
      </w:pPr>
      <w:r>
        <w:rPr>
          <w:rFonts w:hint="eastAsia" w:ascii="仿宋_GB2312" w:hAnsi="宋体" w:eastAsia="仿宋_GB2312" w:cs="宋体-WinCharSetFFFF-H"/>
          <w:color w:val="000000"/>
          <w:kern w:val="0"/>
          <w:sz w:val="30"/>
          <w:szCs w:val="30"/>
        </w:rPr>
        <w:t>特此公告。</w:t>
      </w:r>
    </w:p>
    <w:p>
      <w:pPr>
        <w:autoSpaceDE w:val="0"/>
        <w:autoSpaceDN w:val="0"/>
        <w:adjustRightInd w:val="0"/>
        <w:spacing w:line="560" w:lineRule="exact"/>
        <w:ind w:firstLine="576" w:firstLineChars="192"/>
        <w:jc w:val="left"/>
        <w:rPr>
          <w:rFonts w:ascii="仿宋_GB2312" w:hAnsi="宋体" w:eastAsia="仿宋_GB2312" w:cs="宋体-WinCharSetFFFF-H"/>
          <w:color w:val="000000"/>
          <w:kern w:val="0"/>
          <w:sz w:val="30"/>
          <w:szCs w:val="30"/>
        </w:rPr>
      </w:pPr>
    </w:p>
    <w:p>
      <w:pPr>
        <w:autoSpaceDE w:val="0"/>
        <w:autoSpaceDN w:val="0"/>
        <w:adjustRightInd w:val="0"/>
        <w:spacing w:line="560" w:lineRule="exact"/>
        <w:jc w:val="right"/>
        <w:rPr>
          <w:rFonts w:ascii="仿宋_GB2312" w:hAnsi="宋体" w:eastAsia="仿宋_GB2312" w:cs="宋体-WinCharSetFFFF-H"/>
          <w:color w:val="000000"/>
          <w:kern w:val="0"/>
          <w:sz w:val="30"/>
          <w:szCs w:val="30"/>
        </w:rPr>
      </w:pPr>
      <w:r>
        <w:rPr>
          <w:rFonts w:hint="eastAsia" w:ascii="仿宋_GB2312" w:hAnsi="宋体" w:eastAsia="仿宋_GB2312" w:cs="宋体"/>
          <w:color w:val="000000"/>
          <w:kern w:val="0"/>
          <w:sz w:val="30"/>
          <w:szCs w:val="30"/>
        </w:rPr>
        <w:t>××××</w:t>
      </w:r>
      <w:r>
        <w:rPr>
          <w:rFonts w:hint="eastAsia" w:ascii="仿宋_GB2312" w:hAnsi="宋体" w:eastAsia="仿宋_GB2312" w:cs="宋体-WinCharSetFFFF-H"/>
          <w:color w:val="000000"/>
          <w:kern w:val="0"/>
          <w:sz w:val="30"/>
          <w:szCs w:val="30"/>
        </w:rPr>
        <w:t>股份有限公司董事会</w:t>
      </w:r>
    </w:p>
    <w:p>
      <w:pPr>
        <w:spacing w:line="560" w:lineRule="exact"/>
        <w:jc w:val="right"/>
        <w:rPr>
          <w:rFonts w:ascii="仿宋_GB2312" w:hAnsi="宋体" w:eastAsia="仿宋_GB2312" w:cs="宋体-WinCharSetFFFF-H"/>
          <w:color w:val="000000"/>
          <w:kern w:val="0"/>
          <w:sz w:val="30"/>
          <w:szCs w:val="30"/>
        </w:rPr>
      </w:pPr>
      <w:r>
        <w:rPr>
          <w:rFonts w:hint="eastAsia" w:ascii="仿宋_GB2312" w:hAnsi="宋体" w:eastAsia="仿宋_GB2312" w:cs="宋体-WinCharSetFFFF-H"/>
          <w:color w:val="000000"/>
          <w:kern w:val="0"/>
          <w:sz w:val="30"/>
          <w:szCs w:val="30"/>
        </w:rPr>
        <w:t xml:space="preserve"> 年  月  日</w:t>
      </w: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WinCharSetFFFF-H">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WinCharSetFFFF-H">
    <w:altName w:val="方正舒体"/>
    <w:panose1 w:val="00000000000000000000"/>
    <w:charset w:val="86"/>
    <w:family w:val="auto"/>
    <w:pitch w:val="default"/>
    <w:sig w:usb0="00000000" w:usb1="00000000" w:usb2="00000010" w:usb3="00000000" w:csb0="00040000" w:csb1="00000000"/>
  </w:font>
  <w:font w:name="宋体-WinCharSetFFFF-H">
    <w:altName w:val="方正舒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501252"/>
      <w:docPartObj>
        <w:docPartGallery w:val="AutoText"/>
      </w:docPartObj>
    </w:sdtPr>
    <w:sdtContent>
      <w:p>
        <w:pPr>
          <w:pStyle w:val="4"/>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4</w:t>
        </w:r>
        <w:r>
          <w:rPr>
            <w:rFonts w:ascii="Times New Roman" w:hAnsi="Times New Roma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293B7B"/>
    <w:multiLevelType w:val="multilevel"/>
    <w:tmpl w:val="5D293B7B"/>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CD"/>
    <w:rsid w:val="00000558"/>
    <w:rsid w:val="00023A3F"/>
    <w:rsid w:val="00075712"/>
    <w:rsid w:val="00077B1F"/>
    <w:rsid w:val="000D1DF9"/>
    <w:rsid w:val="000D47C3"/>
    <w:rsid w:val="00126188"/>
    <w:rsid w:val="001368F4"/>
    <w:rsid w:val="001C4BDF"/>
    <w:rsid w:val="001F305E"/>
    <w:rsid w:val="001F6B14"/>
    <w:rsid w:val="00212377"/>
    <w:rsid w:val="0022543C"/>
    <w:rsid w:val="00292AB2"/>
    <w:rsid w:val="002A5124"/>
    <w:rsid w:val="00313A26"/>
    <w:rsid w:val="003D59E6"/>
    <w:rsid w:val="003E09AF"/>
    <w:rsid w:val="00412966"/>
    <w:rsid w:val="0049547A"/>
    <w:rsid w:val="004F4B41"/>
    <w:rsid w:val="00517156"/>
    <w:rsid w:val="00531655"/>
    <w:rsid w:val="005E3DA8"/>
    <w:rsid w:val="00631267"/>
    <w:rsid w:val="006754DD"/>
    <w:rsid w:val="006B45CE"/>
    <w:rsid w:val="007315A3"/>
    <w:rsid w:val="007D0FB9"/>
    <w:rsid w:val="007D36E8"/>
    <w:rsid w:val="00801418"/>
    <w:rsid w:val="00882D45"/>
    <w:rsid w:val="008850CC"/>
    <w:rsid w:val="008B62B5"/>
    <w:rsid w:val="008E2FF0"/>
    <w:rsid w:val="008F3912"/>
    <w:rsid w:val="00977EFB"/>
    <w:rsid w:val="009B292F"/>
    <w:rsid w:val="009B3F0D"/>
    <w:rsid w:val="00A13123"/>
    <w:rsid w:val="00A16AE4"/>
    <w:rsid w:val="00A317FA"/>
    <w:rsid w:val="00AA1DF6"/>
    <w:rsid w:val="00AC1EDC"/>
    <w:rsid w:val="00AC6182"/>
    <w:rsid w:val="00B3338B"/>
    <w:rsid w:val="00B87E45"/>
    <w:rsid w:val="00BB7E31"/>
    <w:rsid w:val="00BC7DE8"/>
    <w:rsid w:val="00BF2ECD"/>
    <w:rsid w:val="00C47A65"/>
    <w:rsid w:val="00C578DC"/>
    <w:rsid w:val="00C81A4D"/>
    <w:rsid w:val="00C94491"/>
    <w:rsid w:val="00CA713C"/>
    <w:rsid w:val="00CB24DA"/>
    <w:rsid w:val="00CD0630"/>
    <w:rsid w:val="00D13B8A"/>
    <w:rsid w:val="00D14999"/>
    <w:rsid w:val="00DB09F7"/>
    <w:rsid w:val="00DD5D73"/>
    <w:rsid w:val="00DF10DD"/>
    <w:rsid w:val="00E26B63"/>
    <w:rsid w:val="00EA2C5A"/>
    <w:rsid w:val="00F071AF"/>
    <w:rsid w:val="5A136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12"/>
    <w:semiHidden/>
    <w:unhideWhenUsed/>
    <w:uiPriority w:val="99"/>
    <w:rPr>
      <w:rFonts w:ascii="宋体"/>
      <w:sz w:val="18"/>
      <w:szCs w:val="18"/>
    </w:rPr>
  </w:style>
  <w:style w:type="paragraph" w:styleId="3">
    <w:name w:val="Balloon Text"/>
    <w:basedOn w:val="1"/>
    <w:link w:val="11"/>
    <w:semiHidden/>
    <w:unhideWhenUsed/>
    <w:uiPriority w:val="99"/>
    <w:rPr>
      <w:sz w:val="18"/>
      <w:szCs w:val="18"/>
    </w:rPr>
  </w:style>
  <w:style w:type="paragraph" w:styleId="4">
    <w:name w:val="footer"/>
    <w:basedOn w:val="1"/>
    <w:link w:val="8"/>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脚 字符"/>
    <w:basedOn w:val="7"/>
    <w:link w:val="4"/>
    <w:uiPriority w:val="99"/>
    <w:rPr>
      <w:rFonts w:ascii="Calibri" w:hAnsi="Calibri"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页眉 字符"/>
    <w:basedOn w:val="7"/>
    <w:link w:val="5"/>
    <w:uiPriority w:val="99"/>
    <w:rPr>
      <w:rFonts w:ascii="Calibri" w:hAnsi="Calibri" w:eastAsia="宋体" w:cs="Times New Roman"/>
      <w:sz w:val="18"/>
      <w:szCs w:val="18"/>
    </w:rPr>
  </w:style>
  <w:style w:type="character" w:customStyle="1" w:styleId="11">
    <w:name w:val="批注框文本 字符"/>
    <w:basedOn w:val="7"/>
    <w:link w:val="3"/>
    <w:semiHidden/>
    <w:uiPriority w:val="99"/>
    <w:rPr>
      <w:rFonts w:ascii="Calibri" w:hAnsi="Calibri" w:eastAsia="宋体" w:cs="Times New Roman"/>
      <w:sz w:val="18"/>
      <w:szCs w:val="18"/>
    </w:rPr>
  </w:style>
  <w:style w:type="character" w:customStyle="1" w:styleId="12">
    <w:name w:val="文档结构图 字符"/>
    <w:basedOn w:val="7"/>
    <w:link w:val="2"/>
    <w:semiHidden/>
    <w:uiPriority w:val="99"/>
    <w:rPr>
      <w:rFonts w:ascii="宋体"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223</Words>
  <Characters>1273</Characters>
  <Lines>10</Lines>
  <Paragraphs>2</Paragraphs>
  <TotalTime>46</TotalTime>
  <ScaleCrop>false</ScaleCrop>
  <LinksUpToDate>false</LinksUpToDate>
  <CharactersWithSpaces>1494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2022-03-02T01:30:00Z</dcterms:created>
  <dcterms:modified xsi:type="dcterms:W3CDTF">2023-08-04T05:50:39Z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A5EBB4DB5B394C7E8507562871293244</vt:lpwstr>
  </property>
</Properties>
</file>