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82" w:rsidRDefault="006E3D59">
      <w:pPr>
        <w:widowControl/>
        <w:snapToGrid w:val="0"/>
        <w:spacing w:line="50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/>
          <w:bCs/>
          <w:kern w:val="44"/>
          <w:sz w:val="32"/>
          <w:szCs w:val="32"/>
        </w:rPr>
        <w:t>附件1：</w:t>
      </w:r>
    </w:p>
    <w:p w:rsidR="005B1D82" w:rsidRDefault="006E3D59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第二十</w:t>
      </w:r>
      <w:r w:rsidR="00D9295F">
        <w:rPr>
          <w:rFonts w:ascii="Times New Roman" w:eastAsia="黑体" w:hAnsi="Times New Roman" w:hint="eastAsia"/>
          <w:sz w:val="32"/>
          <w:szCs w:val="32"/>
        </w:rPr>
        <w:t>八</w:t>
      </w:r>
      <w:r>
        <w:rPr>
          <w:rFonts w:ascii="Times New Roman" w:eastAsia="黑体" w:hAnsi="Times New Roman" w:hint="eastAsia"/>
          <w:sz w:val="32"/>
          <w:szCs w:val="32"/>
        </w:rPr>
        <w:t>期债券交易员</w:t>
      </w:r>
      <w:r>
        <w:rPr>
          <w:rFonts w:ascii="Times New Roman" w:eastAsia="黑体" w:hAnsi="黑体" w:cs="Times New Roman"/>
          <w:bCs/>
          <w:kern w:val="44"/>
          <w:sz w:val="32"/>
          <w:szCs w:val="32"/>
        </w:rPr>
        <w:t>培训</w:t>
      </w:r>
      <w:r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课程表</w:t>
      </w:r>
    </w:p>
    <w:tbl>
      <w:tblPr>
        <w:tblpPr w:leftFromText="180" w:rightFromText="180" w:horzAnchor="margin" w:tblpXSpec="center" w:tblpY="1065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812"/>
      </w:tblGrid>
      <w:tr w:rsidR="005B1D82" w:rsidTr="00437B31">
        <w:trPr>
          <w:trHeight w:hRule="exact" w:val="454"/>
        </w:trPr>
        <w:tc>
          <w:tcPr>
            <w:tcW w:w="1418" w:type="dxa"/>
            <w:shd w:val="clear" w:color="auto" w:fill="2E74B5" w:themeFill="accent1" w:themeFillShade="BF"/>
            <w:vAlign w:val="center"/>
          </w:tcPr>
          <w:p w:rsidR="005B1D82" w:rsidRDefault="006E3D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时间</w:t>
            </w:r>
          </w:p>
        </w:tc>
        <w:tc>
          <w:tcPr>
            <w:tcW w:w="5812" w:type="dxa"/>
            <w:shd w:val="clear" w:color="auto" w:fill="2E74B5" w:themeFill="accent1" w:themeFillShade="BF"/>
            <w:vAlign w:val="center"/>
          </w:tcPr>
          <w:p w:rsidR="005B1D82" w:rsidRDefault="006E3D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课程内容</w:t>
            </w:r>
          </w:p>
        </w:tc>
      </w:tr>
      <w:tr w:rsidR="005B1D82" w:rsidTr="00437B31">
        <w:trPr>
          <w:trHeight w:hRule="exact" w:val="454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5B1D82" w:rsidRDefault="00D9295F" w:rsidP="00D9295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="006E3D5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 w:rsidR="006E3D5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日（星期四）</w:t>
            </w:r>
          </w:p>
        </w:tc>
      </w:tr>
      <w:tr w:rsidR="005B1D82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08:30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培训学员登陆系统调试设备</w:t>
            </w:r>
          </w:p>
        </w:tc>
      </w:tr>
      <w:tr w:rsidR="005B1D82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09:00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上交所债券市场概况、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产品业务及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准入体系</w:t>
            </w:r>
          </w:p>
        </w:tc>
      </w:tr>
      <w:tr w:rsidR="005B1D82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10:20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Pr="006E155D" w:rsidRDefault="006E3D59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债券现券交易规则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:2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课间休息</w:t>
            </w:r>
          </w:p>
        </w:tc>
      </w:tr>
      <w:tr w:rsidR="005B1D82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1:</w:t>
            </w:r>
            <w:r w:rsidR="006E155D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0-12:</w:t>
            </w:r>
            <w:r w:rsidR="006E155D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上交所债券质押式回购交易规则</w:t>
            </w:r>
          </w:p>
        </w:tc>
      </w:tr>
      <w:tr w:rsidR="00D9295F" w:rsidTr="00907F65">
        <w:trPr>
          <w:trHeight w:hRule="exact" w:val="454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D9295F" w:rsidRDefault="00D9295F" w:rsidP="00D9295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午间休息</w:t>
            </w:r>
          </w:p>
        </w:tc>
      </w:tr>
      <w:tr w:rsidR="005B1D82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5:00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1D82" w:rsidRDefault="006E3D59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上交所债券协议回购及三方回购交易规则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5: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课间休息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15: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0-16: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上交所账户管理、结算路径及结算规则介绍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16: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0-17: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D9295F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BD133C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上交所担保品处置平台及债券借贷业务</w:t>
            </w:r>
          </w:p>
        </w:tc>
      </w:tr>
      <w:tr w:rsidR="006E155D" w:rsidTr="00437B31">
        <w:trPr>
          <w:trHeight w:hRule="exact" w:val="454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6E155D" w:rsidRDefault="00D9295F" w:rsidP="00D9295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="006E155D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6E155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="006E155D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日（星期五）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9:00-9:40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420EFE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420EFE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上交所固定收益平台技术系统介绍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9:40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上交所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利率债招标发行业务介绍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10-10:20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课间休息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0-11: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C87891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BD133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上交所公司债及资产支持证券发行业务介绍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11: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0-12: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上交所存续期监管体系介绍</w:t>
            </w:r>
          </w:p>
        </w:tc>
      </w:tr>
      <w:tr w:rsidR="00D9295F" w:rsidTr="006A64F9">
        <w:trPr>
          <w:trHeight w:hRule="exact" w:val="454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D9295F" w:rsidRDefault="00D9295F" w:rsidP="00D9295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午间休息</w:t>
            </w:r>
          </w:p>
        </w:tc>
      </w:tr>
      <w:tr w:rsidR="006E155D" w:rsidTr="00437B31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6E155D" w:rsidRDefault="006E155D" w:rsidP="006E155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55D" w:rsidRDefault="00C87891" w:rsidP="006E155D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133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债券经纪业务介绍</w:t>
            </w:r>
          </w:p>
        </w:tc>
      </w:tr>
    </w:tbl>
    <w:p w:rsidR="005B1D82" w:rsidRDefault="005B1D82">
      <w:pPr>
        <w:widowControl/>
        <w:snapToGrid w:val="0"/>
        <w:spacing w:line="500" w:lineRule="exact"/>
        <w:ind w:firstLineChars="50" w:firstLine="160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:rsidR="005B1D82" w:rsidRDefault="005B1D82"/>
    <w:sectPr w:rsidR="005B1D82" w:rsidSect="0008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20" w:rsidRDefault="001E3520" w:rsidP="006E3D59">
      <w:r>
        <w:separator/>
      </w:r>
    </w:p>
  </w:endnote>
  <w:endnote w:type="continuationSeparator" w:id="0">
    <w:p w:rsidR="001E3520" w:rsidRDefault="001E3520" w:rsidP="006E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20" w:rsidRDefault="001E3520" w:rsidP="006E3D59">
      <w:r>
        <w:separator/>
      </w:r>
    </w:p>
  </w:footnote>
  <w:footnote w:type="continuationSeparator" w:id="0">
    <w:p w:rsidR="001E3520" w:rsidRDefault="001E3520" w:rsidP="006E3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D82"/>
    <w:rsid w:val="000841C1"/>
    <w:rsid w:val="001E3520"/>
    <w:rsid w:val="00420EFE"/>
    <w:rsid w:val="00437B31"/>
    <w:rsid w:val="005B1D82"/>
    <w:rsid w:val="006E155D"/>
    <w:rsid w:val="006E3D59"/>
    <w:rsid w:val="008D565D"/>
    <w:rsid w:val="0099035B"/>
    <w:rsid w:val="00C20392"/>
    <w:rsid w:val="00C87891"/>
    <w:rsid w:val="00D9295F"/>
    <w:rsid w:val="13300F17"/>
    <w:rsid w:val="601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1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84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E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3D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junshen</dc:creator>
  <cp:lastModifiedBy>tek</cp:lastModifiedBy>
  <cp:revision>4</cp:revision>
  <dcterms:created xsi:type="dcterms:W3CDTF">2020-05-29T00:20:00Z</dcterms:created>
  <dcterms:modified xsi:type="dcterms:W3CDTF">2020-06-29T07:16:00Z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