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C7" w:rsidRPr="000660CB" w:rsidRDefault="00846FC7" w:rsidP="00846FC7">
      <w:pPr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0660CB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附件</w:t>
      </w:r>
      <w:r w:rsidRPr="000660CB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</w:t>
      </w:r>
      <w:r w:rsidRPr="000660CB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：</w:t>
      </w:r>
    </w:p>
    <w:p w:rsidR="00846FC7" w:rsidRPr="000660CB" w:rsidRDefault="00846FC7" w:rsidP="00846FC7">
      <w:pPr>
        <w:widowControl/>
        <w:tabs>
          <w:tab w:val="left" w:pos="5954"/>
        </w:tabs>
        <w:snapToGrid w:val="0"/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46FC7" w:rsidRPr="000660CB" w:rsidRDefault="00846FC7" w:rsidP="00846FC7">
      <w:pPr>
        <w:widowControl/>
        <w:tabs>
          <w:tab w:val="left" w:pos="5954"/>
        </w:tabs>
        <w:snapToGrid w:val="0"/>
        <w:spacing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660CB">
        <w:rPr>
          <w:rFonts w:ascii="Times New Roman" w:eastAsia="黑体" w:hAnsi="Times New Roman" w:cs="Times New Roman"/>
          <w:sz w:val="32"/>
          <w:szCs w:val="32"/>
        </w:rPr>
        <w:t>上交所</w:t>
      </w:r>
      <w:r>
        <w:rPr>
          <w:rFonts w:ascii="Times New Roman" w:eastAsia="黑体" w:hAnsi="Times New Roman" w:cs="Times New Roman" w:hint="eastAsia"/>
          <w:sz w:val="32"/>
          <w:szCs w:val="32"/>
        </w:rPr>
        <w:t>2020</w:t>
      </w:r>
      <w:r>
        <w:rPr>
          <w:rFonts w:ascii="Times New Roman" w:eastAsia="黑体" w:hAnsi="Times New Roman" w:cs="Times New Roman" w:hint="eastAsia"/>
          <w:sz w:val="32"/>
          <w:szCs w:val="32"/>
        </w:rPr>
        <w:t>年第二期</w:t>
      </w:r>
      <w:r w:rsidRPr="000660CB">
        <w:rPr>
          <w:rFonts w:ascii="Times New Roman" w:eastAsia="黑体" w:hAnsi="Times New Roman" w:cs="Times New Roman"/>
          <w:sz w:val="32"/>
          <w:szCs w:val="32"/>
        </w:rPr>
        <w:t>公司债券存续期</w:t>
      </w:r>
      <w:r>
        <w:rPr>
          <w:rFonts w:ascii="Times New Roman" w:eastAsia="黑体" w:hAnsi="Times New Roman" w:cs="Times New Roman" w:hint="eastAsia"/>
          <w:sz w:val="32"/>
          <w:szCs w:val="32"/>
        </w:rPr>
        <w:t>业务</w:t>
      </w:r>
      <w:r w:rsidRPr="000660CB">
        <w:rPr>
          <w:rFonts w:ascii="Times New Roman" w:eastAsia="黑体" w:hAnsi="Times New Roman" w:cs="Times New Roman"/>
          <w:sz w:val="32"/>
          <w:szCs w:val="32"/>
        </w:rPr>
        <w:t>培训课程表</w:t>
      </w:r>
    </w:p>
    <w:p w:rsidR="00846FC7" w:rsidRDefault="00846FC7" w:rsidP="00846FC7">
      <w:pPr>
        <w:widowControl/>
        <w:tabs>
          <w:tab w:val="left" w:pos="5954"/>
        </w:tabs>
        <w:snapToGrid w:val="0"/>
        <w:spacing w:line="500" w:lineRule="exact"/>
        <w:jc w:val="left"/>
        <w:rPr>
          <w:rFonts w:ascii="Times New Roman" w:eastAsia="黑体" w:hAnsi="黑体" w:cs="Times New Roman"/>
          <w:color w:val="000000" w:themeColor="text1"/>
          <w:szCs w:val="21"/>
        </w:rPr>
      </w:pPr>
    </w:p>
    <w:p w:rsidR="00846FC7" w:rsidRPr="000660CB" w:rsidRDefault="00846FC7" w:rsidP="00846FC7">
      <w:pPr>
        <w:widowControl/>
        <w:tabs>
          <w:tab w:val="left" w:pos="5954"/>
        </w:tabs>
        <w:snapToGrid w:val="0"/>
        <w:spacing w:line="500" w:lineRule="exact"/>
        <w:jc w:val="left"/>
        <w:rPr>
          <w:rFonts w:ascii="Times New Roman" w:eastAsia="黑体" w:hAnsi="Times New Roman" w:cs="Times New Roman"/>
          <w:color w:val="000000" w:themeColor="text1"/>
          <w:szCs w:val="21"/>
        </w:rPr>
      </w:pPr>
    </w:p>
    <w:tbl>
      <w:tblPr>
        <w:tblW w:w="10573" w:type="dxa"/>
        <w:jc w:val="center"/>
        <w:tblBorders>
          <w:top w:val="thinThickSmallGap" w:sz="24" w:space="0" w:color="auto"/>
          <w:bottom w:val="thinThick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662"/>
        <w:gridCol w:w="1662"/>
        <w:gridCol w:w="7249"/>
      </w:tblGrid>
      <w:tr w:rsidR="00846FC7" w:rsidRPr="004133A4" w:rsidTr="00F34B23">
        <w:trPr>
          <w:trHeight w:val="528"/>
          <w:jc w:val="center"/>
        </w:trPr>
        <w:tc>
          <w:tcPr>
            <w:tcW w:w="1662" w:type="dxa"/>
            <w:shd w:val="clear" w:color="auto" w:fill="A6A6A6" w:themeFill="background1" w:themeFillShade="A6"/>
            <w:vAlign w:val="center"/>
          </w:tcPr>
          <w:p w:rsidR="00846FC7" w:rsidRPr="004133A4" w:rsidRDefault="00846FC7" w:rsidP="00F34B23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日期</w:t>
            </w:r>
          </w:p>
        </w:tc>
        <w:tc>
          <w:tcPr>
            <w:tcW w:w="1662" w:type="dxa"/>
            <w:shd w:val="clear" w:color="auto" w:fill="A6A6A6" w:themeFill="background1" w:themeFillShade="A6"/>
            <w:vAlign w:val="center"/>
          </w:tcPr>
          <w:p w:rsidR="00846FC7" w:rsidRPr="004133A4" w:rsidRDefault="00846FC7" w:rsidP="00F34B23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4133A4">
              <w:rPr>
                <w:rFonts w:ascii="Times New Roman" w:eastAsia="黑体" w:hAnsi="Times New Roman" w:cs="Times New Roman"/>
                <w:sz w:val="24"/>
              </w:rPr>
              <w:t>时间</w:t>
            </w:r>
          </w:p>
        </w:tc>
        <w:tc>
          <w:tcPr>
            <w:tcW w:w="7249" w:type="dxa"/>
            <w:shd w:val="clear" w:color="auto" w:fill="A6A6A6" w:themeFill="background1" w:themeFillShade="A6"/>
            <w:vAlign w:val="center"/>
          </w:tcPr>
          <w:p w:rsidR="00846FC7" w:rsidRPr="004133A4" w:rsidRDefault="00846FC7" w:rsidP="00F34B23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4133A4">
              <w:rPr>
                <w:rFonts w:ascii="Times New Roman" w:eastAsia="黑体" w:hAnsi="Times New Roman" w:cs="Times New Roman"/>
                <w:sz w:val="24"/>
              </w:rPr>
              <w:t>培训内容</w:t>
            </w:r>
          </w:p>
        </w:tc>
      </w:tr>
      <w:tr w:rsidR="00846FC7" w:rsidRPr="006A4829" w:rsidTr="00F34B23">
        <w:trPr>
          <w:trHeight w:val="149"/>
          <w:jc w:val="center"/>
        </w:trPr>
        <w:tc>
          <w:tcPr>
            <w:tcW w:w="1662" w:type="dxa"/>
            <w:vMerge w:val="restart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7月2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662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09:00-10:00</w:t>
            </w:r>
          </w:p>
        </w:tc>
        <w:tc>
          <w:tcPr>
            <w:tcW w:w="7249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上交所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债券市场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概述</w:t>
            </w:r>
          </w:p>
        </w:tc>
      </w:tr>
      <w:tr w:rsidR="00846FC7" w:rsidRPr="006A4829" w:rsidTr="00F34B23">
        <w:trPr>
          <w:trHeight w:val="149"/>
          <w:jc w:val="center"/>
        </w:trPr>
        <w:tc>
          <w:tcPr>
            <w:tcW w:w="1662" w:type="dxa"/>
            <w:vMerge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10:00-11:00</w:t>
            </w:r>
          </w:p>
        </w:tc>
        <w:tc>
          <w:tcPr>
            <w:tcW w:w="7249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公司债存续期管理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总体要求与</w:t>
            </w:r>
            <w:r w:rsidRPr="006A482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日常操作实务</w:t>
            </w:r>
          </w:p>
        </w:tc>
      </w:tr>
      <w:tr w:rsidR="00846FC7" w:rsidRPr="006A4829" w:rsidTr="00F34B23">
        <w:trPr>
          <w:trHeight w:val="149"/>
          <w:jc w:val="center"/>
        </w:trPr>
        <w:tc>
          <w:tcPr>
            <w:tcW w:w="1662" w:type="dxa"/>
            <w:vMerge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:00-11: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9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课间休息</w:t>
            </w:r>
          </w:p>
        </w:tc>
      </w:tr>
      <w:tr w:rsidR="00846FC7" w:rsidRPr="006A4829" w:rsidTr="00F34B23">
        <w:trPr>
          <w:trHeight w:val="327"/>
          <w:jc w:val="center"/>
        </w:trPr>
        <w:tc>
          <w:tcPr>
            <w:tcW w:w="1662" w:type="dxa"/>
            <w:vMerge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11: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0-12: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9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公司债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存续期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信息披露机制与要求</w:t>
            </w:r>
          </w:p>
        </w:tc>
      </w:tr>
      <w:tr w:rsidR="00846FC7" w:rsidRPr="006A4829" w:rsidTr="00F34B23">
        <w:trPr>
          <w:trHeight w:val="327"/>
          <w:jc w:val="center"/>
        </w:trPr>
        <w:tc>
          <w:tcPr>
            <w:tcW w:w="1662" w:type="dxa"/>
            <w:vMerge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9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午间休息</w:t>
            </w:r>
          </w:p>
        </w:tc>
      </w:tr>
      <w:tr w:rsidR="00846FC7" w:rsidRPr="006A4829" w:rsidTr="00F34B23">
        <w:trPr>
          <w:trHeight w:val="372"/>
          <w:jc w:val="center"/>
        </w:trPr>
        <w:tc>
          <w:tcPr>
            <w:tcW w:w="1662" w:type="dxa"/>
            <w:vMerge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14:00-15:00</w:t>
            </w:r>
          </w:p>
        </w:tc>
        <w:tc>
          <w:tcPr>
            <w:tcW w:w="7249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公司债存续期信用风险管理</w:t>
            </w:r>
            <w:r w:rsidRPr="006A482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机制与要求</w:t>
            </w:r>
          </w:p>
        </w:tc>
      </w:tr>
      <w:tr w:rsidR="00846FC7" w:rsidRPr="006A4829" w:rsidTr="00F34B23">
        <w:trPr>
          <w:trHeight w:val="372"/>
          <w:jc w:val="center"/>
        </w:trPr>
        <w:tc>
          <w:tcPr>
            <w:tcW w:w="1662" w:type="dxa"/>
            <w:vMerge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:00-15: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9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课间休息</w:t>
            </w:r>
          </w:p>
        </w:tc>
      </w:tr>
      <w:tr w:rsidR="00846FC7" w:rsidRPr="006A4829" w:rsidTr="00F34B23">
        <w:trPr>
          <w:trHeight w:val="372"/>
          <w:jc w:val="center"/>
        </w:trPr>
        <w:tc>
          <w:tcPr>
            <w:tcW w:w="1662" w:type="dxa"/>
            <w:vMerge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0-16: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9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公司债券投资者权益保护机制</w:t>
            </w:r>
          </w:p>
        </w:tc>
      </w:tr>
      <w:tr w:rsidR="00846FC7" w:rsidRPr="006A4829" w:rsidTr="00F34B23">
        <w:trPr>
          <w:trHeight w:val="372"/>
          <w:jc w:val="center"/>
        </w:trPr>
        <w:tc>
          <w:tcPr>
            <w:tcW w:w="1662" w:type="dxa"/>
            <w:vMerge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16: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0-17: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9" w:type="dxa"/>
            <w:vAlign w:val="center"/>
          </w:tcPr>
          <w:p w:rsidR="00846FC7" w:rsidRPr="006A4829" w:rsidRDefault="00846FC7" w:rsidP="00F34B23">
            <w:pPr>
              <w:spacing w:line="276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公司债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风险</w:t>
            </w:r>
            <w:r w:rsidRPr="006A482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化解处置</w:t>
            </w:r>
            <w:r w:rsidRPr="006A482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工具</w:t>
            </w:r>
            <w:r w:rsidRPr="006A482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与运用</w:t>
            </w:r>
          </w:p>
        </w:tc>
      </w:tr>
    </w:tbl>
    <w:p w:rsidR="00846FC7" w:rsidRPr="000660CB" w:rsidRDefault="00846FC7" w:rsidP="00846FC7">
      <w:pPr>
        <w:adjustRightInd w:val="0"/>
        <w:snapToGrid w:val="0"/>
        <w:rPr>
          <w:rFonts w:ascii="Times New Roman" w:eastAsia="楷体" w:hAnsi="Times New Roman" w:cs="Times New Roman"/>
          <w:color w:val="000000" w:themeColor="text1"/>
          <w:sz w:val="24"/>
        </w:rPr>
      </w:pPr>
    </w:p>
    <w:p w:rsidR="00846FC7" w:rsidRPr="000660CB" w:rsidRDefault="00846FC7" w:rsidP="00846FC7">
      <w:pPr>
        <w:adjustRightInd w:val="0"/>
        <w:snapToGrid w:val="0"/>
        <w:rPr>
          <w:rFonts w:ascii="Times New Roman" w:eastAsia="楷体" w:hAnsi="Times New Roman" w:cs="Times New Roman"/>
          <w:color w:val="000000" w:themeColor="text1"/>
          <w:sz w:val="24"/>
        </w:rPr>
      </w:pPr>
      <w:r w:rsidRPr="000660CB">
        <w:rPr>
          <w:rFonts w:ascii="Times New Roman" w:eastAsia="楷体" w:hAnsi="楷体" w:cs="Times New Roman"/>
          <w:color w:val="000000" w:themeColor="text1"/>
          <w:sz w:val="24"/>
        </w:rPr>
        <w:t>注：以培训时课程表为准。</w:t>
      </w:r>
    </w:p>
    <w:p w:rsidR="005D7087" w:rsidRPr="00846FC7" w:rsidRDefault="005D7087" w:rsidP="00846FC7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sectPr w:rsidR="005D7087" w:rsidRPr="00846FC7" w:rsidSect="005D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46FC7"/>
    <w:rsid w:val="005D7087"/>
    <w:rsid w:val="0084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周游天(拟稿)</dc:creator>
  <cp:lastModifiedBy>周游天(拟稿)</cp:lastModifiedBy>
  <cp:revision>1</cp:revision>
  <dcterms:created xsi:type="dcterms:W3CDTF">2020-07-14T02:35:00Z</dcterms:created>
  <dcterms:modified xsi:type="dcterms:W3CDTF">2020-07-14T02:35:00Z</dcterms:modified>
</cp:coreProperties>
</file>