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08" w:rsidRDefault="008571C8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Pr="00466F41"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956308" w:rsidRDefault="008571C8" w:rsidP="00C051D5">
      <w:pPr>
        <w:adjustRightInd w:val="0"/>
        <w:snapToGrid w:val="0"/>
        <w:spacing w:beforeLines="50"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2020</w:t>
      </w:r>
      <w:r w:rsidR="008E3BA2">
        <w:rPr>
          <w:rFonts w:ascii="Times New Roman" w:eastAsia="黑体" w:hAnsi="黑体" w:cs="Times New Roman" w:hint="eastAsia"/>
          <w:b/>
          <w:sz w:val="32"/>
          <w:szCs w:val="32"/>
        </w:rPr>
        <w:t>年第二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期独立董事后续培训班</w:t>
      </w:r>
    </w:p>
    <w:p w:rsidR="00956308" w:rsidRDefault="008571C8" w:rsidP="005905BD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程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表</w:t>
      </w:r>
    </w:p>
    <w:p w:rsidR="003B6268" w:rsidRPr="00E51BE4" w:rsidRDefault="003B6268" w:rsidP="00C051D5">
      <w:pPr>
        <w:adjustRightInd w:val="0"/>
        <w:snapToGrid w:val="0"/>
        <w:spacing w:beforeLines="100" w:after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Pr="00C051D5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3B6268"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8238A2">
        <w:rPr>
          <w:rFonts w:ascii="Times New Roman" w:eastAsia="仿宋_GB2312" w:hAnsi="Times New Roman" w:cs="Times New Roman" w:hint="eastAsia"/>
          <w:b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3B6268"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8238A2">
        <w:rPr>
          <w:rFonts w:ascii="Times New Roman" w:eastAsia="仿宋_GB2312" w:hAnsi="Times New Roman" w:cs="Times New Roman" w:hint="eastAsia"/>
          <w:b/>
          <w:sz w:val="28"/>
          <w:szCs w:val="28"/>
        </w:rPr>
        <w:t>19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E51BE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8238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18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8238A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（周二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准备阶段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BC4137" w:rsidRDefault="00BC4137" w:rsidP="00975BC3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新《证券法》下的上市公司信息披露解读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E64B6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10:45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8571C8"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="008571C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C4137" w:rsidRPr="004756FE" w:rsidRDefault="00BC4137" w:rsidP="00975BC3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《上市公司独立董事履职指引》解读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E64B6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 w:rsidP="00975BC3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纪律处分典型案例分析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Default="008571C8" w:rsidP="00975BC3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上市公司员工持股计划与股权激励 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956308" w:rsidRDefault="00E51BE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8238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19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956308" w:rsidRDefault="008238A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</w:t>
            </w:r>
            <w:r w:rsidR="008571C8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3B6268" w:rsidP="00975BC3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上市公司再融资政策解读</w:t>
            </w:r>
            <w:r w:rsidR="00BC4137"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课间休息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956308" w:rsidRDefault="003B6268" w:rsidP="00975BC3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上市公司重大资产重组信息披露要点讲解</w:t>
            </w:r>
            <w:r w:rsidR="00BC4137">
              <w:rPr>
                <w:rFonts w:ascii="楷体" w:eastAsia="楷体" w:hAnsi="楷体" w:cs="宋体" w:hint="eastAsia"/>
                <w:sz w:val="24"/>
                <w:szCs w:val="24"/>
              </w:rPr>
              <w:t xml:space="preserve"> 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8571C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956308" w:rsidRDefault="008571C8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3B6268" w:rsidRDefault="003B6268" w:rsidP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经验与教训:如何做上市公司独立董事 </w:t>
            </w:r>
          </w:p>
          <w:p w:rsidR="00956308" w:rsidRDefault="003B6268" w:rsidP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（含课间休息）</w:t>
            </w:r>
          </w:p>
        </w:tc>
      </w:tr>
      <w:tr w:rsidR="00956308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956308" w:rsidRDefault="0095630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A54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967" w:type="dxa"/>
            <w:vAlign w:val="center"/>
          </w:tcPr>
          <w:p w:rsidR="00956308" w:rsidRDefault="003B6268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课后练习、结业</w:t>
            </w:r>
          </w:p>
        </w:tc>
      </w:tr>
    </w:tbl>
    <w:p w:rsidR="00956308" w:rsidRDefault="008571C8" w:rsidP="00C051D5">
      <w:pPr>
        <w:spacing w:beforeLines="5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注：以培训期间实际安排为准。</w:t>
      </w:r>
    </w:p>
    <w:p w:rsidR="00956308" w:rsidRDefault="0095630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3B6268"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8238A2">
        <w:rPr>
          <w:rFonts w:ascii="Times New Roman" w:eastAsia="仿宋_GB2312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日至</w:t>
      </w:r>
      <w:r w:rsidR="00DD6048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DD6048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8238A2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6967"/>
      </w:tblGrid>
      <w:tr w:rsidR="00956308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</w:t>
            </w:r>
            <w:r w:rsidR="00466F41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  <w:r w:rsidR="00E51BE4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（需全部完成）</w:t>
            </w:r>
          </w:p>
        </w:tc>
      </w:tr>
      <w:tr w:rsidR="005905BD" w:rsidTr="003B6268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466F41" w:rsidRPr="00E51BE4" w:rsidRDefault="00466F41" w:rsidP="004F5387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8238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0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 w:rsidR="00BC413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BC413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8238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905BD" w:rsidRDefault="005905BD" w:rsidP="00E51BE4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466F41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楷体" w:hAnsi="楷体" w:cs="Times New Roman"/>
                <w:sz w:val="24"/>
              </w:rPr>
              <w:t>、</w:t>
            </w:r>
            <w:r>
              <w:rPr>
                <w:rFonts w:ascii="楷体" w:eastAsia="楷体" w:hAnsi="楷体" w:cs="宋体" w:hint="eastAsia"/>
                <w:sz w:val="24"/>
              </w:rPr>
              <w:t>上市公司财务舞弊案例分析</w:t>
            </w:r>
          </w:p>
        </w:tc>
      </w:tr>
      <w:tr w:rsidR="005905BD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5905BD" w:rsidRDefault="005905B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7" w:type="dxa"/>
            <w:shd w:val="clear" w:color="auto" w:fill="auto"/>
            <w:vAlign w:val="center"/>
          </w:tcPr>
          <w:p w:rsidR="005905BD" w:rsidRDefault="00BC4137" w:rsidP="00E51BE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 w:rsidR="005905BD">
              <w:rPr>
                <w:rFonts w:ascii="Times New Roman" w:eastAsia="楷体" w:hAnsi="Times New Roman" w:cs="Times New Roman" w:hint="eastAsia"/>
                <w:sz w:val="24"/>
              </w:rPr>
              <w:t>、</w:t>
            </w:r>
            <w:proofErr w:type="gramStart"/>
            <w:r w:rsidR="005905BD">
              <w:rPr>
                <w:rFonts w:ascii="Times New Roman" w:eastAsia="楷体" w:hAnsi="Times New Roman" w:cs="Times New Roman" w:hint="eastAsia"/>
                <w:sz w:val="24"/>
              </w:rPr>
              <w:t>宝武整合</w:t>
            </w:r>
            <w:proofErr w:type="gramEnd"/>
            <w:r w:rsidR="005905BD">
              <w:rPr>
                <w:rFonts w:ascii="Times New Roman" w:eastAsia="楷体" w:hAnsi="Times New Roman" w:cs="Times New Roman" w:hint="eastAsia"/>
                <w:sz w:val="24"/>
              </w:rPr>
              <w:t>战略及经验分享</w:t>
            </w:r>
          </w:p>
        </w:tc>
      </w:tr>
    </w:tbl>
    <w:p w:rsidR="00956308" w:rsidRPr="004445E2" w:rsidRDefault="004445E2" w:rsidP="004445E2">
      <w:pPr>
        <w:spacing w:line="360" w:lineRule="auto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注：</w:t>
      </w:r>
      <w:r w:rsidR="003B6268">
        <w:rPr>
          <w:rFonts w:ascii="楷体" w:eastAsia="楷体" w:hAnsi="楷体" w:cs="宋体" w:hint="eastAsia"/>
          <w:sz w:val="28"/>
          <w:szCs w:val="28"/>
        </w:rPr>
        <w:t>第二阶段观看</w:t>
      </w:r>
      <w:r w:rsidR="00BC4137">
        <w:rPr>
          <w:rFonts w:ascii="楷体" w:eastAsia="楷体" w:hAnsi="楷体" w:cs="宋体" w:hint="eastAsia"/>
          <w:sz w:val="28"/>
          <w:szCs w:val="28"/>
        </w:rPr>
        <w:t>地址与第一阶段相同，将于</w:t>
      </w:r>
      <w:r w:rsidR="00BC4137" w:rsidRPr="00BC4137">
        <w:rPr>
          <w:rFonts w:ascii="Times New Roman" w:eastAsia="楷体" w:hAnsi="Times New Roman" w:cs="Times New Roman"/>
          <w:sz w:val="28"/>
          <w:szCs w:val="28"/>
        </w:rPr>
        <w:t>8</w:t>
      </w:r>
      <w:r w:rsidR="00BC4137">
        <w:rPr>
          <w:rFonts w:ascii="楷体" w:eastAsia="楷体" w:hAnsi="楷体" w:cs="宋体" w:hint="eastAsia"/>
          <w:sz w:val="28"/>
          <w:szCs w:val="28"/>
        </w:rPr>
        <w:t>月</w:t>
      </w:r>
      <w:r w:rsidR="00BC4137" w:rsidRPr="00BC4137">
        <w:rPr>
          <w:rFonts w:ascii="Times New Roman" w:eastAsia="楷体" w:hAnsi="Times New Roman" w:cs="Times New Roman"/>
          <w:sz w:val="28"/>
          <w:szCs w:val="28"/>
        </w:rPr>
        <w:t>2</w:t>
      </w:r>
      <w:r w:rsidR="008238A2">
        <w:rPr>
          <w:rFonts w:ascii="Times New Roman" w:eastAsia="楷体" w:hAnsi="Times New Roman" w:cs="Times New Roman" w:hint="eastAsia"/>
          <w:sz w:val="28"/>
          <w:szCs w:val="28"/>
        </w:rPr>
        <w:t>0</w:t>
      </w:r>
      <w:r w:rsidR="00BC4137">
        <w:rPr>
          <w:rFonts w:ascii="楷体" w:eastAsia="楷体" w:hAnsi="楷体" w:cs="宋体" w:hint="eastAsia"/>
          <w:sz w:val="28"/>
          <w:szCs w:val="28"/>
        </w:rPr>
        <w:t>日</w:t>
      </w:r>
      <w:r w:rsidR="008238A2">
        <w:rPr>
          <w:rFonts w:ascii="楷体" w:eastAsia="楷体" w:hAnsi="楷体" w:cs="宋体" w:hint="eastAsia"/>
          <w:sz w:val="28"/>
          <w:szCs w:val="28"/>
        </w:rPr>
        <w:t>起</w:t>
      </w:r>
      <w:r w:rsidR="00BC4137">
        <w:rPr>
          <w:rFonts w:ascii="楷体" w:eastAsia="楷体" w:hAnsi="楷体" w:cs="宋体" w:hint="eastAsia"/>
          <w:sz w:val="28"/>
          <w:szCs w:val="28"/>
        </w:rPr>
        <w:t>开放观看</w:t>
      </w:r>
      <w:r w:rsidR="008238A2">
        <w:rPr>
          <w:rFonts w:ascii="楷体" w:eastAsia="楷体" w:hAnsi="楷体" w:cs="宋体" w:hint="eastAsia"/>
          <w:sz w:val="28"/>
          <w:szCs w:val="28"/>
        </w:rPr>
        <w:t>。</w:t>
      </w:r>
    </w:p>
    <w:sectPr w:rsidR="00956308" w:rsidRPr="004445E2" w:rsidSect="00956308">
      <w:pgSz w:w="11906" w:h="16838"/>
      <w:pgMar w:top="85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95" w:rsidRDefault="00272895" w:rsidP="003B6268">
      <w:r>
        <w:separator/>
      </w:r>
    </w:p>
  </w:endnote>
  <w:endnote w:type="continuationSeparator" w:id="0">
    <w:p w:rsidR="00272895" w:rsidRDefault="00272895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95" w:rsidRDefault="00272895" w:rsidP="003B6268">
      <w:r>
        <w:separator/>
      </w:r>
    </w:p>
  </w:footnote>
  <w:footnote w:type="continuationSeparator" w:id="0">
    <w:p w:rsidR="00272895" w:rsidRDefault="00272895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87371"/>
    <w:rsid w:val="000945E1"/>
    <w:rsid w:val="000E3ED0"/>
    <w:rsid w:val="000E6CAB"/>
    <w:rsid w:val="000F09A0"/>
    <w:rsid w:val="000F563B"/>
    <w:rsid w:val="000F5C8E"/>
    <w:rsid w:val="001034C9"/>
    <w:rsid w:val="00110529"/>
    <w:rsid w:val="00147886"/>
    <w:rsid w:val="00150DD8"/>
    <w:rsid w:val="001550B0"/>
    <w:rsid w:val="001A3CDA"/>
    <w:rsid w:val="001B5C55"/>
    <w:rsid w:val="001B633E"/>
    <w:rsid w:val="001C3EA9"/>
    <w:rsid w:val="001F07B0"/>
    <w:rsid w:val="00204652"/>
    <w:rsid w:val="002225F2"/>
    <w:rsid w:val="00263E97"/>
    <w:rsid w:val="00272895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658F1"/>
    <w:rsid w:val="00377FD0"/>
    <w:rsid w:val="00387012"/>
    <w:rsid w:val="00390148"/>
    <w:rsid w:val="003A1AB2"/>
    <w:rsid w:val="003B2BF2"/>
    <w:rsid w:val="003B465F"/>
    <w:rsid w:val="003B6268"/>
    <w:rsid w:val="003C0445"/>
    <w:rsid w:val="003C1C99"/>
    <w:rsid w:val="003C4390"/>
    <w:rsid w:val="003C56C1"/>
    <w:rsid w:val="003D7386"/>
    <w:rsid w:val="003F40B7"/>
    <w:rsid w:val="0043374C"/>
    <w:rsid w:val="00443161"/>
    <w:rsid w:val="004445E2"/>
    <w:rsid w:val="00466F41"/>
    <w:rsid w:val="004756FE"/>
    <w:rsid w:val="0048784C"/>
    <w:rsid w:val="004F3896"/>
    <w:rsid w:val="004F5387"/>
    <w:rsid w:val="005905BD"/>
    <w:rsid w:val="005A4714"/>
    <w:rsid w:val="005B2D9C"/>
    <w:rsid w:val="005D078B"/>
    <w:rsid w:val="005E22A3"/>
    <w:rsid w:val="005F78B4"/>
    <w:rsid w:val="00612A59"/>
    <w:rsid w:val="006173C8"/>
    <w:rsid w:val="00653705"/>
    <w:rsid w:val="0065723F"/>
    <w:rsid w:val="0069154D"/>
    <w:rsid w:val="006923D6"/>
    <w:rsid w:val="006C1665"/>
    <w:rsid w:val="006D0E2C"/>
    <w:rsid w:val="006D2DC8"/>
    <w:rsid w:val="006E68A6"/>
    <w:rsid w:val="006F1EC1"/>
    <w:rsid w:val="006F297E"/>
    <w:rsid w:val="00747FF4"/>
    <w:rsid w:val="00750BB8"/>
    <w:rsid w:val="00767450"/>
    <w:rsid w:val="00777C55"/>
    <w:rsid w:val="007A391C"/>
    <w:rsid w:val="007B6338"/>
    <w:rsid w:val="007C22CF"/>
    <w:rsid w:val="007D632B"/>
    <w:rsid w:val="007F6AB9"/>
    <w:rsid w:val="008238A2"/>
    <w:rsid w:val="008528F9"/>
    <w:rsid w:val="008571C8"/>
    <w:rsid w:val="00866DBD"/>
    <w:rsid w:val="00880288"/>
    <w:rsid w:val="00891541"/>
    <w:rsid w:val="008B23BF"/>
    <w:rsid w:val="008B53DC"/>
    <w:rsid w:val="008B7873"/>
    <w:rsid w:val="008E3BA2"/>
    <w:rsid w:val="009032BE"/>
    <w:rsid w:val="00907B9E"/>
    <w:rsid w:val="009165E5"/>
    <w:rsid w:val="00922541"/>
    <w:rsid w:val="00935406"/>
    <w:rsid w:val="00956308"/>
    <w:rsid w:val="00967EA8"/>
    <w:rsid w:val="00975BC3"/>
    <w:rsid w:val="009977D0"/>
    <w:rsid w:val="009B15D5"/>
    <w:rsid w:val="009D131E"/>
    <w:rsid w:val="00A03251"/>
    <w:rsid w:val="00A04D95"/>
    <w:rsid w:val="00A11660"/>
    <w:rsid w:val="00A1283C"/>
    <w:rsid w:val="00A15CD1"/>
    <w:rsid w:val="00A44E49"/>
    <w:rsid w:val="00A61C7A"/>
    <w:rsid w:val="00AA5429"/>
    <w:rsid w:val="00AA7AA8"/>
    <w:rsid w:val="00AE50CA"/>
    <w:rsid w:val="00AF667F"/>
    <w:rsid w:val="00B052A4"/>
    <w:rsid w:val="00B05990"/>
    <w:rsid w:val="00B305B8"/>
    <w:rsid w:val="00B343AD"/>
    <w:rsid w:val="00B64544"/>
    <w:rsid w:val="00B6558E"/>
    <w:rsid w:val="00B7070A"/>
    <w:rsid w:val="00B71BDC"/>
    <w:rsid w:val="00BA7429"/>
    <w:rsid w:val="00BC4137"/>
    <w:rsid w:val="00BE7F38"/>
    <w:rsid w:val="00C051D5"/>
    <w:rsid w:val="00C429C3"/>
    <w:rsid w:val="00C56BE0"/>
    <w:rsid w:val="00C6295E"/>
    <w:rsid w:val="00C64E99"/>
    <w:rsid w:val="00C92977"/>
    <w:rsid w:val="00CA2E61"/>
    <w:rsid w:val="00CA5510"/>
    <w:rsid w:val="00CD591B"/>
    <w:rsid w:val="00D01E23"/>
    <w:rsid w:val="00D46883"/>
    <w:rsid w:val="00D53AEB"/>
    <w:rsid w:val="00D54317"/>
    <w:rsid w:val="00D568C3"/>
    <w:rsid w:val="00DB6F04"/>
    <w:rsid w:val="00DC56C4"/>
    <w:rsid w:val="00DD4AA0"/>
    <w:rsid w:val="00DD6048"/>
    <w:rsid w:val="00DE2DE8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B037B"/>
    <w:rsid w:val="00ED40AC"/>
    <w:rsid w:val="00F01BBB"/>
    <w:rsid w:val="00F05CCD"/>
    <w:rsid w:val="00F061EA"/>
    <w:rsid w:val="00F620CD"/>
    <w:rsid w:val="00F733C8"/>
    <w:rsid w:val="00F73D49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102</Words>
  <Characters>584</Characters>
  <Application>Microsoft Office Word</Application>
  <DocSecurity>0</DocSecurity>
  <Lines>4</Lines>
  <Paragraphs>1</Paragraphs>
  <ScaleCrop>false</ScaleCrop>
  <Company>HP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96</cp:revision>
  <cp:lastPrinted>2020-04-24T02:27:00Z</cp:lastPrinted>
  <dcterms:created xsi:type="dcterms:W3CDTF">2020-04-23T08:17:00Z</dcterms:created>
  <dcterms:modified xsi:type="dcterms:W3CDTF">2020-07-28T08:55:00Z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