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17" w:rsidRPr="00012535" w:rsidRDefault="00A15E17" w:rsidP="00A15E17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12535">
        <w:rPr>
          <w:rFonts w:ascii="Times New Roman" w:eastAsia="黑体" w:hAnsi="Times New Roman" w:cs="Times New Roman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sz w:val="32"/>
          <w:szCs w:val="32"/>
        </w:rPr>
        <w:t>1</w:t>
      </w:r>
      <w:r w:rsidRPr="00012535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A15E17" w:rsidRDefault="00A55FAB" w:rsidP="00A15E17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四</w:t>
      </w:r>
      <w:r w:rsidRPr="00EE1D90">
        <w:rPr>
          <w:rFonts w:ascii="黑体" w:eastAsia="黑体" w:hAnsi="黑体" w:cs="Times New Roman"/>
          <w:sz w:val="32"/>
          <w:szCs w:val="32"/>
        </w:rPr>
        <w:t>期</w:t>
      </w:r>
      <w:r w:rsidR="00A15E17">
        <w:rPr>
          <w:rFonts w:ascii="黑体" w:eastAsia="黑体" w:hAnsi="黑体" w:cs="Times New Roman" w:hint="eastAsia"/>
          <w:sz w:val="32"/>
          <w:szCs w:val="32"/>
        </w:rPr>
        <w:t>上交所</w:t>
      </w:r>
      <w:r w:rsidR="00A15E17" w:rsidRPr="00EE1D90">
        <w:rPr>
          <w:rFonts w:ascii="黑体" w:eastAsia="黑体" w:hAnsi="黑体" w:cs="Times New Roman" w:hint="eastAsia"/>
          <w:sz w:val="32"/>
          <w:szCs w:val="32"/>
        </w:rPr>
        <w:t>公司债</w:t>
      </w:r>
      <w:r w:rsidR="00A15E17">
        <w:rPr>
          <w:rFonts w:ascii="黑体" w:eastAsia="黑体" w:hAnsi="黑体" w:cs="Times New Roman" w:hint="eastAsia"/>
          <w:sz w:val="32"/>
          <w:szCs w:val="32"/>
        </w:rPr>
        <w:t>券存续期定期报告及风险管理指引</w:t>
      </w:r>
    </w:p>
    <w:p w:rsidR="00A15E17" w:rsidRPr="00EE1D90" w:rsidRDefault="00A15E17" w:rsidP="00A15E17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 w:hint="eastAsia"/>
          <w:sz w:val="32"/>
          <w:szCs w:val="32"/>
        </w:rPr>
        <w:t>培训</w:t>
      </w:r>
      <w:r>
        <w:rPr>
          <w:rFonts w:ascii="黑体" w:eastAsia="黑体" w:hAnsi="黑体" w:cs="Times New Roman" w:hint="eastAsia"/>
          <w:sz w:val="32"/>
          <w:szCs w:val="32"/>
        </w:rPr>
        <w:t>课程表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559"/>
        <w:gridCol w:w="5245"/>
      </w:tblGrid>
      <w:tr w:rsidR="00A15E17" w:rsidRPr="00737150" w:rsidTr="001E58E6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5245" w:type="dxa"/>
            <w:shd w:val="clear" w:color="auto" w:fill="BFBFBF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A15E17" w:rsidRPr="00737150" w:rsidTr="001E58E6">
        <w:trPr>
          <w:trHeight w:val="372"/>
          <w:jc w:val="center"/>
        </w:trPr>
        <w:tc>
          <w:tcPr>
            <w:tcW w:w="1612" w:type="dxa"/>
            <w:vMerge w:val="restart"/>
            <w:vAlign w:val="center"/>
          </w:tcPr>
          <w:p w:rsidR="00A15E17" w:rsidRPr="002B6104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2B610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7</w:t>
            </w:r>
            <w:r w:rsidRPr="002B610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 w:rsidRPr="002B6104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 w:rsidRPr="002B610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5</w:t>
            </w:r>
            <w:r w:rsidRPr="002B610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610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2B610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2B6104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2B610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8: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5245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2B6104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6104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 w:rsidRPr="002B6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  <w:r w:rsidRPr="002B6104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2B6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</w:t>
            </w:r>
          </w:p>
        </w:tc>
        <w:tc>
          <w:tcPr>
            <w:tcW w:w="5245" w:type="dxa"/>
            <w:vAlign w:val="center"/>
          </w:tcPr>
          <w:p w:rsidR="00A15E17" w:rsidRPr="002B6104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6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债券市场宏观形势分析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5245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公司债券监管政策要求</w:t>
            </w:r>
          </w:p>
        </w:tc>
      </w:tr>
      <w:tr w:rsidR="00A15E17" w:rsidRPr="00737150" w:rsidTr="001E58E6">
        <w:trPr>
          <w:trHeight w:val="541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5245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A15E17" w:rsidRPr="00737150" w:rsidTr="001E58E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5245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A15E17" w:rsidRPr="00737150" w:rsidTr="001E58E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《公司债券上市规则》及《挂牌转让规则》讲解</w:t>
            </w:r>
          </w:p>
        </w:tc>
      </w:tr>
      <w:tr w:rsidR="00A15E17" w:rsidRPr="00737150" w:rsidTr="001E58E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0-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5245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半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年度报告模板讲解</w:t>
            </w:r>
          </w:p>
        </w:tc>
      </w:tr>
      <w:tr w:rsidR="00A15E17" w:rsidRPr="00737150" w:rsidTr="001E58E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5245" w:type="dxa"/>
            <w:vAlign w:val="center"/>
          </w:tcPr>
          <w:p w:rsidR="00A15E17" w:rsidRPr="0056229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XBRL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技术应用讲解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 w:val="restart"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6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15E17" w:rsidRPr="0022539B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5245" w:type="dxa"/>
            <w:vAlign w:val="center"/>
          </w:tcPr>
          <w:p w:rsidR="00A15E17" w:rsidRPr="0074270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临时报告信息披露讲解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22539B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A15E17" w:rsidRPr="0074270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监管常见问题讲解</w:t>
            </w:r>
          </w:p>
        </w:tc>
      </w:tr>
      <w:tr w:rsidR="00A15E17" w:rsidRPr="00736E8C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22539B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A15E1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回售业务常见问题讲解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22539B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5245" w:type="dxa"/>
          </w:tcPr>
          <w:p w:rsidR="00A15E1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22539B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A15E17" w:rsidRPr="0074270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公司债券存续期结算业务讲解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Pr="0073715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22539B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15:00-16:00</w:t>
            </w:r>
          </w:p>
        </w:tc>
        <w:tc>
          <w:tcPr>
            <w:tcW w:w="5245" w:type="dxa"/>
          </w:tcPr>
          <w:p w:rsidR="00A15E1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存续期信用风险管理要求</w:t>
            </w:r>
          </w:p>
        </w:tc>
      </w:tr>
      <w:tr w:rsidR="00A15E17" w:rsidRPr="00737150" w:rsidTr="001E58E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A15E17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E17" w:rsidRPr="0022539B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5245" w:type="dxa"/>
          </w:tcPr>
          <w:p w:rsidR="00A15E17" w:rsidRPr="00742700" w:rsidRDefault="00A15E17" w:rsidP="001E5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信用风险化解与处置实务</w:t>
            </w:r>
          </w:p>
        </w:tc>
      </w:tr>
    </w:tbl>
    <w:p w:rsidR="00A15E17" w:rsidRPr="002B6104" w:rsidRDefault="00A15E17" w:rsidP="00A15E17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A15E17" w:rsidRDefault="00A15E17" w:rsidP="00A15E17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A15E17" w:rsidRPr="00012535" w:rsidRDefault="00A15E17" w:rsidP="00A15E17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</w:p>
    <w:p w:rsidR="00A15E17" w:rsidRPr="00012535" w:rsidRDefault="00A15E17" w:rsidP="00A15E17">
      <w:pPr>
        <w:rPr>
          <w:rFonts w:ascii="Times New Roman" w:hAnsi="Times New Roman" w:cs="Times New Roman"/>
        </w:rPr>
      </w:pPr>
    </w:p>
    <w:p w:rsidR="00A15E17" w:rsidRPr="00012535" w:rsidRDefault="00A15E17" w:rsidP="00A15E17">
      <w:pPr>
        <w:rPr>
          <w:rFonts w:ascii="Times New Roman" w:hAnsi="Times New Roman" w:cs="Times New Roman"/>
        </w:rPr>
      </w:pPr>
    </w:p>
    <w:p w:rsidR="004D5E4B" w:rsidRPr="00A15E17" w:rsidRDefault="001F7B79" w:rsidP="00A15E17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sectPr w:rsidR="004D5E4B" w:rsidRPr="00A15E17" w:rsidSect="0039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79" w:rsidRDefault="001F7B79" w:rsidP="00A55FAB">
      <w:r>
        <w:separator/>
      </w:r>
    </w:p>
  </w:endnote>
  <w:endnote w:type="continuationSeparator" w:id="0">
    <w:p w:rsidR="001F7B79" w:rsidRDefault="001F7B79" w:rsidP="00A5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79" w:rsidRDefault="001F7B79" w:rsidP="00A55FAB">
      <w:r>
        <w:separator/>
      </w:r>
    </w:p>
  </w:footnote>
  <w:footnote w:type="continuationSeparator" w:id="0">
    <w:p w:rsidR="001F7B79" w:rsidRDefault="001F7B79" w:rsidP="00A55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E17"/>
    <w:rsid w:val="00115A71"/>
    <w:rsid w:val="001F7B79"/>
    <w:rsid w:val="003956AE"/>
    <w:rsid w:val="00A15E17"/>
    <w:rsid w:val="00A55FAB"/>
    <w:rsid w:val="00DE30B6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F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2019-06-27T05:37:00Z</dcterms:created>
  <dcterms:modified xsi:type="dcterms:W3CDTF">2019-06-27T06:30:00Z</dcterms:modified>
</cp:coreProperties>
</file>