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CF" w:rsidRPr="00A137C6" w:rsidRDefault="00E363CF" w:rsidP="00E363CF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附件1：</w:t>
      </w:r>
    </w:p>
    <w:p w:rsidR="00E363CF" w:rsidRPr="00A06DDE" w:rsidRDefault="00E363CF" w:rsidP="00E363CF">
      <w:pPr>
        <w:spacing w:afterLines="50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D311C">
        <w:rPr>
          <w:rFonts w:ascii="黑体" w:eastAsia="黑体" w:hAnsi="黑体" w:hint="eastAsia"/>
          <w:b/>
          <w:sz w:val="32"/>
          <w:szCs w:val="32"/>
        </w:rPr>
        <w:t>交易所债券质押式回购培训（上海专场）</w:t>
      </w:r>
      <w:r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896"/>
        <w:gridCol w:w="3217"/>
        <w:gridCol w:w="2035"/>
      </w:tblGrid>
      <w:tr w:rsidR="00E363CF" w:rsidRPr="00A747E1" w:rsidTr="000B3676">
        <w:trPr>
          <w:trHeight w:val="840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217" w:type="dxa"/>
            <w:tcBorders>
              <w:top w:val="single" w:sz="12" w:space="0" w:color="auto"/>
            </w:tcBorders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课程内容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主讲人</w:t>
            </w:r>
          </w:p>
        </w:tc>
      </w:tr>
      <w:tr w:rsidR="00E363CF" w:rsidRPr="00A747E1" w:rsidTr="000B3676">
        <w:trPr>
          <w:trHeight w:val="840"/>
          <w:jc w:val="center"/>
        </w:trPr>
        <w:tc>
          <w:tcPr>
            <w:tcW w:w="0" w:type="auto"/>
            <w:vMerge w:val="restart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1月1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0—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17" w:type="dxa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债券质押式回购业务及延长回购交易时间介绍</w:t>
            </w:r>
          </w:p>
        </w:tc>
        <w:tc>
          <w:tcPr>
            <w:tcW w:w="2035" w:type="dxa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上交所</w:t>
            </w:r>
          </w:p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债券业务中心</w:t>
            </w:r>
          </w:p>
        </w:tc>
      </w:tr>
      <w:tr w:rsidR="00E363CF" w:rsidRPr="00A747E1" w:rsidTr="000B3676">
        <w:trPr>
          <w:trHeight w:val="840"/>
          <w:jc w:val="center"/>
        </w:trPr>
        <w:tc>
          <w:tcPr>
            <w:tcW w:w="0" w:type="auto"/>
            <w:vMerge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:00—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17" w:type="dxa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债券质押</w:t>
            </w:r>
            <w:proofErr w:type="gramStart"/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式协议</w:t>
            </w:r>
            <w:proofErr w:type="gramEnd"/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回购及三方回购业务介绍</w:t>
            </w:r>
          </w:p>
        </w:tc>
        <w:tc>
          <w:tcPr>
            <w:tcW w:w="2035" w:type="dxa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上交所</w:t>
            </w:r>
          </w:p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债券业务中心</w:t>
            </w:r>
          </w:p>
        </w:tc>
      </w:tr>
      <w:tr w:rsidR="00E363CF" w:rsidRPr="00A747E1" w:rsidTr="000B3676">
        <w:trPr>
          <w:trHeight w:val="840"/>
          <w:jc w:val="center"/>
        </w:trPr>
        <w:tc>
          <w:tcPr>
            <w:tcW w:w="0" w:type="auto"/>
            <w:vMerge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—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17" w:type="dxa"/>
            <w:vAlign w:val="center"/>
          </w:tcPr>
          <w:p w:rsidR="00E363CF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债券质押式回购</w:t>
            </w:r>
          </w:p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业务介绍</w:t>
            </w:r>
          </w:p>
        </w:tc>
        <w:tc>
          <w:tcPr>
            <w:tcW w:w="2035" w:type="dxa"/>
            <w:vAlign w:val="center"/>
          </w:tcPr>
          <w:p w:rsidR="00E363CF" w:rsidRPr="00A747E1" w:rsidRDefault="00E363CF" w:rsidP="000B3676">
            <w:pPr>
              <w:jc w:val="center"/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深交所</w:t>
            </w:r>
          </w:p>
        </w:tc>
      </w:tr>
      <w:tr w:rsidR="00E363CF" w:rsidRPr="00A747E1" w:rsidTr="000B3676">
        <w:trPr>
          <w:trHeight w:val="840"/>
          <w:jc w:val="center"/>
        </w:trPr>
        <w:tc>
          <w:tcPr>
            <w:tcW w:w="0" w:type="auto"/>
            <w:vMerge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—</w:t>
            </w: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17" w:type="dxa"/>
            <w:vAlign w:val="center"/>
          </w:tcPr>
          <w:p w:rsidR="00E363CF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债券质押式回购</w:t>
            </w:r>
          </w:p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登记结算业务介绍</w:t>
            </w:r>
          </w:p>
        </w:tc>
        <w:tc>
          <w:tcPr>
            <w:tcW w:w="2035" w:type="dxa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中国结算</w:t>
            </w:r>
          </w:p>
          <w:p w:rsidR="00E363CF" w:rsidRPr="00A747E1" w:rsidRDefault="00E363CF" w:rsidP="000B3676">
            <w:pPr>
              <w:jc w:val="center"/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上海分公司</w:t>
            </w:r>
          </w:p>
        </w:tc>
      </w:tr>
      <w:tr w:rsidR="00E363CF" w:rsidRPr="00A747E1" w:rsidTr="000B3676">
        <w:trPr>
          <w:trHeight w:val="840"/>
          <w:jc w:val="center"/>
        </w:trPr>
        <w:tc>
          <w:tcPr>
            <w:tcW w:w="0" w:type="auto"/>
            <w:vMerge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—1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  <w:r w:rsidRPr="00A747E1">
              <w:rPr>
                <w:rFonts w:ascii="仿宋" w:eastAsia="仿宋" w:hAnsi="仿宋"/>
                <w:color w:val="000000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217" w:type="dxa"/>
            <w:vAlign w:val="center"/>
          </w:tcPr>
          <w:p w:rsidR="00E363CF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债券质押式回购</w:t>
            </w:r>
          </w:p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技术系统介绍</w:t>
            </w:r>
          </w:p>
        </w:tc>
        <w:tc>
          <w:tcPr>
            <w:tcW w:w="2035" w:type="dxa"/>
            <w:vAlign w:val="center"/>
          </w:tcPr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上交所</w:t>
            </w:r>
          </w:p>
          <w:p w:rsidR="00E363CF" w:rsidRPr="00A747E1" w:rsidRDefault="00E363CF" w:rsidP="000B367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47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技术公司</w:t>
            </w:r>
          </w:p>
        </w:tc>
      </w:tr>
    </w:tbl>
    <w:p w:rsidR="00E363CF" w:rsidRPr="00EB4AB5" w:rsidRDefault="00E363CF" w:rsidP="00E363CF">
      <w:pPr>
        <w:spacing w:line="0" w:lineRule="atLeast"/>
        <w:rPr>
          <w:rFonts w:ascii="黑体" w:eastAsia="黑体" w:hAnsi="黑体"/>
          <w:color w:val="000000" w:themeColor="text1"/>
          <w:sz w:val="20"/>
          <w:szCs w:val="20"/>
        </w:rPr>
      </w:pPr>
      <w:r w:rsidRPr="00EB4AB5">
        <w:rPr>
          <w:rFonts w:ascii="黑体" w:eastAsia="黑体" w:hAnsi="黑体" w:hint="eastAsia"/>
          <w:color w:val="000000" w:themeColor="text1"/>
          <w:sz w:val="20"/>
          <w:szCs w:val="20"/>
        </w:rPr>
        <w:t>以培训时课程表为准。</w:t>
      </w:r>
    </w:p>
    <w:p w:rsidR="00E363CF" w:rsidRPr="00056696" w:rsidRDefault="00E363CF" w:rsidP="00E363CF">
      <w:pPr>
        <w:rPr>
          <w:rFonts w:ascii="仿宋" w:eastAsia="仿宋" w:hAnsi="仿宋"/>
          <w:sz w:val="30"/>
          <w:szCs w:val="30"/>
        </w:rPr>
      </w:pPr>
    </w:p>
    <w:p w:rsidR="00E363CF" w:rsidRDefault="00E363CF" w:rsidP="00E363CF"/>
    <w:p w:rsidR="00EC4B02" w:rsidRPr="00E363CF" w:rsidRDefault="00EC4B02" w:rsidP="00E363CF">
      <w:pPr>
        <w:widowControl/>
        <w:jc w:val="left"/>
      </w:pPr>
    </w:p>
    <w:sectPr w:rsidR="00EC4B02" w:rsidRPr="00E363CF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57" w:rsidRDefault="005C2E57" w:rsidP="00E363CF">
      <w:r>
        <w:separator/>
      </w:r>
    </w:p>
  </w:endnote>
  <w:endnote w:type="continuationSeparator" w:id="0">
    <w:p w:rsidR="005C2E57" w:rsidRDefault="005C2E57" w:rsidP="00E3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57" w:rsidRDefault="005C2E57" w:rsidP="00E363CF">
      <w:r>
        <w:separator/>
      </w:r>
    </w:p>
  </w:footnote>
  <w:footnote w:type="continuationSeparator" w:id="0">
    <w:p w:rsidR="005C2E57" w:rsidRDefault="005C2E57" w:rsidP="00E36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5C9"/>
    <w:rsid w:val="00333E2B"/>
    <w:rsid w:val="005C2E57"/>
    <w:rsid w:val="00952A9B"/>
    <w:rsid w:val="00BD65C9"/>
    <w:rsid w:val="00E363CF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2019-01-11T05:59:00Z</dcterms:created>
  <dcterms:modified xsi:type="dcterms:W3CDTF">2019-01-11T06:59:00Z</dcterms:modified>
</cp:coreProperties>
</file>