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6" w:rsidRPr="00A137C6" w:rsidRDefault="00967EB6" w:rsidP="00967EB6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967EB6" w:rsidRPr="00A06DDE" w:rsidRDefault="00967EB6" w:rsidP="00967EB6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B7AC2">
        <w:rPr>
          <w:rFonts w:ascii="黑体" w:eastAsia="黑体" w:hAnsi="黑体" w:hint="eastAsia"/>
          <w:b/>
          <w:sz w:val="32"/>
          <w:szCs w:val="32"/>
        </w:rPr>
        <w:t>上交所</w:t>
      </w:r>
      <w:r>
        <w:rPr>
          <w:rFonts w:ascii="黑体" w:eastAsia="黑体" w:hAnsi="黑体" w:hint="eastAsia"/>
          <w:b/>
          <w:sz w:val="32"/>
          <w:szCs w:val="32"/>
        </w:rPr>
        <w:t>第二期</w:t>
      </w:r>
      <w:r w:rsidRPr="009B7AC2">
        <w:rPr>
          <w:rFonts w:ascii="黑体" w:eastAsia="黑体" w:hAnsi="黑体" w:hint="eastAsia"/>
          <w:b/>
          <w:sz w:val="32"/>
          <w:szCs w:val="32"/>
        </w:rPr>
        <w:t>债券回购专题培训</w:t>
      </w: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92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2835"/>
        <w:gridCol w:w="4460"/>
      </w:tblGrid>
      <w:tr w:rsidR="00967EB6" w:rsidRPr="000F1E5C" w:rsidTr="000A69FE">
        <w:trPr>
          <w:trHeight w:val="840"/>
          <w:jc w:val="center"/>
        </w:trPr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 w:val="restart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10月30日</w:t>
            </w:r>
          </w:p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09:00—09: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059E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上交所债券市场概况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09: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0—10: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债券质押式回购业务介绍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质押式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三方回购业务介绍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11: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:00—14: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质押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式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协议</w:t>
            </w:r>
            <w:proofErr w:type="gramEnd"/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回购业务介绍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14: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0—15: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债券回购结算业务介绍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15: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债券回购技术系统介绍</w:t>
            </w:r>
          </w:p>
        </w:tc>
      </w:tr>
      <w:tr w:rsidR="00967EB6" w:rsidRPr="000F1E5C" w:rsidTr="000A69FE">
        <w:trPr>
          <w:trHeight w:val="840"/>
          <w:jc w:val="center"/>
        </w:trPr>
        <w:tc>
          <w:tcPr>
            <w:tcW w:w="1911" w:type="dxa"/>
            <w:vMerge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:30—1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460" w:type="dxa"/>
            <w:vAlign w:val="center"/>
          </w:tcPr>
          <w:p w:rsidR="00967EB6" w:rsidRPr="000F1E5C" w:rsidRDefault="00967EB6" w:rsidP="000A69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问答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环节</w:t>
            </w:r>
          </w:p>
        </w:tc>
      </w:tr>
    </w:tbl>
    <w:p w:rsidR="00967EB6" w:rsidRPr="000F1E5C" w:rsidRDefault="00967EB6" w:rsidP="00967EB6">
      <w:pPr>
        <w:spacing w:line="0" w:lineRule="atLeast"/>
        <w:rPr>
          <w:rFonts w:ascii="仿宋" w:eastAsia="仿宋" w:hAnsi="仿宋"/>
          <w:color w:val="000000" w:themeColor="text1"/>
          <w:sz w:val="20"/>
          <w:szCs w:val="20"/>
        </w:rPr>
      </w:pPr>
      <w:r w:rsidRPr="000F1E5C">
        <w:rPr>
          <w:rFonts w:ascii="仿宋" w:eastAsia="仿宋" w:hAnsi="仿宋" w:hint="eastAsia"/>
          <w:color w:val="000000" w:themeColor="text1"/>
          <w:sz w:val="20"/>
          <w:szCs w:val="20"/>
        </w:rPr>
        <w:t>以培训时课程表为准。</w:t>
      </w:r>
    </w:p>
    <w:p w:rsidR="00967EB6" w:rsidRPr="000F1E5C" w:rsidRDefault="00967EB6" w:rsidP="00967EB6">
      <w:pPr>
        <w:rPr>
          <w:rFonts w:ascii="仿宋" w:eastAsia="仿宋" w:hAnsi="仿宋"/>
          <w:sz w:val="30"/>
          <w:szCs w:val="30"/>
        </w:rPr>
      </w:pPr>
    </w:p>
    <w:p w:rsidR="00967EB6" w:rsidRDefault="00967EB6" w:rsidP="00967EB6"/>
    <w:p w:rsidR="00A034B3" w:rsidRPr="00967EB6" w:rsidRDefault="00A034B3" w:rsidP="00967EB6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sectPr w:rsidR="00A034B3" w:rsidRPr="00967EB6" w:rsidSect="00A0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67EB6"/>
    <w:rsid w:val="00967EB6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2018-10-15T06:08:00Z</dcterms:created>
  <dcterms:modified xsi:type="dcterms:W3CDTF">2018-10-15T06:08:00Z</dcterms:modified>
</cp:coreProperties>
</file>