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1C" w:rsidRPr="0059698E" w:rsidRDefault="008D011C" w:rsidP="008D011C">
      <w:pPr>
        <w:widowControl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8D011C" w:rsidRDefault="008D011C" w:rsidP="008D011C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八</w:t>
      </w:r>
      <w:r w:rsidRPr="00EE1D90">
        <w:rPr>
          <w:rFonts w:ascii="黑体" w:eastAsia="黑体" w:hAnsi="黑体" w:cs="Times New Roman"/>
          <w:sz w:val="32"/>
          <w:szCs w:val="32"/>
        </w:rPr>
        <w:t>期</w:t>
      </w:r>
      <w:r w:rsidRPr="00EE1D90">
        <w:rPr>
          <w:rFonts w:ascii="黑体" w:eastAsia="黑体" w:hAnsi="黑体" w:cs="Times New Roman" w:hint="eastAsia"/>
          <w:sz w:val="32"/>
          <w:szCs w:val="32"/>
        </w:rPr>
        <w:t>公司债及资产证券化</w:t>
      </w:r>
      <w:proofErr w:type="gramStart"/>
      <w:r w:rsidRPr="00EE1D90">
        <w:rPr>
          <w:rFonts w:ascii="黑体" w:eastAsia="黑体" w:hAnsi="黑体" w:cs="Times New Roman" w:hint="eastAsia"/>
          <w:sz w:val="32"/>
          <w:szCs w:val="32"/>
        </w:rPr>
        <w:t>风控合规</w:t>
      </w:r>
      <w:proofErr w:type="gramEnd"/>
      <w:r w:rsidRPr="00EE1D90">
        <w:rPr>
          <w:rFonts w:ascii="黑体" w:eastAsia="黑体" w:hAnsi="黑体" w:cs="Times New Roman" w:hint="eastAsia"/>
          <w:sz w:val="32"/>
          <w:szCs w:val="32"/>
        </w:rPr>
        <w:t>总监</w:t>
      </w:r>
    </w:p>
    <w:p w:rsidR="008D011C" w:rsidRPr="00EE1D90" w:rsidRDefault="008D011C" w:rsidP="008D011C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 w:hint="eastAsia"/>
          <w:sz w:val="32"/>
          <w:szCs w:val="32"/>
        </w:rPr>
        <w:t>及相关人员培训</w:t>
      </w:r>
      <w:r>
        <w:rPr>
          <w:rFonts w:ascii="黑体" w:eastAsia="黑体" w:hAnsi="黑体" w:cs="Times New Roman" w:hint="eastAsia"/>
          <w:sz w:val="32"/>
          <w:szCs w:val="32"/>
        </w:rPr>
        <w:t>课程表</w:t>
      </w:r>
    </w:p>
    <w:tbl>
      <w:tblPr>
        <w:tblW w:w="8416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985"/>
        <w:gridCol w:w="4819"/>
      </w:tblGrid>
      <w:tr w:rsidR="008D011C" w:rsidRPr="00737150" w:rsidTr="00873A88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4819" w:type="dxa"/>
            <w:shd w:val="clear" w:color="auto" w:fill="BFBFBF"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8D011C" w:rsidRPr="00737150" w:rsidTr="00873A88">
        <w:trPr>
          <w:trHeight w:val="372"/>
          <w:jc w:val="center"/>
        </w:trPr>
        <w:tc>
          <w:tcPr>
            <w:tcW w:w="1612" w:type="dxa"/>
            <w:vMerge w:val="restart"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10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22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一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D011C" w:rsidRPr="00095767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center"/>
          </w:tcPr>
          <w:p w:rsidR="008D011C" w:rsidRPr="00095767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8D011C" w:rsidRPr="00737150" w:rsidTr="00873A88">
        <w:trPr>
          <w:trHeight w:val="14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095767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9:40</w:t>
            </w:r>
          </w:p>
        </w:tc>
        <w:tc>
          <w:tcPr>
            <w:tcW w:w="4819" w:type="dxa"/>
            <w:vAlign w:val="center"/>
          </w:tcPr>
          <w:p w:rsidR="008D011C" w:rsidRPr="00095767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8D011C" w:rsidRPr="00737150" w:rsidTr="00873A88">
        <w:trPr>
          <w:trHeight w:val="14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公司债券合</w:t>
            </w:r>
            <w:proofErr w:type="gramStart"/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及风险防控</w:t>
            </w:r>
          </w:p>
        </w:tc>
      </w:tr>
      <w:tr w:rsidR="008D011C" w:rsidRPr="00737150" w:rsidTr="00873A88">
        <w:trPr>
          <w:trHeight w:val="541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10:40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证券公司内控制度建设及风险管理</w:t>
            </w:r>
          </w:p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经验分享</w:t>
            </w:r>
          </w:p>
        </w:tc>
      </w:tr>
      <w:tr w:rsidR="008D011C" w:rsidRPr="00737150" w:rsidTr="00873A88">
        <w:trPr>
          <w:trHeight w:val="33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4819" w:type="dxa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8D011C" w:rsidRPr="00737150" w:rsidTr="00873A88">
        <w:trPr>
          <w:trHeight w:val="33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8D011C" w:rsidRPr="0074270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债券存续期信用风险管理指引解读</w:t>
            </w:r>
          </w:p>
        </w:tc>
      </w:tr>
      <w:tr w:rsidR="008D011C" w:rsidRPr="00737150" w:rsidTr="00873A88">
        <w:trPr>
          <w:trHeight w:val="14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0-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</w:t>
            </w:r>
          </w:p>
        </w:tc>
        <w:tc>
          <w:tcPr>
            <w:tcW w:w="4819" w:type="dxa"/>
          </w:tcPr>
          <w:p w:rsidR="008D011C" w:rsidRPr="0074270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债券违约处置分析</w:t>
            </w:r>
          </w:p>
        </w:tc>
      </w:tr>
      <w:tr w:rsidR="008D011C" w:rsidRPr="00737150" w:rsidTr="00873A88">
        <w:trPr>
          <w:trHeight w:val="14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4819" w:type="dxa"/>
          </w:tcPr>
          <w:p w:rsidR="008D011C" w:rsidRPr="0074270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公司债内核要点及相关政策解读</w:t>
            </w:r>
          </w:p>
        </w:tc>
      </w:tr>
      <w:tr w:rsidR="008D011C" w:rsidRPr="00737150" w:rsidTr="00873A88">
        <w:trPr>
          <w:trHeight w:val="149"/>
          <w:jc w:val="center"/>
        </w:trPr>
        <w:tc>
          <w:tcPr>
            <w:tcW w:w="1612" w:type="dxa"/>
            <w:vMerge w:val="restart"/>
          </w:tcPr>
          <w:p w:rsidR="008D011C" w:rsidRPr="00737150" w:rsidRDefault="008D011C" w:rsidP="00873A88">
            <w:pPr>
              <w:spacing w:line="360" w:lineRule="auto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10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23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二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4819" w:type="dxa"/>
          </w:tcPr>
          <w:p w:rsidR="008D011C" w:rsidRPr="0074270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资产证券化业务尽职调查及合</w:t>
            </w:r>
            <w:proofErr w:type="gramStart"/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规风控要求</w:t>
            </w:r>
            <w:proofErr w:type="gramEnd"/>
          </w:p>
        </w:tc>
      </w:tr>
      <w:tr w:rsidR="008D011C" w:rsidRPr="00737150" w:rsidTr="00873A88">
        <w:trPr>
          <w:trHeight w:val="14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4819" w:type="dxa"/>
          </w:tcPr>
          <w:p w:rsidR="008D011C" w:rsidRPr="0074270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发行上市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8D011C" w:rsidRPr="00737150" w:rsidTr="00873A88">
        <w:trPr>
          <w:trHeight w:val="14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74270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4819" w:type="dxa"/>
          </w:tcPr>
          <w:p w:rsidR="008D011C" w:rsidRPr="0074270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及资产证券化后续督导合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8D011C" w:rsidRPr="00365F1C" w:rsidTr="00873A88">
        <w:trPr>
          <w:trHeight w:val="149"/>
          <w:jc w:val="center"/>
        </w:trPr>
        <w:tc>
          <w:tcPr>
            <w:tcW w:w="1612" w:type="dxa"/>
            <w:vMerge/>
          </w:tcPr>
          <w:p w:rsidR="008D011C" w:rsidRPr="00737150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12:00-14:00</w:t>
            </w:r>
          </w:p>
        </w:tc>
        <w:tc>
          <w:tcPr>
            <w:tcW w:w="4819" w:type="dxa"/>
          </w:tcPr>
          <w:p w:rsidR="008D011C" w:rsidRPr="0022539B" w:rsidRDefault="008D011C" w:rsidP="00873A8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</w:tbl>
    <w:p w:rsidR="008D011C" w:rsidRDefault="008D011C" w:rsidP="008D011C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8D011C" w:rsidRDefault="008D011C" w:rsidP="008D011C"/>
    <w:p w:rsidR="008D011C" w:rsidRDefault="008D011C" w:rsidP="008D011C"/>
    <w:p w:rsidR="009205A9" w:rsidRDefault="009205A9"/>
    <w:sectPr w:rsidR="009205A9" w:rsidSect="00920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11C"/>
    <w:rsid w:val="008D011C"/>
    <w:rsid w:val="0092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2018-09-25T04:16:00Z</dcterms:created>
  <dcterms:modified xsi:type="dcterms:W3CDTF">2018-09-25T04:16:00Z</dcterms:modified>
</cp:coreProperties>
</file>