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FE655C">
        <w:rPr>
          <w:rFonts w:ascii="黑体" w:eastAsia="黑体" w:hAnsi="黑体" w:cs="黑体"/>
          <w:sz w:val="32"/>
          <w:szCs w:val="32"/>
          <w:lang w:val="zh-TW"/>
        </w:rPr>
        <w:t>三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FE655C">
        <w:rPr>
          <w:rFonts w:ascii="楷体" w:eastAsia="楷体" w:hAnsi="楷体" w:cs="楷体"/>
          <w:sz w:val="24"/>
          <w:szCs w:val="24"/>
          <w:lang w:val="zh-TW"/>
        </w:rPr>
        <w:t>苏州清山会议中心</w:t>
      </w:r>
      <w:r w:rsidR="00E936AD">
        <w:rPr>
          <w:rFonts w:ascii="楷体" w:eastAsia="楷体" w:hAnsi="楷体" w:cs="楷体"/>
          <w:sz w:val="24"/>
          <w:szCs w:val="24"/>
          <w:lang w:val="zh-TW"/>
        </w:rPr>
        <w:t>2</w:t>
      </w:r>
      <w:r w:rsidR="00DE5911">
        <w:rPr>
          <w:rFonts w:ascii="楷体" w:eastAsia="楷体" w:hAnsi="楷体" w:cs="楷体"/>
          <w:sz w:val="24"/>
          <w:szCs w:val="24"/>
          <w:lang w:val="zh-TW"/>
        </w:rPr>
        <w:t>号楼</w:t>
      </w:r>
      <w:r w:rsidR="00E936AD">
        <w:rPr>
          <w:rFonts w:ascii="楷体" w:eastAsia="楷体" w:hAnsi="楷体" w:cs="楷体"/>
          <w:sz w:val="24"/>
          <w:szCs w:val="24"/>
          <w:lang w:val="zh-TW"/>
        </w:rPr>
        <w:t>2</w:t>
      </w:r>
      <w:r w:rsidR="00DE5911">
        <w:rPr>
          <w:rFonts w:ascii="楷体" w:eastAsia="楷体" w:hAnsi="楷体" w:cs="楷体"/>
          <w:sz w:val="24"/>
          <w:szCs w:val="24"/>
          <w:lang w:val="zh-TW"/>
        </w:rPr>
        <w:t>楼四季厅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FE655C" w:rsidP="00FE65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18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</w:t>
            </w:r>
            <w:r w:rsidR="007C27A8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10</w:t>
            </w:r>
            <w:r>
              <w:rPr>
                <w:rFonts w:ascii="楷体" w:eastAsia="楷体" w:hAnsi="楷体" w:cs="楷体"/>
                <w:sz w:val="24"/>
                <w:szCs w:val="24"/>
              </w:rPr>
              <w:t>-11: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上市公司信息披露监管理念与最新监管实践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5178CA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8CA" w:rsidRDefault="005178CA" w:rsidP="00D9530E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11:20-12:</w:t>
            </w:r>
            <w:r w:rsidR="00D9530E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8CA" w:rsidRPr="00AA09C2" w:rsidRDefault="005178CA" w:rsidP="005178CA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上交所公司债与资产证券化</w:t>
            </w:r>
            <w:r w:rsidR="00010421">
              <w:rPr>
                <w:rFonts w:ascii="楷体" w:eastAsia="楷体" w:hAnsi="楷体" w:cs="楷体"/>
                <w:sz w:val="24"/>
                <w:lang w:val="zh-TW"/>
              </w:rPr>
              <w:t>融资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30E" w:rsidRDefault="00D9530E" w:rsidP="00AE256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债券业务中心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FE655C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19:00-20:30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Pr="00AA09C2" w:rsidRDefault="002150C4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</w:t>
            </w:r>
            <w:r w:rsidR="00FE655C">
              <w:rPr>
                <w:rFonts w:ascii="楷体" w:eastAsia="楷体" w:hAnsi="楷体" w:cs="楷体"/>
                <w:sz w:val="24"/>
                <w:lang w:val="zh-TW"/>
              </w:rPr>
              <w:t>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FE655C" w:rsidP="00FE65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172455">
              <w:rPr>
                <w:rFonts w:ascii="黑体" w:eastAsia="黑体" w:hAnsi="黑体" w:cs="黑体"/>
                <w:sz w:val="24"/>
                <w:szCs w:val="24"/>
              </w:rPr>
              <w:t>1</w:t>
            </w: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255185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763B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255185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  <w:lang w:val="zh-CN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6B6BEB" w:rsidP="006B6BE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DB8" w:rsidRDefault="006A615A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D62C4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6B6BE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5-17:</w:t>
            </w:r>
            <w:r w:rsidR="006B6BEB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6B6BEB" w:rsidP="006A615A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C4F" w:rsidRDefault="00D62C4F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FE655C" w:rsidP="00FE655C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20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763B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9E5191" w:rsidP="009E5191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763B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45</w:t>
            </w:r>
            <w:r w:rsidR="00ED763B"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FE655C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D763B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DE5911" w:rsidP="00ED763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A股并购逻辑与实操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0B335F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</w:t>
            </w:r>
            <w:r w:rsidR="00815E86">
              <w:rPr>
                <w:rFonts w:ascii="楷体" w:eastAsia="楷体" w:hAnsi="楷体" w:cs="楷体"/>
                <w:sz w:val="24"/>
                <w:szCs w:val="24"/>
                <w:lang w:val="zh-CN"/>
              </w:rPr>
              <w:t>专家</w:t>
            </w:r>
          </w:p>
        </w:tc>
      </w:tr>
      <w:tr w:rsidR="008161DA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FE65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FE655C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:00-1</w:t>
            </w:r>
            <w:r w:rsidR="00FE655C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E655C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D26446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1DA" w:rsidRDefault="008161DA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5E" w:rsidRDefault="00F62C5E">
      <w:pPr>
        <w:rPr>
          <w:rFonts w:hint="default"/>
        </w:rPr>
      </w:pPr>
      <w:r>
        <w:separator/>
      </w:r>
    </w:p>
  </w:endnote>
  <w:endnote w:type="continuationSeparator" w:id="0">
    <w:p w:rsidR="00F62C5E" w:rsidRDefault="00F62C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5E" w:rsidRDefault="00F62C5E">
      <w:pPr>
        <w:rPr>
          <w:rFonts w:hint="default"/>
        </w:rPr>
      </w:pPr>
      <w:r>
        <w:separator/>
      </w:r>
    </w:p>
  </w:footnote>
  <w:footnote w:type="continuationSeparator" w:id="0">
    <w:p w:rsidR="00F62C5E" w:rsidRDefault="00F62C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85BC3"/>
    <w:rsid w:val="00091E6C"/>
    <w:rsid w:val="000B335F"/>
    <w:rsid w:val="000E7CC9"/>
    <w:rsid w:val="000F324B"/>
    <w:rsid w:val="0011247D"/>
    <w:rsid w:val="0011736C"/>
    <w:rsid w:val="001262A6"/>
    <w:rsid w:val="00133F6C"/>
    <w:rsid w:val="00163D68"/>
    <w:rsid w:val="00172455"/>
    <w:rsid w:val="00184BC1"/>
    <w:rsid w:val="001B364E"/>
    <w:rsid w:val="001B38A8"/>
    <w:rsid w:val="00204CB5"/>
    <w:rsid w:val="002150C4"/>
    <w:rsid w:val="00245E6B"/>
    <w:rsid w:val="00253ED0"/>
    <w:rsid w:val="00255185"/>
    <w:rsid w:val="002C656D"/>
    <w:rsid w:val="003034CB"/>
    <w:rsid w:val="00330635"/>
    <w:rsid w:val="003909CC"/>
    <w:rsid w:val="003F30BF"/>
    <w:rsid w:val="0040168F"/>
    <w:rsid w:val="00443F01"/>
    <w:rsid w:val="00497766"/>
    <w:rsid w:val="004A18A1"/>
    <w:rsid w:val="004D7634"/>
    <w:rsid w:val="004F31EE"/>
    <w:rsid w:val="005178CA"/>
    <w:rsid w:val="0054362C"/>
    <w:rsid w:val="00592233"/>
    <w:rsid w:val="005A46B2"/>
    <w:rsid w:val="005F4483"/>
    <w:rsid w:val="006448AE"/>
    <w:rsid w:val="00653520"/>
    <w:rsid w:val="00673A3E"/>
    <w:rsid w:val="006A615A"/>
    <w:rsid w:val="006B39FF"/>
    <w:rsid w:val="006B6BEB"/>
    <w:rsid w:val="006E4667"/>
    <w:rsid w:val="00700DB8"/>
    <w:rsid w:val="00706161"/>
    <w:rsid w:val="00712585"/>
    <w:rsid w:val="007138AF"/>
    <w:rsid w:val="007421C1"/>
    <w:rsid w:val="0078269C"/>
    <w:rsid w:val="007A0B4E"/>
    <w:rsid w:val="007C27A8"/>
    <w:rsid w:val="007D3844"/>
    <w:rsid w:val="007F4A28"/>
    <w:rsid w:val="00815E86"/>
    <w:rsid w:val="008161DA"/>
    <w:rsid w:val="00825878"/>
    <w:rsid w:val="00856B6F"/>
    <w:rsid w:val="008F079E"/>
    <w:rsid w:val="009232D5"/>
    <w:rsid w:val="00925ED6"/>
    <w:rsid w:val="0092608C"/>
    <w:rsid w:val="00961DB8"/>
    <w:rsid w:val="009A2A06"/>
    <w:rsid w:val="009B1B9A"/>
    <w:rsid w:val="009C4107"/>
    <w:rsid w:val="009E5191"/>
    <w:rsid w:val="009E62FB"/>
    <w:rsid w:val="009F2D8D"/>
    <w:rsid w:val="00A16E48"/>
    <w:rsid w:val="00A46542"/>
    <w:rsid w:val="00A50AC3"/>
    <w:rsid w:val="00AE2562"/>
    <w:rsid w:val="00B21EFC"/>
    <w:rsid w:val="00B4714F"/>
    <w:rsid w:val="00BC77E0"/>
    <w:rsid w:val="00BE4722"/>
    <w:rsid w:val="00C45041"/>
    <w:rsid w:val="00C573BA"/>
    <w:rsid w:val="00C717F6"/>
    <w:rsid w:val="00C86C6D"/>
    <w:rsid w:val="00C879DE"/>
    <w:rsid w:val="00CF6388"/>
    <w:rsid w:val="00D26446"/>
    <w:rsid w:val="00D62C4F"/>
    <w:rsid w:val="00D73B84"/>
    <w:rsid w:val="00D9530E"/>
    <w:rsid w:val="00DC4705"/>
    <w:rsid w:val="00DE5911"/>
    <w:rsid w:val="00DF340F"/>
    <w:rsid w:val="00E936AD"/>
    <w:rsid w:val="00ED763B"/>
    <w:rsid w:val="00F11B5D"/>
    <w:rsid w:val="00F25766"/>
    <w:rsid w:val="00F31630"/>
    <w:rsid w:val="00F4146A"/>
    <w:rsid w:val="00F41E8C"/>
    <w:rsid w:val="00F62C5E"/>
    <w:rsid w:val="00F72AFD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7</cp:revision>
  <cp:lastPrinted>2018-05-17T03:51:00Z</cp:lastPrinted>
  <dcterms:created xsi:type="dcterms:W3CDTF">2018-06-22T01:32:00Z</dcterms:created>
  <dcterms:modified xsi:type="dcterms:W3CDTF">2018-06-25T03:19:00Z</dcterms:modified>
</cp:coreProperties>
</file>