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93" w:rsidRDefault="00A15193" w:rsidP="00A15193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附件一：课程表</w:t>
      </w:r>
    </w:p>
    <w:p w:rsidR="00A15193" w:rsidRDefault="00A15193" w:rsidP="00A15193">
      <w:pPr>
        <w:spacing w:beforeLines="5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2018年第二期上市公司财务总监培训班</w:t>
      </w:r>
    </w:p>
    <w:p w:rsidR="00A15193" w:rsidRDefault="00A15193" w:rsidP="00A15193">
      <w:pPr>
        <w:spacing w:beforeLines="50"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培训时间：2018年6月14日-15日</w:t>
      </w:r>
    </w:p>
    <w:p w:rsidR="00A15193" w:rsidRDefault="00A15193" w:rsidP="00A15193">
      <w:pPr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培训地点：苏州</w:t>
      </w:r>
    </w:p>
    <w:tbl>
      <w:tblPr>
        <w:tblStyle w:val="a3"/>
        <w:tblW w:w="8960" w:type="dxa"/>
        <w:jc w:val="center"/>
        <w:tblInd w:w="108" w:type="dxa"/>
        <w:tblLayout w:type="fixed"/>
        <w:tblLook w:val="04A0"/>
      </w:tblPr>
      <w:tblGrid>
        <w:gridCol w:w="1589"/>
        <w:gridCol w:w="7371"/>
      </w:tblGrid>
      <w:tr w:rsidR="00A15193" w:rsidTr="00170CFC">
        <w:trPr>
          <w:trHeight w:val="447"/>
          <w:jc w:val="center"/>
        </w:trPr>
        <w:tc>
          <w:tcPr>
            <w:tcW w:w="8960" w:type="dxa"/>
            <w:gridSpan w:val="2"/>
            <w:shd w:val="clear" w:color="auto" w:fill="FFFFFF" w:themeFill="background1"/>
          </w:tcPr>
          <w:p w:rsidR="00A15193" w:rsidRDefault="00A15193" w:rsidP="00170CFC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课 程 安 排</w:t>
            </w:r>
          </w:p>
        </w:tc>
      </w:tr>
      <w:tr w:rsidR="00A15193" w:rsidTr="00170CFC">
        <w:trPr>
          <w:trHeight w:val="466"/>
          <w:jc w:val="center"/>
        </w:trPr>
        <w:tc>
          <w:tcPr>
            <w:tcW w:w="1589" w:type="dxa"/>
            <w:vMerge w:val="restart"/>
            <w:vAlign w:val="center"/>
          </w:tcPr>
          <w:p w:rsidR="00A15193" w:rsidRDefault="00A15193" w:rsidP="00170CFC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6月14日</w:t>
            </w:r>
          </w:p>
          <w:p w:rsidR="00A15193" w:rsidRDefault="00A15193" w:rsidP="00170CFC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A15193" w:rsidRDefault="00A15193" w:rsidP="00170CFC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星期四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A15193" w:rsidRDefault="00A15193" w:rsidP="00170CFC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</w:p>
        </w:tc>
      </w:tr>
      <w:tr w:rsidR="00A15193" w:rsidTr="00170CFC">
        <w:trPr>
          <w:trHeight w:val="1459"/>
          <w:jc w:val="center"/>
        </w:trPr>
        <w:tc>
          <w:tcPr>
            <w:tcW w:w="1589" w:type="dxa"/>
            <w:vMerge/>
            <w:vAlign w:val="center"/>
          </w:tcPr>
          <w:p w:rsidR="00A15193" w:rsidRDefault="00A15193" w:rsidP="00170CFC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15193" w:rsidRDefault="00A15193" w:rsidP="00170CF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间：9:00-12:00</w:t>
            </w:r>
          </w:p>
          <w:p w:rsidR="00A15193" w:rsidRDefault="00A15193" w:rsidP="00170CFC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课程主题：上市公司最新监管政策解读</w:t>
            </w:r>
            <w:bookmarkStart w:id="0" w:name="_GoBack"/>
            <w:bookmarkEnd w:id="0"/>
          </w:p>
          <w:p w:rsidR="00A15193" w:rsidRDefault="00A15193" w:rsidP="00170CFC">
            <w:pPr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授课专家：中国证监会上市部专家</w:t>
            </w:r>
          </w:p>
        </w:tc>
      </w:tr>
      <w:tr w:rsidR="00A15193" w:rsidTr="00170CFC">
        <w:trPr>
          <w:trHeight w:val="508"/>
          <w:jc w:val="center"/>
        </w:trPr>
        <w:tc>
          <w:tcPr>
            <w:tcW w:w="1589" w:type="dxa"/>
            <w:vMerge/>
            <w:vAlign w:val="center"/>
          </w:tcPr>
          <w:p w:rsidR="00A15193" w:rsidRDefault="00A15193" w:rsidP="00170CFC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A15193" w:rsidRDefault="00A15193" w:rsidP="00170CF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A15193" w:rsidTr="00170CFC">
        <w:trPr>
          <w:trHeight w:val="416"/>
          <w:jc w:val="center"/>
        </w:trPr>
        <w:tc>
          <w:tcPr>
            <w:tcW w:w="1589" w:type="dxa"/>
            <w:vMerge/>
            <w:vAlign w:val="center"/>
          </w:tcPr>
          <w:p w:rsidR="00A15193" w:rsidRDefault="00A15193" w:rsidP="00170CFC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15193" w:rsidRDefault="00A15193" w:rsidP="00170CF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</w:p>
          <w:p w:rsidR="00A15193" w:rsidRDefault="00A15193" w:rsidP="00170CF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课程主题：上市公司年报财务信息披露与监管审核</w:t>
            </w:r>
          </w:p>
          <w:p w:rsidR="00A15193" w:rsidRDefault="00A15193" w:rsidP="00170CFC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授课专家：上海证券交易所专家</w:t>
            </w:r>
          </w:p>
        </w:tc>
      </w:tr>
      <w:tr w:rsidR="00A15193" w:rsidTr="00170CFC">
        <w:trPr>
          <w:trHeight w:val="470"/>
          <w:jc w:val="center"/>
        </w:trPr>
        <w:tc>
          <w:tcPr>
            <w:tcW w:w="1589" w:type="dxa"/>
            <w:vMerge w:val="restart"/>
            <w:vAlign w:val="center"/>
          </w:tcPr>
          <w:p w:rsidR="00A15193" w:rsidRDefault="00A15193" w:rsidP="00170CFC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6月15日</w:t>
            </w:r>
          </w:p>
          <w:p w:rsidR="00A15193" w:rsidRDefault="00A15193" w:rsidP="00170CFC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A15193" w:rsidRDefault="00A15193" w:rsidP="00170CF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星期五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A15193" w:rsidRDefault="00A15193" w:rsidP="00170CFC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</w:p>
        </w:tc>
      </w:tr>
      <w:tr w:rsidR="00A15193" w:rsidTr="00170CFC">
        <w:trPr>
          <w:jc w:val="center"/>
        </w:trPr>
        <w:tc>
          <w:tcPr>
            <w:tcW w:w="1589" w:type="dxa"/>
            <w:vMerge/>
          </w:tcPr>
          <w:p w:rsidR="00A15193" w:rsidRDefault="00A15193" w:rsidP="00170CFC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15193" w:rsidRDefault="00A15193" w:rsidP="00170CFC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间：9:00-12:00</w:t>
            </w:r>
          </w:p>
          <w:p w:rsidR="00A15193" w:rsidRDefault="00A15193" w:rsidP="00170CFC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</w:t>
            </w:r>
            <w:r w:rsidRPr="006D5712">
              <w:rPr>
                <w:rFonts w:ascii="仿宋" w:eastAsia="仿宋" w:hAnsi="仿宋" w:cs="仿宋" w:hint="eastAsia"/>
                <w:sz w:val="28"/>
                <w:szCs w:val="28"/>
              </w:rPr>
              <w:t>最新上市公司会计监管重点及相关会计准则</w:t>
            </w:r>
          </w:p>
          <w:p w:rsidR="00A15193" w:rsidRDefault="00A15193" w:rsidP="00170CFC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授课专家：中国证监会会计部专家 </w:t>
            </w:r>
          </w:p>
        </w:tc>
      </w:tr>
      <w:tr w:rsidR="00A15193" w:rsidTr="00170CFC">
        <w:trPr>
          <w:jc w:val="center"/>
        </w:trPr>
        <w:tc>
          <w:tcPr>
            <w:tcW w:w="1589" w:type="dxa"/>
            <w:vMerge/>
          </w:tcPr>
          <w:p w:rsidR="00A15193" w:rsidRDefault="00A15193" w:rsidP="00170CFC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5193" w:rsidRDefault="00A15193" w:rsidP="00170CF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A15193" w:rsidTr="00170CFC">
        <w:trPr>
          <w:jc w:val="center"/>
        </w:trPr>
        <w:tc>
          <w:tcPr>
            <w:tcW w:w="1589" w:type="dxa"/>
            <w:vMerge/>
          </w:tcPr>
          <w:p w:rsidR="00A15193" w:rsidRDefault="00A15193" w:rsidP="00170CFC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93" w:rsidRDefault="00A15193" w:rsidP="00170CF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</w:p>
          <w:p w:rsidR="00A15193" w:rsidRDefault="00A15193" w:rsidP="00170CFC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</w:t>
            </w:r>
            <w:r w:rsidRPr="006D5712">
              <w:rPr>
                <w:rFonts w:ascii="仿宋" w:eastAsia="仿宋" w:hAnsi="仿宋" w:cs="仿宋" w:hint="eastAsia"/>
                <w:sz w:val="28"/>
                <w:szCs w:val="28"/>
              </w:rPr>
              <w:t>最新财务违规案例剖析与公司内控</w:t>
            </w:r>
          </w:p>
          <w:p w:rsidR="00A15193" w:rsidRDefault="00A15193" w:rsidP="00170CF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</w:t>
            </w:r>
            <w:r w:rsidRPr="006D5712">
              <w:rPr>
                <w:rFonts w:ascii="仿宋" w:eastAsia="仿宋" w:hAnsi="仿宋" w:cs="仿宋" w:hint="eastAsia"/>
                <w:sz w:val="28"/>
                <w:szCs w:val="28"/>
              </w:rPr>
              <w:t>上海证监局专家</w:t>
            </w:r>
          </w:p>
        </w:tc>
      </w:tr>
    </w:tbl>
    <w:p w:rsidR="009C6E27" w:rsidRPr="00A15193" w:rsidRDefault="009C6E27"/>
    <w:sectPr w:rsidR="009C6E27" w:rsidRPr="00A15193" w:rsidSect="009C6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5193"/>
    <w:rsid w:val="009C6E27"/>
    <w:rsid w:val="00A1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9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9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2018-05-25T05:44:00Z</dcterms:created>
  <dcterms:modified xsi:type="dcterms:W3CDTF">2018-05-25T05:44:00Z</dcterms:modified>
</cp:coreProperties>
</file>