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B2" w:rsidRDefault="00F367B2" w:rsidP="00F367B2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367B2" w:rsidRDefault="00F367B2" w:rsidP="00F367B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第九期“上交所期权策略顾问培训班（高级班）”</w:t>
      </w:r>
    </w:p>
    <w:p w:rsidR="00F367B2" w:rsidRDefault="00F367B2" w:rsidP="00F367B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F367B2" w:rsidRDefault="00F367B2" w:rsidP="00F367B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F367B2" w:rsidRDefault="00F367B2" w:rsidP="00F367B2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：上海证券交易所北塔2楼多功能厅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F367B2" w:rsidTr="00FD5BDE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F367B2" w:rsidRDefault="00F367B2" w:rsidP="002D5527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F367B2" w:rsidRDefault="00F367B2" w:rsidP="002D5527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F367B2" w:rsidRDefault="00F367B2" w:rsidP="002D5527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21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8:45-9:30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9:30-10:50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期权的定价</w:t>
            </w:r>
            <w:r>
              <w:rPr>
                <w:rFonts w:ascii="宋体" w:hAnsi="宋体" w:cs="宋体" w:hint="eastAsia"/>
                <w:sz w:val="24"/>
                <w:szCs w:val="24"/>
              </w:rPr>
              <w:t>方法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10:50-12:20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第二讲：相约希腊字母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12:20-13:30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第三讲：保守型交易策略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波动</w:t>
            </w:r>
            <w:proofErr w:type="gramStart"/>
            <w:r w:rsidRPr="00500314">
              <w:rPr>
                <w:rFonts w:ascii="宋体" w:hAnsi="宋体" w:cs="宋体" w:hint="eastAsia"/>
                <w:sz w:val="24"/>
                <w:szCs w:val="24"/>
              </w:rPr>
              <w:t>率交易</w:t>
            </w:r>
            <w:proofErr w:type="gramEnd"/>
            <w:r w:rsidRPr="00500314">
              <w:rPr>
                <w:rFonts w:ascii="宋体" w:hAnsi="宋体" w:cs="宋体" w:hint="eastAsia"/>
                <w:sz w:val="24"/>
                <w:szCs w:val="24"/>
              </w:rPr>
              <w:t>和震荡市场</w:t>
            </w:r>
            <w:r>
              <w:rPr>
                <w:rFonts w:ascii="宋体" w:hAnsi="宋体" w:cs="宋体" w:hint="eastAsia"/>
                <w:sz w:val="24"/>
                <w:szCs w:val="24"/>
              </w:rPr>
              <w:t>策略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vAlign w:val="center"/>
          </w:tcPr>
          <w:p w:rsidR="00F367B2" w:rsidRPr="00500314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期权价差组合策略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6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22</w:t>
            </w:r>
          </w:p>
          <w:p w:rsidR="00F367B2" w:rsidRDefault="00F367B2" w:rsidP="00FD5BDE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9:00-10:00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第六讲：Delta中性对冲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第七讲：</w:t>
            </w:r>
            <w:r w:rsidRPr="00500314">
              <w:rPr>
                <w:rFonts w:ascii="宋体" w:hAnsi="宋体" w:cs="宋体" w:hint="eastAsia"/>
                <w:sz w:val="24"/>
                <w:szCs w:val="24"/>
              </w:rPr>
              <w:t>期权实务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笔试</w:t>
            </w:r>
          </w:p>
        </w:tc>
      </w:tr>
      <w:tr w:rsidR="00F367B2" w:rsidTr="00FD5BDE">
        <w:trPr>
          <w:trHeight w:val="591"/>
          <w:jc w:val="center"/>
        </w:trPr>
        <w:tc>
          <w:tcPr>
            <w:tcW w:w="773" w:type="dxa"/>
            <w:vMerge/>
          </w:tcPr>
          <w:p w:rsidR="00F367B2" w:rsidRDefault="00F367B2" w:rsidP="00FD5BDE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12:00-13:00</w:t>
            </w:r>
          </w:p>
        </w:tc>
        <w:tc>
          <w:tcPr>
            <w:tcW w:w="5256" w:type="dxa"/>
            <w:vAlign w:val="center"/>
          </w:tcPr>
          <w:p w:rsidR="00F367B2" w:rsidRDefault="00F367B2" w:rsidP="00FD5BDE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F367B2" w:rsidRDefault="00F367B2" w:rsidP="00F367B2"/>
    <w:p w:rsidR="00F367B2" w:rsidRDefault="00F367B2" w:rsidP="00F367B2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F367B2" w:rsidSect="00BD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27" w:rsidRDefault="002D5527" w:rsidP="002D5527">
      <w:r>
        <w:separator/>
      </w:r>
    </w:p>
  </w:endnote>
  <w:endnote w:type="continuationSeparator" w:id="1">
    <w:p w:rsidR="002D5527" w:rsidRDefault="002D5527" w:rsidP="002D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27" w:rsidRDefault="002D5527" w:rsidP="002D5527">
      <w:r>
        <w:separator/>
      </w:r>
    </w:p>
  </w:footnote>
  <w:footnote w:type="continuationSeparator" w:id="1">
    <w:p w:rsidR="002D5527" w:rsidRDefault="002D5527" w:rsidP="002D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7B2"/>
    <w:rsid w:val="002D5527"/>
    <w:rsid w:val="00624B92"/>
    <w:rsid w:val="00BD7A57"/>
    <w:rsid w:val="00F3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2018-05-25T01:26:00Z</dcterms:created>
  <dcterms:modified xsi:type="dcterms:W3CDTF">2018-05-25T02:09:00Z</dcterms:modified>
</cp:coreProperties>
</file>