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7" w:rsidRDefault="00D40867" w:rsidP="00D4086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D40867" w:rsidRPr="001D65B9" w:rsidRDefault="00D40867" w:rsidP="00D40867">
      <w:pPr>
        <w:pStyle w:val="a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上交所</w:t>
      </w:r>
      <w:r w:rsidRPr="001D65B9">
        <w:rPr>
          <w:rFonts w:ascii="黑体" w:eastAsia="黑体" w:hAnsi="黑体" w:hint="eastAsia"/>
          <w:b w:val="0"/>
        </w:rPr>
        <w:t>第</w:t>
      </w:r>
      <w:r>
        <w:rPr>
          <w:rFonts w:ascii="黑体" w:eastAsia="黑体" w:hAnsi="黑体" w:hint="eastAsia"/>
          <w:b w:val="0"/>
        </w:rPr>
        <w:t>五</w:t>
      </w:r>
      <w:r w:rsidRPr="001D65B9">
        <w:rPr>
          <w:rFonts w:ascii="黑体" w:eastAsia="黑体" w:hAnsi="黑体" w:hint="eastAsia"/>
          <w:b w:val="0"/>
        </w:rPr>
        <w:t>期资产证券化发行及</w:t>
      </w:r>
      <w:proofErr w:type="gramStart"/>
      <w:r w:rsidRPr="001D65B9">
        <w:rPr>
          <w:rFonts w:ascii="黑体" w:eastAsia="黑体" w:hAnsi="黑体" w:hint="eastAsia"/>
          <w:b w:val="0"/>
        </w:rPr>
        <w:t>风控合规</w:t>
      </w:r>
      <w:proofErr w:type="gramEnd"/>
      <w:r w:rsidRPr="001D65B9">
        <w:rPr>
          <w:rFonts w:ascii="黑体" w:eastAsia="黑体" w:hAnsi="黑体" w:hint="eastAsia"/>
          <w:b w:val="0"/>
        </w:rPr>
        <w:t>培训课程表</w:t>
      </w:r>
    </w:p>
    <w:tbl>
      <w:tblPr>
        <w:tblW w:w="8867" w:type="dxa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D40867" w:rsidRPr="00235F77" w:rsidRDefault="00D40867" w:rsidP="00447887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6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7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8:30-8:55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上交所债券市场概况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ind w:firstLineChars="450" w:firstLine="10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资产证券化业务政策解读与监管要求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6D7ED0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10:30-11:30</w:t>
            </w:r>
          </w:p>
        </w:tc>
        <w:tc>
          <w:tcPr>
            <w:tcW w:w="6176" w:type="dxa"/>
            <w:vAlign w:val="center"/>
          </w:tcPr>
          <w:p w:rsidR="00D40867" w:rsidRPr="006D7ED0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34B9E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资产证券化业务备案管理要求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D40867" w:rsidRPr="00B42D1F" w:rsidRDefault="00D40867" w:rsidP="00447887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13:30-14:00</w:t>
            </w:r>
          </w:p>
        </w:tc>
        <w:tc>
          <w:tcPr>
            <w:tcW w:w="6176" w:type="dxa"/>
            <w:vAlign w:val="center"/>
          </w:tcPr>
          <w:p w:rsidR="00D4086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证券化业务流程、申报文件及业务开展要求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14:00-15:45</w:t>
            </w:r>
          </w:p>
        </w:tc>
        <w:tc>
          <w:tcPr>
            <w:tcW w:w="6176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资产支持证券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项目审查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及尽调风控关注</w:t>
            </w:r>
            <w:proofErr w:type="gramEnd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要点</w:t>
            </w:r>
          </w:p>
        </w:tc>
      </w:tr>
      <w:tr w:rsidR="00D40867" w:rsidRPr="00BF0B56" w:rsidTr="00447887">
        <w:trPr>
          <w:trHeight w:val="450"/>
          <w:jc w:val="center"/>
        </w:trPr>
        <w:tc>
          <w:tcPr>
            <w:tcW w:w="2691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15:45-16:30</w:t>
            </w:r>
          </w:p>
        </w:tc>
        <w:tc>
          <w:tcPr>
            <w:tcW w:w="6176" w:type="dxa"/>
            <w:vAlign w:val="center"/>
          </w:tcPr>
          <w:p w:rsidR="00D40867" w:rsidRPr="005F1558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资产支持证券挂牌转让操作关注要点</w:t>
            </w:r>
          </w:p>
        </w:tc>
      </w:tr>
      <w:tr w:rsidR="00D40867" w:rsidRPr="00BF0B56" w:rsidTr="00447887">
        <w:trPr>
          <w:trHeight w:val="483"/>
          <w:jc w:val="center"/>
        </w:trPr>
        <w:tc>
          <w:tcPr>
            <w:tcW w:w="2691" w:type="dxa"/>
            <w:vAlign w:val="center"/>
          </w:tcPr>
          <w:p w:rsidR="00D4086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16:30-17:30</w:t>
            </w:r>
          </w:p>
        </w:tc>
        <w:tc>
          <w:tcPr>
            <w:tcW w:w="6176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支持证券登记、兑付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息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业务介绍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D40867" w:rsidRPr="00B42D1F" w:rsidRDefault="00D40867" w:rsidP="00447887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6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8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6176" w:type="dxa"/>
            <w:vAlign w:val="center"/>
          </w:tcPr>
          <w:p w:rsidR="00D4086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A06D66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6176" w:type="dxa"/>
            <w:vAlign w:val="center"/>
          </w:tcPr>
          <w:p w:rsidR="00D40867" w:rsidRPr="00D738A5" w:rsidRDefault="00D40867" w:rsidP="0044788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资产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支持证券存续期定期报告指引解读及</w:t>
            </w:r>
            <w:proofErr w:type="gramStart"/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日常信披要求</w:t>
            </w:r>
            <w:proofErr w:type="gramEnd"/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2:00</w:t>
            </w:r>
          </w:p>
        </w:tc>
        <w:tc>
          <w:tcPr>
            <w:tcW w:w="6176" w:type="dxa"/>
            <w:vAlign w:val="center"/>
          </w:tcPr>
          <w:p w:rsidR="00D40867" w:rsidRPr="00D738A5" w:rsidRDefault="00D40867" w:rsidP="0044788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bookmarkStart w:id="0" w:name="OLE_LINK19"/>
            <w:bookmarkStart w:id="1" w:name="OLE_LINK20"/>
            <w:r w:rsidRPr="00D738A5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资产证券化业务合</w:t>
            </w:r>
            <w:proofErr w:type="gramStart"/>
            <w:r w:rsidRPr="00D738A5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D738A5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、内控及存续期管理经验分享</w:t>
            </w:r>
            <w:bookmarkEnd w:id="0"/>
            <w:bookmarkEnd w:id="1"/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2:30</w:t>
            </w: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-14:00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5:0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2" w:name="OLE_LINK18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资产证券化法律实务操作相关研究及案例分析</w:t>
            </w:r>
            <w:bookmarkEnd w:id="2"/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6:0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847B4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资产证券化业务的会计处理及税务实务</w:t>
            </w:r>
          </w:p>
        </w:tc>
      </w:tr>
      <w:tr w:rsidR="00D40867" w:rsidRPr="00BF0B56" w:rsidTr="00447887">
        <w:trPr>
          <w:trHeight w:val="515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16:00-16:40</w:t>
            </w:r>
          </w:p>
        </w:tc>
        <w:tc>
          <w:tcPr>
            <w:tcW w:w="6176" w:type="dxa"/>
            <w:vAlign w:val="center"/>
          </w:tcPr>
          <w:p w:rsidR="00D40867" w:rsidRPr="00B42D1F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3" w:name="OLE_LINK11"/>
            <w:bookmarkStart w:id="4" w:name="OLE_LINK12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资产证券化业务评级方法及关注要点</w:t>
            </w:r>
            <w:bookmarkEnd w:id="3"/>
            <w:bookmarkEnd w:id="4"/>
          </w:p>
        </w:tc>
      </w:tr>
      <w:tr w:rsidR="00D40867" w:rsidRPr="00BF0B56" w:rsidTr="00447887">
        <w:trPr>
          <w:trHeight w:val="519"/>
          <w:jc w:val="center"/>
        </w:trPr>
        <w:tc>
          <w:tcPr>
            <w:tcW w:w="2691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vAlign w:val="center"/>
          </w:tcPr>
          <w:p w:rsidR="00D40867" w:rsidRPr="00235F77" w:rsidRDefault="00D40867" w:rsidP="0044788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考试</w:t>
            </w:r>
          </w:p>
        </w:tc>
      </w:tr>
    </w:tbl>
    <w:p w:rsidR="00D40867" w:rsidRDefault="00D40867" w:rsidP="00D40867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D40867" w:rsidRDefault="00D40867" w:rsidP="00D40867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B86850" w:rsidRDefault="00B86850"/>
    <w:sectPr w:rsidR="00B86850" w:rsidSect="00B8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40867"/>
    <w:rsid w:val="00B86850"/>
    <w:rsid w:val="00D4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086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086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2018-05-24T01:26:00Z</dcterms:created>
  <dcterms:modified xsi:type="dcterms:W3CDTF">2018-05-24T01:27:00Z</dcterms:modified>
</cp:coreProperties>
</file>