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三十三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spacing w:line="0" w:lineRule="atLeast"/>
        <w:jc w:val="lef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val="en-US" w:eastAsia="zh-CN"/>
        </w:rPr>
        <w:t>富苑皇冠假日套房酒店（罗湖区南湖路3018号）三楼 富苑殿</w:t>
      </w:r>
    </w:p>
    <w:tbl>
      <w:tblPr>
        <w:tblStyle w:val="5"/>
        <w:tblW w:w="9470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581"/>
        <w:gridCol w:w="1762"/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45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课程名称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1月15日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:50-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第一讲：拔剑式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第三讲：独剑式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买认购、卖认购、买认沽、卖认沽的盈亏分析；买入开仓的使用场景与风险点、买入开仓的90/10策略、限仓、限购制度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卖出开仓的使用场景与风险点、保证金、强行平仓制度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自助午餐、休息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第六讲：化剑式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第八讲：花剑式</w:t>
            </w: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第九讲：收剑式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牛市价差组合、熊市价差组合、股票修补策略、合成股票策略、跨式、宽跨式组合盈亏与案例分析，蝶式与日历组合简介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上交所期权结算制度、当日的知识总结与梳理、考试辅导（考点介绍、样卷分析）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模拟交易与真实交易的案例分析与讨论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结业考试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自助午餐、休息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744532"/>
    <w:rsid w:val="0078419B"/>
    <w:rsid w:val="007B168D"/>
    <w:rsid w:val="007E7948"/>
    <w:rsid w:val="00824F62"/>
    <w:rsid w:val="008459A1"/>
    <w:rsid w:val="00860DAA"/>
    <w:rsid w:val="008C40B2"/>
    <w:rsid w:val="00954F0F"/>
    <w:rsid w:val="009A2C09"/>
    <w:rsid w:val="00A00B5C"/>
    <w:rsid w:val="00A37CFE"/>
    <w:rsid w:val="00A65C09"/>
    <w:rsid w:val="00AB5A28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0945ECC"/>
    <w:rsid w:val="71D009B5"/>
    <w:rsid w:val="7B4B0100"/>
    <w:rsid w:val="7FFF5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545</Characters>
  <Lines>4</Lines>
  <Paragraphs>1</Paragraphs>
  <ScaleCrop>false</ScaleCrop>
  <LinksUpToDate>false</LinksUpToDate>
  <CharactersWithSpaces>639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2016-05-17T08:32:00Z</dcterms:created>
  <dc:creator>sse</dc:creator>
  <cp:lastModifiedBy>user</cp:lastModifiedBy>
  <cp:lastPrinted>2017-06-15T07:07:00Z</cp:lastPrinted>
  <dcterms:modified xsi:type="dcterms:W3CDTF">2017-12-25T03:19:07Z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