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F5" w:rsidRPr="003C4D90" w:rsidRDefault="001A6BF5" w:rsidP="001A6BF5">
      <w:pPr>
        <w:widowControl/>
        <w:spacing w:line="240" w:lineRule="auto"/>
        <w:ind w:leftChars="0" w:left="0"/>
        <w:jc w:val="left"/>
        <w:rPr>
          <w:rFonts w:ascii="仿宋_GB2312" w:eastAsia="仿宋_GB2312" w:hAnsi="仿宋" w:hint="eastAsia"/>
          <w:b/>
          <w:sz w:val="28"/>
          <w:szCs w:val="32"/>
        </w:rPr>
      </w:pPr>
      <w:bookmarkStart w:id="0" w:name="_GoBack"/>
      <w:r w:rsidRPr="003C4D90">
        <w:rPr>
          <w:rFonts w:ascii="仿宋_GB2312" w:eastAsia="仿宋_GB2312" w:hAnsi="仿宋" w:hint="eastAsia"/>
          <w:b/>
          <w:sz w:val="28"/>
          <w:szCs w:val="32"/>
        </w:rPr>
        <w:t>附件2：酒店预订及住宿安排</w:t>
      </w:r>
    </w:p>
    <w:bookmarkEnd w:id="0"/>
    <w:p w:rsidR="001A6BF5" w:rsidRPr="003C4D90" w:rsidRDefault="001A6BF5" w:rsidP="003C4D90">
      <w:pPr>
        <w:widowControl/>
        <w:shd w:val="clear" w:color="auto" w:fill="FFFFFF"/>
        <w:spacing w:beforeLines="100" w:line="360" w:lineRule="atLeast"/>
        <w:ind w:leftChars="0" w:left="0" w:firstLineChars="200" w:firstLine="560"/>
        <w:jc w:val="left"/>
        <w:rPr>
          <w:rFonts w:ascii="仿宋_GB2312" w:eastAsia="仿宋_GB2312" w:hAnsi="仿宋" w:cs="仿宋" w:hint="eastAsia"/>
          <w:kern w:val="0"/>
          <w:sz w:val="28"/>
          <w:szCs w:val="32"/>
        </w:rPr>
      </w:pPr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学员住宿费用自理。</w:t>
      </w:r>
      <w:r w:rsidRPr="003C4D90">
        <w:rPr>
          <w:rFonts w:ascii="仿宋_GB2312" w:eastAsia="仿宋_GB2312" w:hAnsi="仿宋" w:cs="仿宋" w:hint="eastAsia"/>
          <w:sz w:val="28"/>
          <w:szCs w:val="32"/>
        </w:rPr>
        <w:t>以学员身份订房可享受协议优惠价。酒店</w:t>
      </w:r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预订信息如下：</w:t>
      </w:r>
    </w:p>
    <w:p w:rsidR="001A6BF5" w:rsidRPr="003C4D90" w:rsidRDefault="001A6BF5" w:rsidP="003C4D90">
      <w:pPr>
        <w:widowControl/>
        <w:shd w:val="clear" w:color="auto" w:fill="FFFFFF"/>
        <w:spacing w:beforeLines="50" w:line="360" w:lineRule="auto"/>
        <w:ind w:leftChars="0" w:left="0" w:firstLineChars="200" w:firstLine="560"/>
        <w:jc w:val="left"/>
        <w:rPr>
          <w:rFonts w:ascii="仿宋_GB2312" w:eastAsia="仿宋_GB2312" w:hAnsi="仿宋" w:cs="宋体" w:hint="eastAsia"/>
          <w:kern w:val="0"/>
          <w:sz w:val="28"/>
          <w:szCs w:val="32"/>
        </w:rPr>
      </w:pPr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酒店：</w:t>
      </w:r>
      <w:r w:rsidRPr="003C4D90">
        <w:rPr>
          <w:rFonts w:ascii="仿宋_GB2312" w:eastAsia="仿宋_GB2312" w:hAnsi="仿宋" w:cs="宋体" w:hint="eastAsia"/>
          <w:kern w:val="0"/>
          <w:sz w:val="28"/>
          <w:szCs w:val="32"/>
        </w:rPr>
        <w:t>成都望江宾馆</w:t>
      </w:r>
    </w:p>
    <w:p w:rsidR="001A6BF5" w:rsidRPr="003C4D90" w:rsidRDefault="001A6BF5" w:rsidP="003C4D90">
      <w:pPr>
        <w:widowControl/>
        <w:shd w:val="clear" w:color="auto" w:fill="FFFFFF"/>
        <w:spacing w:beforeLines="50" w:line="360" w:lineRule="auto"/>
        <w:ind w:leftChars="0" w:left="0" w:firstLineChars="200" w:firstLine="560"/>
        <w:jc w:val="left"/>
        <w:rPr>
          <w:rFonts w:ascii="仿宋_GB2312" w:eastAsia="仿宋_GB2312" w:hAnsi="仿宋" w:cs="仿宋" w:hint="eastAsia"/>
          <w:kern w:val="0"/>
          <w:sz w:val="28"/>
          <w:szCs w:val="32"/>
        </w:rPr>
      </w:pPr>
      <w:r w:rsidRPr="003C4D90">
        <w:rPr>
          <w:rFonts w:ascii="仿宋_GB2312" w:eastAsia="仿宋_GB2312" w:hAnsi="仿宋" w:cs="仿宋" w:hint="eastAsia"/>
          <w:color w:val="0070C0"/>
          <w:kern w:val="0"/>
          <w:sz w:val="28"/>
          <w:szCs w:val="32"/>
        </w:rPr>
        <w:t>价格：550/天·间（</w:t>
      </w:r>
      <w:proofErr w:type="gramStart"/>
      <w:r w:rsidRPr="003C4D90">
        <w:rPr>
          <w:rFonts w:ascii="仿宋_GB2312" w:eastAsia="仿宋_GB2312" w:hAnsi="仿宋" w:cs="仿宋" w:hint="eastAsia"/>
          <w:color w:val="0070C0"/>
          <w:kern w:val="0"/>
          <w:sz w:val="28"/>
          <w:szCs w:val="32"/>
        </w:rPr>
        <w:t>标间</w:t>
      </w:r>
      <w:proofErr w:type="gramEnd"/>
      <w:r w:rsidRPr="003C4D90">
        <w:rPr>
          <w:rFonts w:ascii="仿宋_GB2312" w:eastAsia="仿宋_GB2312" w:hAnsi="仿宋" w:cs="仿宋" w:hint="eastAsia"/>
          <w:color w:val="0070C0"/>
          <w:kern w:val="0"/>
          <w:sz w:val="28"/>
          <w:szCs w:val="32"/>
        </w:rPr>
        <w:t>/大床，含早餐）</w:t>
      </w:r>
    </w:p>
    <w:p w:rsidR="001A6BF5" w:rsidRPr="003C4D90" w:rsidRDefault="001A6BF5" w:rsidP="003C4D90">
      <w:pPr>
        <w:widowControl/>
        <w:shd w:val="clear" w:color="auto" w:fill="FFFFFF"/>
        <w:spacing w:beforeLines="50" w:line="360" w:lineRule="auto"/>
        <w:ind w:leftChars="0" w:left="0" w:firstLineChars="200" w:firstLine="560"/>
        <w:jc w:val="left"/>
        <w:rPr>
          <w:rFonts w:ascii="仿宋_GB2312" w:eastAsia="仿宋_GB2312" w:hAnsi="仿宋" w:cs="仿宋" w:hint="eastAsia"/>
          <w:kern w:val="0"/>
          <w:sz w:val="28"/>
          <w:szCs w:val="32"/>
        </w:rPr>
      </w:pPr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地址：四川省成都市下沙河铺42号</w:t>
      </w:r>
    </w:p>
    <w:p w:rsidR="001A6BF5" w:rsidRPr="003C4D90" w:rsidRDefault="001A6BF5" w:rsidP="003C4D90">
      <w:pPr>
        <w:widowControl/>
        <w:shd w:val="clear" w:color="auto" w:fill="FFFFFF"/>
        <w:spacing w:beforeLines="50" w:line="360" w:lineRule="atLeast"/>
        <w:ind w:leftChars="0" w:left="0" w:firstLineChars="200" w:firstLine="560"/>
        <w:jc w:val="left"/>
        <w:rPr>
          <w:rFonts w:ascii="仿宋_GB2312" w:eastAsia="仿宋_GB2312" w:hAnsi="仿宋" w:cs="仿宋" w:hint="eastAsia"/>
          <w:kern w:val="0"/>
          <w:sz w:val="28"/>
          <w:szCs w:val="32"/>
        </w:rPr>
      </w:pPr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报名成功后，请打开订房链接（</w:t>
      </w:r>
      <w:hyperlink r:id="rId6" w:history="1">
        <w:r w:rsidRPr="003C4D90">
          <w:rPr>
            <w:rFonts w:ascii="仿宋_GB2312" w:eastAsia="仿宋_GB2312" w:hAnsi="仿宋" w:cs="仿宋" w:hint="eastAsia"/>
            <w:b/>
            <w:bCs/>
            <w:kern w:val="0"/>
            <w:sz w:val="28"/>
            <w:szCs w:val="32"/>
            <w:u w:val="single"/>
          </w:rPr>
          <w:t>预订房间</w:t>
        </w:r>
      </w:hyperlink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）填写订房信息需求，住宿预定确认以在此订房链接填报为准。</w:t>
      </w:r>
    </w:p>
    <w:p w:rsidR="001A6BF5" w:rsidRPr="003C4D90" w:rsidRDefault="001A6BF5" w:rsidP="001A6BF5">
      <w:pPr>
        <w:widowControl/>
        <w:shd w:val="clear" w:color="auto" w:fill="FFFFFF"/>
        <w:spacing w:line="360" w:lineRule="atLeast"/>
        <w:ind w:leftChars="0" w:left="0" w:firstLineChars="200" w:firstLine="560"/>
        <w:jc w:val="left"/>
        <w:rPr>
          <w:rFonts w:ascii="仿宋_GB2312" w:eastAsia="仿宋_GB2312" w:hAnsi="仿宋" w:cs="仿宋" w:hint="eastAsia"/>
          <w:kern w:val="0"/>
          <w:sz w:val="28"/>
          <w:szCs w:val="32"/>
        </w:rPr>
      </w:pPr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本次培训聘请深圳市金诺会议会展策划有限公司提供课</w:t>
      </w:r>
      <w:proofErr w:type="gramStart"/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务</w:t>
      </w:r>
      <w:proofErr w:type="gramEnd"/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服务，学员可直接与金诺联系预定住宿事宜（联系方式: 詹女士 18620354133）。</w:t>
      </w:r>
    </w:p>
    <w:p w:rsidR="001A6BF5" w:rsidRPr="003C4D90" w:rsidRDefault="001A6BF5" w:rsidP="001A6BF5">
      <w:pPr>
        <w:widowControl/>
        <w:shd w:val="clear" w:color="auto" w:fill="FFFFFF"/>
        <w:spacing w:line="360" w:lineRule="atLeast"/>
        <w:ind w:leftChars="0" w:left="0" w:firstLineChars="231" w:firstLine="647"/>
        <w:rPr>
          <w:rFonts w:ascii="仿宋_GB2312" w:eastAsia="仿宋_GB2312" w:hAnsi="仿宋" w:cs="仿宋" w:hint="eastAsia"/>
          <w:kern w:val="0"/>
          <w:sz w:val="28"/>
          <w:szCs w:val="32"/>
        </w:rPr>
      </w:pPr>
      <w:r w:rsidRPr="003C4D90">
        <w:rPr>
          <w:rFonts w:ascii="仿宋_GB2312" w:eastAsia="仿宋_GB2312" w:hAnsi="仿宋" w:cs="仿宋" w:hint="eastAsia"/>
          <w:kern w:val="0"/>
          <w:sz w:val="28"/>
          <w:szCs w:val="32"/>
        </w:rPr>
        <w:t>由于酒店各房型的房间数量有限，会务公司将按照收到订房信息的先后顺序安排住宿。</w:t>
      </w:r>
    </w:p>
    <w:p w:rsidR="001A6BF5" w:rsidRPr="00C81CAA" w:rsidRDefault="001A6BF5" w:rsidP="001A6BF5">
      <w:pPr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2"/>
          <w:szCs w:val="24"/>
        </w:rPr>
      </w:pPr>
    </w:p>
    <w:p w:rsidR="001A6BF5" w:rsidRPr="00C81CAA" w:rsidRDefault="001A6BF5" w:rsidP="001A6BF5">
      <w:pPr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2"/>
          <w:szCs w:val="24"/>
        </w:rPr>
      </w:pPr>
    </w:p>
    <w:p w:rsidR="005A1A22" w:rsidRPr="001A6BF5" w:rsidRDefault="005A1A22" w:rsidP="001A6BF5">
      <w:pPr>
        <w:widowControl/>
        <w:spacing w:line="240" w:lineRule="auto"/>
        <w:ind w:leftChars="0" w:left="0"/>
        <w:jc w:val="left"/>
        <w:rPr>
          <w:rFonts w:ascii="仿宋" w:hAnsi="仿宋"/>
          <w:b/>
          <w:sz w:val="28"/>
          <w:szCs w:val="32"/>
        </w:rPr>
      </w:pPr>
    </w:p>
    <w:sectPr w:rsidR="005A1A22" w:rsidRPr="001A6BF5" w:rsidSect="003E2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90" w:rsidRDefault="003C4D90" w:rsidP="003C4D90">
      <w:pPr>
        <w:spacing w:line="240" w:lineRule="auto"/>
        <w:ind w:left="600"/>
      </w:pPr>
      <w:r>
        <w:separator/>
      </w:r>
    </w:p>
  </w:endnote>
  <w:endnote w:type="continuationSeparator" w:id="1">
    <w:p w:rsidR="003C4D90" w:rsidRDefault="003C4D90" w:rsidP="003C4D90">
      <w:pPr>
        <w:spacing w:line="240" w:lineRule="auto"/>
        <w:ind w:left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0" w:rsidRDefault="003C4D90" w:rsidP="003C4D90">
    <w:pPr>
      <w:pStyle w:val="a4"/>
      <w:ind w:left="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0" w:rsidRDefault="003C4D90" w:rsidP="003C4D90">
    <w:pPr>
      <w:pStyle w:val="a4"/>
      <w:ind w:left="6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0" w:rsidRDefault="003C4D90" w:rsidP="003C4D90">
    <w:pPr>
      <w:pStyle w:val="a4"/>
      <w:ind w:left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90" w:rsidRDefault="003C4D90" w:rsidP="003C4D90">
      <w:pPr>
        <w:spacing w:line="240" w:lineRule="auto"/>
        <w:ind w:left="600"/>
      </w:pPr>
      <w:r>
        <w:separator/>
      </w:r>
    </w:p>
  </w:footnote>
  <w:footnote w:type="continuationSeparator" w:id="1">
    <w:p w:rsidR="003C4D90" w:rsidRDefault="003C4D90" w:rsidP="003C4D90">
      <w:pPr>
        <w:spacing w:line="240" w:lineRule="auto"/>
        <w:ind w:left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0" w:rsidRDefault="003C4D90" w:rsidP="003C4D90">
    <w:pPr>
      <w:pStyle w:val="a3"/>
      <w:ind w:left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0" w:rsidRDefault="003C4D90" w:rsidP="003C4D90">
    <w:pPr>
      <w:pStyle w:val="a3"/>
      <w:ind w:left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0" w:rsidRDefault="003C4D90" w:rsidP="003C4D90">
    <w:pPr>
      <w:pStyle w:val="a3"/>
      <w:ind w:left="6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BF5"/>
    <w:rsid w:val="001A6BF5"/>
    <w:rsid w:val="003C4D90"/>
    <w:rsid w:val="003E215B"/>
    <w:rsid w:val="005A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F5"/>
    <w:pPr>
      <w:widowControl w:val="0"/>
      <w:spacing w:line="440" w:lineRule="exact"/>
      <w:ind w:leftChars="200" w:left="200"/>
      <w:jc w:val="both"/>
    </w:pPr>
    <w:rPr>
      <w:rFonts w:ascii="Calibri" w:eastAsia="仿宋" w:hAnsi="Calibri" w:cs="黑体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D90"/>
    <w:rPr>
      <w:rFonts w:ascii="Calibri" w:eastAsia="仿宋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D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D90"/>
    <w:rPr>
      <w:rFonts w:ascii="Calibri" w:eastAsia="仿宋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i.jinnuohuizhan.com/mobile/jnbiaodan.asq?dataid=jnnewhyqd&amp;tmpid=37&amp;nsukey=6L9AF89uIauDHaIlyo2ydF4Qj5HSy5IiZpNyI5ENCfw25PbyOKNJ0Mf%2FwtazjtTo8LOjIIVN6Vu3467uzHBYUr8doQKW2r49So3k6aP8FKX2NVHjtiFvz%2F6V5cBpUxA9FWaovSjMxgD3dsQjERw%2Bfxxyow7JD5lB1USSmokuHDS1O5BaJ4n1cZOQvwPPYZm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Stock Exchange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蔡冠华(送（会签）部门相关人员)</cp:lastModifiedBy>
  <cp:revision>2</cp:revision>
  <dcterms:created xsi:type="dcterms:W3CDTF">2017-08-31T06:11:00Z</dcterms:created>
  <dcterms:modified xsi:type="dcterms:W3CDTF">2017-08-31T06:21:00Z</dcterms:modified>
</cp:coreProperties>
</file>