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widowControl/>
        <w:snapToGrid w:val="0"/>
        <w:spacing w:line="5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/>
          <w:sz w:val="32"/>
          <w:szCs w:val="32"/>
        </w:rPr>
        <w:t>期“上交所期权策略顾问培训（高级班）”</w:t>
      </w:r>
    </w:p>
    <w:p>
      <w:pPr>
        <w:widowControl/>
        <w:snapToGrid w:val="0"/>
        <w:spacing w:line="5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课程安排</w:t>
      </w:r>
    </w:p>
    <w:p>
      <w:pPr>
        <w:widowControl/>
        <w:snapToGrid w:val="0"/>
        <w:spacing w:line="500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0" w:lineRule="atLeast"/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华文彩云" w:eastAsia="华文彩云"/>
          <w:sz w:val="28"/>
          <w:szCs w:val="28"/>
        </w:rPr>
        <w:t>★</w:t>
      </w:r>
      <w:r>
        <w:rPr>
          <w:rFonts w:hint="eastAsia" w:ascii="华文彩云" w:eastAsia="华文彩云"/>
          <w:i/>
          <w:sz w:val="22"/>
        </w:rPr>
        <w:t>上课地点</w:t>
      </w:r>
      <w:r>
        <w:rPr>
          <w:rFonts w:hint="eastAsia" w:ascii="黑体" w:hAnsi="黑体" w:eastAsia="黑体"/>
          <w:sz w:val="22"/>
        </w:rPr>
        <w:t>：</w:t>
      </w:r>
      <w:r>
        <w:rPr>
          <w:rFonts w:hint="eastAsia" w:ascii="黑体" w:hAnsi="黑体" w:eastAsia="黑体"/>
          <w:sz w:val="22"/>
          <w:lang w:val="en-US" w:eastAsia="zh-CN"/>
        </w:rPr>
        <w:t>广州阳光酒店 1F国际会议中心</w:t>
      </w:r>
      <w:r>
        <w:rPr>
          <w:rFonts w:hint="eastAsia" w:ascii="黑体" w:hAnsi="黑体" w:eastAsia="黑体"/>
          <w:sz w:val="22"/>
        </w:rPr>
        <w:t>（</w:t>
      </w:r>
      <w:bookmarkStart w:id="0" w:name="OLE_LINK1"/>
      <w:r>
        <w:rPr>
          <w:rFonts w:hint="eastAsia" w:ascii="黑体" w:hAnsi="黑体" w:eastAsia="黑体"/>
          <w:sz w:val="22"/>
          <w:lang w:val="en-US" w:eastAsia="zh-CN"/>
        </w:rPr>
        <w:t>广州黄埔大道中199号</w:t>
      </w:r>
      <w:bookmarkEnd w:id="0"/>
      <w:r>
        <w:rPr>
          <w:rFonts w:hint="eastAsia" w:ascii="黑体" w:hAnsi="黑体" w:eastAsia="黑体"/>
          <w:sz w:val="22"/>
        </w:rPr>
        <w:t>）</w:t>
      </w:r>
    </w:p>
    <w:tbl>
      <w:tblPr>
        <w:tblStyle w:val="5"/>
        <w:tblW w:w="8155" w:type="dxa"/>
        <w:jc w:val="center"/>
        <w:tblInd w:w="3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2126"/>
        <w:gridCol w:w="5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773" w:type="dxa"/>
            <w:tcBorders>
              <w:right w:val="nil"/>
            </w:tcBorders>
            <w:shd w:val="clear" w:color="auto" w:fill="1F497D" w:themeFill="text2"/>
          </w:tcPr>
          <w:p>
            <w:pPr>
              <w:spacing w:beforeLines="50" w:afterLines="50" w:line="300" w:lineRule="auto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1F497D" w:themeFill="text2"/>
            <w:vAlign w:val="center"/>
          </w:tcPr>
          <w:p>
            <w:pPr>
              <w:spacing w:beforeLines="50" w:afterLines="50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FFFFFF" w:themeColor="background1"/>
                <w:sz w:val="28"/>
                <w:szCs w:val="28"/>
              </w:rPr>
              <w:t>时间</w:t>
            </w:r>
          </w:p>
        </w:tc>
        <w:tc>
          <w:tcPr>
            <w:tcW w:w="5256" w:type="dxa"/>
            <w:tcBorders>
              <w:left w:val="nil"/>
            </w:tcBorders>
            <w:shd w:val="clear" w:color="auto" w:fill="1F497D" w:themeFill="text2"/>
            <w:vAlign w:val="center"/>
          </w:tcPr>
          <w:p>
            <w:pPr>
              <w:spacing w:beforeLines="50" w:afterLines="50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FFFFFF" w:themeColor="background1"/>
                <w:sz w:val="28"/>
                <w:szCs w:val="28"/>
              </w:rPr>
              <w:t>课程名称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73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  <w:szCs w:val="24"/>
                <w:lang w:val="en-US" w:eastAsia="zh-CN"/>
              </w:rPr>
              <w:t>9</w:t>
            </w:r>
          </w:p>
          <w:p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  <w:szCs w:val="24"/>
              </w:rPr>
              <w:t>月</w:t>
            </w:r>
          </w:p>
          <w:p>
            <w:pPr>
              <w:spacing w:line="300" w:lineRule="auto"/>
              <w:jc w:val="center"/>
              <w:rPr>
                <w:rFonts w:hint="eastAsia" w:ascii="Times New Roman" w:hAnsi="Times New Roman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  <w:szCs w:val="24"/>
                <w:lang w:val="en-US" w:eastAsia="zh-CN"/>
              </w:rPr>
              <w:t>14</w:t>
            </w:r>
          </w:p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126" w:type="dxa"/>
            <w:textDirection w:val="lrTb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8:30-8:50</w:t>
            </w:r>
          </w:p>
        </w:tc>
        <w:tc>
          <w:tcPr>
            <w:tcW w:w="5256" w:type="dxa"/>
            <w:textDirection w:val="lrTb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73" w:type="dxa"/>
            <w:vMerge w:val="continue"/>
            <w:tcBorders/>
          </w:tcPr>
          <w:p>
            <w:pPr>
              <w:spacing w:line="30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26" w:type="dxa"/>
            <w:textDirection w:val="lrTb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9:00-10:20</w:t>
            </w:r>
          </w:p>
        </w:tc>
        <w:tc>
          <w:tcPr>
            <w:tcW w:w="5256" w:type="dxa"/>
            <w:textDirection w:val="lrTb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第一讲：期权的定价方法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73" w:type="dxa"/>
            <w:vMerge w:val="continue"/>
            <w:tcBorders/>
          </w:tcPr>
          <w:p>
            <w:pPr>
              <w:spacing w:line="30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26" w:type="dxa"/>
            <w:textDirection w:val="lrTb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10:20-11:40</w:t>
            </w:r>
          </w:p>
        </w:tc>
        <w:tc>
          <w:tcPr>
            <w:tcW w:w="5256" w:type="dxa"/>
            <w:textDirection w:val="lrTb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第二讲：相约希腊字母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73" w:type="dxa"/>
            <w:vMerge w:val="continue"/>
            <w:tcBorders/>
          </w:tcPr>
          <w:p>
            <w:pPr>
              <w:spacing w:line="30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26" w:type="dxa"/>
            <w:textDirection w:val="lrTb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11:40-13:30</w:t>
            </w:r>
          </w:p>
        </w:tc>
        <w:tc>
          <w:tcPr>
            <w:tcW w:w="5256" w:type="dxa"/>
            <w:textDirection w:val="lrTb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午餐、休息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73" w:type="dxa"/>
            <w:vMerge w:val="continue"/>
            <w:tcBorders/>
          </w:tcPr>
          <w:p>
            <w:pPr>
              <w:spacing w:line="30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26" w:type="dxa"/>
            <w:textDirection w:val="lrTb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13:30-14:30</w:t>
            </w:r>
          </w:p>
        </w:tc>
        <w:tc>
          <w:tcPr>
            <w:tcW w:w="5256" w:type="dxa"/>
            <w:textDirection w:val="lrTb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第三讲：保守型交易策略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73" w:type="dxa"/>
            <w:vMerge w:val="continue"/>
            <w:tcBorders/>
          </w:tcPr>
          <w:p>
            <w:pPr>
              <w:spacing w:line="30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26" w:type="dxa"/>
            <w:textDirection w:val="lrTb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14:30-15:30</w:t>
            </w:r>
          </w:p>
        </w:tc>
        <w:tc>
          <w:tcPr>
            <w:tcW w:w="5256" w:type="dxa"/>
            <w:textDirection w:val="lrTb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第四讲：波动率交易和震荡市场策略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73" w:type="dxa"/>
            <w:vMerge w:val="continue"/>
            <w:tcBorders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26" w:type="dxa"/>
            <w:textDirection w:val="lrTb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15:30-16:30</w:t>
            </w:r>
          </w:p>
        </w:tc>
        <w:tc>
          <w:tcPr>
            <w:tcW w:w="5256" w:type="dxa"/>
            <w:textDirection w:val="lrTb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第五讲：期权价差组合策略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73" w:type="dxa"/>
            <w:vMerge w:val="restart"/>
            <w:tcBorders/>
          </w:tcPr>
          <w:p>
            <w:pPr>
              <w:spacing w:line="300" w:lineRule="auto"/>
              <w:jc w:val="center"/>
              <w:rPr>
                <w:rFonts w:hint="eastAsia" w:ascii="Times New Roman" w:hAnsi="Times New Roman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  <w:szCs w:val="24"/>
                <w:lang w:val="en-US" w:eastAsia="zh-CN"/>
              </w:rPr>
              <w:t>9</w:t>
            </w:r>
          </w:p>
          <w:p>
            <w:pPr>
              <w:spacing w:line="300" w:lineRule="auto"/>
              <w:jc w:val="center"/>
              <w:rPr>
                <w:rFonts w:hint="eastAsia" w:ascii="Times New Roman" w:hAnsi="Times New Roman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  <w:szCs w:val="24"/>
                <w:lang w:val="en-US" w:eastAsia="zh-CN"/>
              </w:rPr>
              <w:t>月</w:t>
            </w:r>
          </w:p>
          <w:p>
            <w:pPr>
              <w:spacing w:line="300" w:lineRule="auto"/>
              <w:jc w:val="center"/>
              <w:rPr>
                <w:rFonts w:hint="eastAsia" w:ascii="Times New Roman" w:hAnsi="Times New Roman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宋体"/>
                <w:b/>
                <w:bCs/>
                <w:sz w:val="24"/>
                <w:szCs w:val="24"/>
                <w:lang w:val="en-US" w:eastAsia="zh-CN"/>
              </w:rPr>
              <w:t>5</w:t>
            </w:r>
          </w:p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  <w:szCs w:val="24"/>
                <w:lang w:val="en-US" w:eastAsia="zh-CN"/>
              </w:rPr>
              <w:t>日</w:t>
            </w:r>
            <w:bookmarkStart w:id="1" w:name="_GoBack"/>
            <w:bookmarkEnd w:id="1"/>
          </w:p>
        </w:tc>
        <w:tc>
          <w:tcPr>
            <w:tcW w:w="2126" w:type="dxa"/>
            <w:textDirection w:val="lrTb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8:30-9:30</w:t>
            </w:r>
          </w:p>
        </w:tc>
        <w:tc>
          <w:tcPr>
            <w:tcW w:w="5256" w:type="dxa"/>
            <w:textDirection w:val="lrTb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第六讲：Delta中性对冲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73" w:type="dxa"/>
            <w:vMerge w:val="continue"/>
            <w:tcBorders/>
          </w:tcPr>
          <w:p>
            <w:pPr>
              <w:spacing w:line="30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26" w:type="dxa"/>
            <w:textDirection w:val="lrTb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9:30-10:30</w:t>
            </w:r>
          </w:p>
        </w:tc>
        <w:tc>
          <w:tcPr>
            <w:tcW w:w="5256" w:type="dxa"/>
            <w:textDirection w:val="lrTb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第七讲：期权实务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73" w:type="dxa"/>
            <w:vMerge w:val="continue"/>
            <w:tcBorders/>
          </w:tcPr>
          <w:p>
            <w:pPr>
              <w:spacing w:line="30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26" w:type="dxa"/>
            <w:textDirection w:val="lrTb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10:30-11:30</w:t>
            </w:r>
          </w:p>
        </w:tc>
        <w:tc>
          <w:tcPr>
            <w:tcW w:w="5256" w:type="dxa"/>
            <w:textDirection w:val="lrTb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73" w:type="dxa"/>
            <w:vMerge w:val="continue"/>
            <w:tcBorders/>
          </w:tcPr>
          <w:p>
            <w:pPr>
              <w:spacing w:line="30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26" w:type="dxa"/>
            <w:textDirection w:val="lrTb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11:30-13:30</w:t>
            </w:r>
          </w:p>
        </w:tc>
        <w:tc>
          <w:tcPr>
            <w:tcW w:w="5256" w:type="dxa"/>
            <w:textDirection w:val="lrTb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午餐</w:t>
            </w:r>
          </w:p>
        </w:tc>
      </w:tr>
    </w:tbl>
    <w:p/>
    <w:p>
      <w:pPr>
        <w:spacing w:line="0" w:lineRule="atLeast"/>
        <w:jc w:val="left"/>
        <w:rPr>
          <w:rFonts w:hint="eastAsia" w:ascii="黑体" w:hAnsi="黑体" w:eastAsia="黑体"/>
          <w:sz w:val="22"/>
          <w:lang w:val="en-US" w:eastAsia="zh-CN"/>
        </w:rPr>
      </w:pPr>
      <w:r>
        <w:rPr>
          <w:rFonts w:hint="eastAsia" w:ascii="黑体" w:hAnsi="黑体" w:eastAsia="黑体"/>
          <w:sz w:val="22"/>
          <w:lang w:val="en-US" w:eastAsia="zh-CN"/>
        </w:rPr>
        <w:t xml:space="preserve"> 以培训时课程表为准。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60C9"/>
    <w:rsid w:val="00042734"/>
    <w:rsid w:val="001022C1"/>
    <w:rsid w:val="00133B8E"/>
    <w:rsid w:val="00142ABB"/>
    <w:rsid w:val="00184766"/>
    <w:rsid w:val="001D2C80"/>
    <w:rsid w:val="00220BC0"/>
    <w:rsid w:val="002446A9"/>
    <w:rsid w:val="002618C5"/>
    <w:rsid w:val="0030002F"/>
    <w:rsid w:val="00321BAD"/>
    <w:rsid w:val="00334ADA"/>
    <w:rsid w:val="003613F1"/>
    <w:rsid w:val="003C25CB"/>
    <w:rsid w:val="003E1416"/>
    <w:rsid w:val="0045377B"/>
    <w:rsid w:val="004B79B2"/>
    <w:rsid w:val="00506356"/>
    <w:rsid w:val="005B6558"/>
    <w:rsid w:val="00644405"/>
    <w:rsid w:val="00647461"/>
    <w:rsid w:val="006539EA"/>
    <w:rsid w:val="00653A14"/>
    <w:rsid w:val="0066080A"/>
    <w:rsid w:val="0066329F"/>
    <w:rsid w:val="00744532"/>
    <w:rsid w:val="00777076"/>
    <w:rsid w:val="0078419B"/>
    <w:rsid w:val="00794752"/>
    <w:rsid w:val="007B168D"/>
    <w:rsid w:val="007E7948"/>
    <w:rsid w:val="00824F62"/>
    <w:rsid w:val="008459A1"/>
    <w:rsid w:val="00860DAA"/>
    <w:rsid w:val="00887ECB"/>
    <w:rsid w:val="008A441D"/>
    <w:rsid w:val="008C40B2"/>
    <w:rsid w:val="00954F0F"/>
    <w:rsid w:val="00986163"/>
    <w:rsid w:val="009A2C09"/>
    <w:rsid w:val="00A00B5C"/>
    <w:rsid w:val="00A37CFE"/>
    <w:rsid w:val="00A65C09"/>
    <w:rsid w:val="00AB5A28"/>
    <w:rsid w:val="00B73662"/>
    <w:rsid w:val="00B747B7"/>
    <w:rsid w:val="00BB43B8"/>
    <w:rsid w:val="00C0162B"/>
    <w:rsid w:val="00CF21D0"/>
    <w:rsid w:val="00D024B9"/>
    <w:rsid w:val="00D3752E"/>
    <w:rsid w:val="00DD035C"/>
    <w:rsid w:val="00DE11CF"/>
    <w:rsid w:val="00E2259F"/>
    <w:rsid w:val="00E46871"/>
    <w:rsid w:val="00EA26B5"/>
    <w:rsid w:val="00EE45F4"/>
    <w:rsid w:val="00EF40FB"/>
    <w:rsid w:val="00F360C9"/>
    <w:rsid w:val="00F658A2"/>
    <w:rsid w:val="039F3DF5"/>
    <w:rsid w:val="119D2CA0"/>
    <w:rsid w:val="14FD10E8"/>
    <w:rsid w:val="17E741E8"/>
    <w:rsid w:val="19EC7B34"/>
    <w:rsid w:val="1A7E12EC"/>
    <w:rsid w:val="1CCB7C54"/>
    <w:rsid w:val="1DF80CF7"/>
    <w:rsid w:val="2EBB7571"/>
    <w:rsid w:val="316E690C"/>
    <w:rsid w:val="3973419C"/>
    <w:rsid w:val="3B432B32"/>
    <w:rsid w:val="43046AF7"/>
    <w:rsid w:val="4EAF6229"/>
    <w:rsid w:val="551C2921"/>
    <w:rsid w:val="5C2E21A0"/>
    <w:rsid w:val="5D1B40AC"/>
    <w:rsid w:val="5FF779A4"/>
    <w:rsid w:val="6C17095A"/>
    <w:rsid w:val="77BF4BDF"/>
    <w:rsid w:val="7B4B0100"/>
    <w:rsid w:val="7F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45</Words>
  <Characters>258</Characters>
  <Lines>2</Lines>
  <Paragraphs>1</Paragraphs>
  <ScaleCrop>false</ScaleCrop>
  <LinksUpToDate>false</LinksUpToDate>
  <CharactersWithSpaces>302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2017-03-21T07:27:00Z</dcterms:created>
  <dc:creator>sse</dc:creator>
  <cp:lastModifiedBy>sse</cp:lastModifiedBy>
  <cp:lastPrinted>2016-07-25T07:21:00Z</cp:lastPrinted>
  <dcterms:modified xsi:type="dcterms:W3CDTF">2017-08-29T01:11:27Z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