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三十八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基金理财规划师</w:t>
      </w:r>
      <w:r>
        <w:rPr>
          <w:rFonts w:hint="eastAsia" w:ascii="黑体" w:hAnsi="黑体" w:eastAsia="黑体"/>
          <w:sz w:val="32"/>
          <w:szCs w:val="32"/>
        </w:rPr>
        <w:t>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-153" w:rightChars="-73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spacing w:line="0" w:lineRule="atLeast"/>
        <w:rPr>
          <w:rFonts w:ascii="隶书" w:eastAsia="隶书"/>
          <w:b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r>
        <w:rPr>
          <w:rFonts w:hint="eastAsia" w:ascii="黑体" w:hAnsi="黑体" w:eastAsia="黑体"/>
          <w:szCs w:val="21"/>
          <w:lang w:val="en-US" w:eastAsia="zh-CN"/>
        </w:rPr>
        <w:t>山西迎泽宾馆迎泽会议厅（</w:t>
      </w:r>
      <w:bookmarkStart w:id="0" w:name="OLE_LINK1"/>
      <w:r>
        <w:rPr>
          <w:rFonts w:hint="eastAsia" w:ascii="黑体" w:hAnsi="黑体" w:eastAsia="黑体"/>
          <w:szCs w:val="21"/>
          <w:lang w:val="en-US" w:eastAsia="zh-CN"/>
        </w:rPr>
        <w:t>山西太原迎泽大街189号</w:t>
      </w:r>
      <w:bookmarkEnd w:id="0"/>
      <w:r>
        <w:rPr>
          <w:rFonts w:hint="eastAsia" w:ascii="黑体" w:hAnsi="黑体" w:eastAsia="黑体"/>
          <w:szCs w:val="21"/>
          <w:lang w:val="en-US" w:eastAsia="zh-CN"/>
        </w:rPr>
        <w:t>）</w:t>
      </w:r>
      <w:r>
        <w:rPr>
          <w:rFonts w:hint="eastAsia" w:ascii="黑体" w:hAnsi="黑体" w:eastAsia="黑体"/>
          <w:szCs w:val="21"/>
        </w:rPr>
        <w:t xml:space="preserve">   </w:t>
      </w:r>
      <w:bookmarkStart w:id="1" w:name="_GoBack"/>
      <w:bookmarkEnd w:id="1"/>
      <w:r>
        <w:rPr>
          <w:rFonts w:hint="eastAsia" w:ascii="黑体" w:hAnsi="黑体" w:eastAsia="黑体"/>
          <w:szCs w:val="21"/>
        </w:rPr>
        <w:t xml:space="preserve">     </w:t>
      </w:r>
    </w:p>
    <w:tbl>
      <w:tblPr>
        <w:tblStyle w:val="9"/>
        <w:tblW w:w="1281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6"/>
        <w:gridCol w:w="3555"/>
        <w:gridCol w:w="2595"/>
        <w:gridCol w:w="3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450" w:hRule="atLeast"/>
        </w:trPr>
        <w:tc>
          <w:tcPr>
            <w:tcW w:w="1276" w:type="dxa"/>
            <w:tcBorders>
              <w:top w:val="nil"/>
              <w:left w:val="single" w:color="264E84" w:sz="12" w:space="0"/>
              <w:bottom w:val="single" w:color="264E84" w:sz="8" w:space="0"/>
              <w:right w:val="nil"/>
            </w:tcBorders>
            <w:shd w:val="clear" w:color="000000" w:fill="264E84"/>
          </w:tcPr>
          <w:p>
            <w:pPr>
              <w:widowControl/>
              <w:spacing w:line="360" w:lineRule="auto"/>
              <w:ind w:hanging="1"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color="264E84" w:sz="12" w:space="0"/>
              <w:bottom w:val="single" w:color="264E84" w:sz="12" w:space="0"/>
              <w:right w:val="nil"/>
            </w:tcBorders>
            <w:shd w:val="clear" w:color="000000" w:fill="264E84"/>
            <w:vAlign w:val="center"/>
          </w:tcPr>
          <w:p>
            <w:pPr>
              <w:widowControl/>
              <w:spacing w:line="300" w:lineRule="auto"/>
              <w:ind w:hanging="1"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  <w:t>时间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264E84" w:sz="12" w:space="0"/>
              <w:right w:val="nil"/>
            </w:tcBorders>
            <w:shd w:val="clear" w:color="000000" w:fill="264E84"/>
            <w:vAlign w:val="center"/>
          </w:tcPr>
          <w:p>
            <w:pPr>
              <w:widowControl/>
              <w:spacing w:line="300" w:lineRule="auto"/>
              <w:ind w:hanging="1"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  <w:t>课程内容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264E84" w:sz="12" w:space="0"/>
              <w:right w:val="single" w:color="264E84" w:sz="12" w:space="0"/>
            </w:tcBorders>
            <w:shd w:val="clear" w:color="000000" w:fill="264E84"/>
          </w:tcPr>
          <w:p>
            <w:pPr>
              <w:widowControl/>
              <w:spacing w:line="300" w:lineRule="auto"/>
              <w:ind w:hanging="1"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761" w:hRule="exact"/>
        </w:trPr>
        <w:tc>
          <w:tcPr>
            <w:tcW w:w="1276" w:type="dxa"/>
            <w:vMerge w:val="restart"/>
            <w:tcBorders>
              <w:top w:val="nil"/>
              <w:left w:val="single" w:color="264E84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266" w:type="dxa"/>
            <w:tcBorders>
              <w:top w:val="single" w:color="264E84" w:sz="12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08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-09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</w:p>
        </w:tc>
        <w:tc>
          <w:tcPr>
            <w:tcW w:w="3555" w:type="dxa"/>
            <w:tcBorders>
              <w:top w:val="single" w:color="264E84" w:sz="12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开班致辞</w:t>
            </w:r>
          </w:p>
          <w:p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1-</w:t>
            </w:r>
            <w:r>
              <w:rPr>
                <w:rFonts w:hAnsiTheme="minorEastAsia" w:eastAsiaTheme="minorEastAsia"/>
                <w:sz w:val="24"/>
              </w:rPr>
              <w:t>场内基金发展格局与展望</w:t>
            </w:r>
          </w:p>
        </w:tc>
        <w:tc>
          <w:tcPr>
            <w:tcW w:w="2595" w:type="dxa"/>
            <w:tcBorders>
              <w:top w:val="single" w:color="264E84" w:sz="12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09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-10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-ETF</w:t>
            </w:r>
            <w:r>
              <w:rPr>
                <w:rFonts w:hAnsiTheme="minorEastAsia" w:eastAsiaTheme="minorEastAsia"/>
                <w:sz w:val="24"/>
              </w:rPr>
              <w:t>的设计机理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-10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AnsiTheme="minorEastAsia" w:eastAsiaTheme="minorEastAsia"/>
                <w:sz w:val="24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1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3</w:t>
            </w:r>
            <w:r>
              <w:rPr>
                <w:rFonts w:eastAsiaTheme="minorEastAsia"/>
                <w:sz w:val="24"/>
              </w:rPr>
              <w:t>-ETF</w:t>
            </w:r>
            <w:r>
              <w:rPr>
                <w:rFonts w:hAnsiTheme="minorEastAsia" w:eastAsiaTheme="minorEastAsia"/>
                <w:sz w:val="24"/>
              </w:rPr>
              <w:t>投资基本策略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11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hint="eastAsia" w:eastAsiaTheme="minorEastAsia"/>
                <w:sz w:val="24"/>
              </w:rPr>
              <w:t>13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left="-155" w:leftChars="-74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AnsiTheme="minorEastAsia" w:eastAsiaTheme="minorEastAsia"/>
                <w:sz w:val="24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hint="eastAsia" w:eastAsiaTheme="minorEastAsia"/>
                <w:sz w:val="24"/>
              </w:rPr>
              <w:t>3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4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 xml:space="preserve">30                </w:t>
            </w:r>
          </w:p>
        </w:tc>
        <w:tc>
          <w:tcPr>
            <w:tcW w:w="6150" w:type="dxa"/>
            <w:gridSpan w:val="2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left="-155" w:leftChars="-74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eastAsiaTheme="minorEastAsia"/>
                <w:sz w:val="24"/>
              </w:rPr>
              <w:t>4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hAnsiTheme="minorEastAsia" w:eastAsiaTheme="minorEastAsia"/>
                <w:sz w:val="24"/>
              </w:rPr>
              <w:t>黄金</w:t>
            </w:r>
            <w:r>
              <w:rPr>
                <w:rFonts w:eastAsiaTheme="minorEastAsia"/>
                <w:sz w:val="24"/>
              </w:rPr>
              <w:t>ETF</w:t>
            </w:r>
            <w:r>
              <w:rPr>
                <w:rFonts w:hAnsiTheme="minorEastAsia" w:eastAsiaTheme="minorEastAsia"/>
                <w:sz w:val="24"/>
              </w:rPr>
              <w:t>投资</w:t>
            </w:r>
            <w:r>
              <w:rPr>
                <w:rFonts w:hint="eastAsia" w:hAnsiTheme="minorEastAsia" w:eastAsiaTheme="minorEastAsia"/>
                <w:sz w:val="24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hint="eastAsia" w:eastAsiaTheme="minorEastAsia"/>
                <w:sz w:val="24"/>
              </w:rPr>
              <w:t>4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hint="eastAsia" w:eastAsiaTheme="minorEastAsia"/>
                <w:sz w:val="24"/>
              </w:rPr>
              <w:t>债券及</w:t>
            </w:r>
            <w:r>
              <w:rPr>
                <w:rFonts w:hAnsiTheme="minorEastAsia" w:eastAsiaTheme="minorEastAsia"/>
                <w:sz w:val="24"/>
              </w:rPr>
              <w:t>货币</w:t>
            </w:r>
            <w:r>
              <w:rPr>
                <w:rFonts w:eastAsiaTheme="minorEastAsia"/>
                <w:sz w:val="24"/>
              </w:rPr>
              <w:t>ETF</w:t>
            </w:r>
            <w:r>
              <w:rPr>
                <w:rFonts w:hAnsiTheme="minorEastAsia" w:eastAsiaTheme="minorEastAsia"/>
                <w:sz w:val="24"/>
              </w:rPr>
              <w:t>投资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 xml:space="preserve">            </w:t>
            </w:r>
            <w:r>
              <w:rPr>
                <w:rFonts w:hAnsiTheme="minorEastAsia" w:eastAsiaTheme="minorEastAsia"/>
                <w:sz w:val="24"/>
              </w:rPr>
              <w:t>休息</w:t>
            </w:r>
            <w:r>
              <w:rPr>
                <w:rFonts w:hint="eastAsia" w:hAnsiTheme="minorEastAsia" w:eastAsiaTheme="minorEastAsia"/>
                <w:sz w:val="24"/>
              </w:rPr>
              <w:t xml:space="preserve">                        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exact"/>
              <w:rPr>
                <w:rFonts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39" w:hRule="exact"/>
        </w:trPr>
        <w:tc>
          <w:tcPr>
            <w:tcW w:w="1276" w:type="dxa"/>
            <w:vMerge w:val="continue"/>
            <w:tcBorders>
              <w:left w:val="single" w:color="264E84" w:sz="12" w:space="0"/>
              <w:right w:val="nil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hint="eastAsia" w:eastAsiaTheme="minorEastAsia"/>
                <w:sz w:val="24"/>
              </w:rPr>
              <w:t>5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hint="eastAsia" w:eastAsiaTheme="minorEastAsia"/>
                <w:sz w:val="24"/>
              </w:rPr>
              <w:t>6</w:t>
            </w:r>
            <w:r>
              <w:rPr>
                <w:rFonts w:hAnsiTheme="minorEastAsia" w:eastAsiaTheme="minorEastAsia"/>
                <w:sz w:val="24"/>
              </w:rPr>
              <w:t>：</w:t>
            </w:r>
            <w:r>
              <w:rPr>
                <w:rFonts w:hint="eastAsia" w:eastAsiaTheme="minor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12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 xml:space="preserve">          </w:t>
            </w:r>
            <w:r>
              <w:rPr>
                <w:rFonts w:hAnsiTheme="minorEastAsia" w:eastAsiaTheme="minorEastAsia"/>
                <w:sz w:val="24"/>
              </w:rPr>
              <w:t>结业考试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12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 xml:space="preserve">     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554" w:hRule="atLeast"/>
        </w:trPr>
        <w:tc>
          <w:tcPr>
            <w:tcW w:w="1276" w:type="dxa"/>
            <w:vMerge w:val="restart"/>
            <w:tcBorders>
              <w:top w:val="single" w:color="264E84" w:sz="12" w:space="0"/>
              <w:left w:val="single" w:color="264E84" w:sz="12" w:space="0"/>
              <w:right w:val="single" w:color="264E84" w:sz="12" w:space="0"/>
            </w:tcBorders>
            <w:vAlign w:val="center"/>
          </w:tcPr>
          <w:p>
            <w:pPr>
              <w:spacing w:line="9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在线课程</w:t>
            </w:r>
          </w:p>
        </w:tc>
        <w:tc>
          <w:tcPr>
            <w:tcW w:w="2266" w:type="dxa"/>
            <w:tcBorders>
              <w:top w:val="single" w:color="264E84" w:sz="12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——</w:t>
            </w:r>
          </w:p>
        </w:tc>
        <w:tc>
          <w:tcPr>
            <w:tcW w:w="3555" w:type="dxa"/>
            <w:tcBorders>
              <w:top w:val="single" w:color="264E84" w:sz="12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 w:eastAsiaTheme="minorEastAsia"/>
                <w:color w:val="FF0000"/>
                <w:sz w:val="24"/>
              </w:rPr>
              <w:t>1</w:t>
            </w:r>
            <w:r>
              <w:rPr>
                <w:rFonts w:eastAsiaTheme="minorEastAsia"/>
                <w:color w:val="FF0000"/>
                <w:sz w:val="24"/>
              </w:rPr>
              <w:t>*-ETF</w:t>
            </w:r>
            <w:r>
              <w:rPr>
                <w:rFonts w:hAnsiTheme="minorEastAsia" w:eastAsiaTheme="minorEastAsia"/>
                <w:color w:val="FF0000"/>
                <w:sz w:val="24"/>
              </w:rPr>
              <w:t>和指数化投资</w:t>
            </w:r>
          </w:p>
        </w:tc>
        <w:tc>
          <w:tcPr>
            <w:tcW w:w="2595" w:type="dxa"/>
            <w:tcBorders>
              <w:top w:val="single" w:color="264E84" w:sz="12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left="-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AnsiTheme="minorEastAsia" w:eastAsiaTheme="minorEastAsia"/>
                <w:color w:val="FF0000"/>
                <w:sz w:val="24"/>
              </w:rPr>
              <w:t>需预习，考试范围内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486" w:hRule="atLeast"/>
        </w:trPr>
        <w:tc>
          <w:tcPr>
            <w:tcW w:w="1276" w:type="dxa"/>
            <w:vMerge w:val="continue"/>
            <w:tcBorders>
              <w:left w:val="single" w:color="264E84" w:sz="12" w:space="0"/>
              <w:right w:val="single" w:color="264E84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——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 w:eastAsiaTheme="minorEastAsia"/>
                <w:color w:val="FF0000"/>
                <w:sz w:val="24"/>
              </w:rPr>
              <w:t xml:space="preserve">  2</w:t>
            </w:r>
            <w:r>
              <w:rPr>
                <w:rFonts w:eastAsiaTheme="minorEastAsia"/>
                <w:color w:val="FF0000"/>
                <w:sz w:val="24"/>
              </w:rPr>
              <w:t>*-ETF</w:t>
            </w:r>
            <w:r>
              <w:rPr>
                <w:rFonts w:hAnsiTheme="minorEastAsia" w:eastAsiaTheme="minorEastAsia"/>
                <w:color w:val="FF0000"/>
                <w:sz w:val="24"/>
              </w:rPr>
              <w:t>与</w:t>
            </w:r>
            <w:r>
              <w:rPr>
                <w:rFonts w:hint="eastAsia" w:hAnsiTheme="minorEastAsia" w:eastAsiaTheme="minorEastAsia"/>
                <w:color w:val="FF0000"/>
                <w:sz w:val="24"/>
              </w:rPr>
              <w:t>期权配合投资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AnsiTheme="minorEastAsia" w:eastAsiaTheme="minorEastAsia"/>
                <w:color w:val="FF0000"/>
                <w:sz w:val="24"/>
              </w:rPr>
              <w:t>需预习，考试范围内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486" w:hRule="atLeast"/>
        </w:trPr>
        <w:tc>
          <w:tcPr>
            <w:tcW w:w="1276" w:type="dxa"/>
            <w:vMerge w:val="continue"/>
            <w:tcBorders>
              <w:left w:val="single" w:color="264E84" w:sz="12" w:space="0"/>
              <w:right w:val="single" w:color="264E84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——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4" w:space="0"/>
              <w:right w:val="nil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 w:eastAsiaTheme="minorEastAsia"/>
                <w:color w:val="FF0000"/>
                <w:sz w:val="24"/>
              </w:rPr>
              <w:t>3</w:t>
            </w:r>
            <w:r>
              <w:rPr>
                <w:rFonts w:eastAsiaTheme="minorEastAsia"/>
                <w:color w:val="FF0000"/>
                <w:sz w:val="24"/>
              </w:rPr>
              <w:t>*-</w:t>
            </w:r>
            <w:r>
              <w:rPr>
                <w:rFonts w:hint="eastAsia" w:eastAsiaTheme="minorEastAsia"/>
                <w:color w:val="FF0000"/>
                <w:sz w:val="24"/>
              </w:rPr>
              <w:t>跨境上市基金投资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4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AnsiTheme="minorEastAsia" w:eastAsiaTheme="minorEastAsia"/>
                <w:color w:val="FF0000"/>
                <w:sz w:val="24"/>
              </w:rPr>
              <w:t>需预习，考试范围内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3" w:type="dxa"/>
          <w:trHeight w:val="486" w:hRule="atLeast"/>
        </w:trPr>
        <w:tc>
          <w:tcPr>
            <w:tcW w:w="1276" w:type="dxa"/>
            <w:vMerge w:val="continue"/>
            <w:tcBorders>
              <w:left w:val="single" w:color="264E84" w:sz="12" w:space="0"/>
              <w:bottom w:val="single" w:color="264E84" w:sz="12" w:space="0"/>
              <w:right w:val="single" w:color="264E84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6" w:type="dxa"/>
            <w:tcBorders>
              <w:top w:val="single" w:color="264E84" w:sz="4" w:space="0"/>
              <w:left w:val="single" w:color="264E84" w:sz="12" w:space="0"/>
              <w:bottom w:val="single" w:color="264E84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——</w:t>
            </w:r>
          </w:p>
        </w:tc>
        <w:tc>
          <w:tcPr>
            <w:tcW w:w="3555" w:type="dxa"/>
            <w:tcBorders>
              <w:top w:val="single" w:color="264E84" w:sz="4" w:space="0"/>
              <w:left w:val="nil"/>
              <w:bottom w:val="single" w:color="264E84" w:sz="12" w:space="0"/>
              <w:right w:val="nil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 w:eastAsiaTheme="minorEastAsia"/>
                <w:color w:val="FF0000"/>
                <w:sz w:val="24"/>
              </w:rPr>
              <w:t xml:space="preserve">  4</w:t>
            </w:r>
            <w:r>
              <w:rPr>
                <w:rFonts w:eastAsiaTheme="minorEastAsia"/>
                <w:color w:val="FF0000"/>
                <w:sz w:val="24"/>
              </w:rPr>
              <w:t>*-ETF</w:t>
            </w:r>
            <w:r>
              <w:rPr>
                <w:rFonts w:hAnsiTheme="minorEastAsia" w:eastAsiaTheme="minorEastAsia"/>
                <w:color w:val="FF0000"/>
                <w:sz w:val="24"/>
              </w:rPr>
              <w:t>与一生投资计划</w:t>
            </w:r>
          </w:p>
        </w:tc>
        <w:tc>
          <w:tcPr>
            <w:tcW w:w="2595" w:type="dxa"/>
            <w:tcBorders>
              <w:top w:val="single" w:color="264E84" w:sz="4" w:space="0"/>
              <w:left w:val="nil"/>
              <w:bottom w:val="single" w:color="264E84" w:sz="12" w:space="0"/>
              <w:right w:val="single" w:color="264E84" w:sz="12" w:space="0"/>
            </w:tcBorders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hAnsiTheme="minorEastAsia" w:eastAsiaTheme="minorEastAsia"/>
                <w:color w:val="FF0000"/>
                <w:sz w:val="24"/>
              </w:rPr>
              <w:t>需预习，考试范围内</w:t>
            </w:r>
          </w:p>
        </w:tc>
      </w:tr>
    </w:tbl>
    <w:p/>
    <w:p>
      <w:pPr>
        <w:spacing w:line="0" w:lineRule="atLeas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7FB4"/>
    <w:rsid w:val="00114EBA"/>
    <w:rsid w:val="001337BE"/>
    <w:rsid w:val="0013410D"/>
    <w:rsid w:val="00136A8E"/>
    <w:rsid w:val="00136F6F"/>
    <w:rsid w:val="00137424"/>
    <w:rsid w:val="00137E42"/>
    <w:rsid w:val="001410C6"/>
    <w:rsid w:val="00142E4D"/>
    <w:rsid w:val="00147BB1"/>
    <w:rsid w:val="001507D1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61E55"/>
    <w:rsid w:val="00263B5B"/>
    <w:rsid w:val="00267EB5"/>
    <w:rsid w:val="00271CCC"/>
    <w:rsid w:val="00282364"/>
    <w:rsid w:val="00282658"/>
    <w:rsid w:val="00292B48"/>
    <w:rsid w:val="002A083D"/>
    <w:rsid w:val="002A4709"/>
    <w:rsid w:val="002B0E63"/>
    <w:rsid w:val="002B5A80"/>
    <w:rsid w:val="002C0F4E"/>
    <w:rsid w:val="002C2106"/>
    <w:rsid w:val="002C3FB3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35F2"/>
    <w:rsid w:val="00303B84"/>
    <w:rsid w:val="00310BBC"/>
    <w:rsid w:val="003129D8"/>
    <w:rsid w:val="003154B4"/>
    <w:rsid w:val="00322E74"/>
    <w:rsid w:val="0032745F"/>
    <w:rsid w:val="0033047A"/>
    <w:rsid w:val="00331288"/>
    <w:rsid w:val="00333B7F"/>
    <w:rsid w:val="00334F9A"/>
    <w:rsid w:val="00344536"/>
    <w:rsid w:val="003524E3"/>
    <w:rsid w:val="00356EAC"/>
    <w:rsid w:val="0035742E"/>
    <w:rsid w:val="00361D38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84702"/>
    <w:rsid w:val="00391DFF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5564C"/>
    <w:rsid w:val="00563A1F"/>
    <w:rsid w:val="00563D75"/>
    <w:rsid w:val="0056547F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D2089"/>
    <w:rsid w:val="006E00C2"/>
    <w:rsid w:val="006E457D"/>
    <w:rsid w:val="006E64E2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6F98"/>
    <w:rsid w:val="00982F5C"/>
    <w:rsid w:val="00992EB3"/>
    <w:rsid w:val="00993F7B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49C4"/>
    <w:rsid w:val="00CC5C1E"/>
    <w:rsid w:val="00CC66E1"/>
    <w:rsid w:val="00CD33F5"/>
    <w:rsid w:val="00CD652E"/>
    <w:rsid w:val="00CE0958"/>
    <w:rsid w:val="00CE4571"/>
    <w:rsid w:val="00CE5EF3"/>
    <w:rsid w:val="00CF2A02"/>
    <w:rsid w:val="00D034C3"/>
    <w:rsid w:val="00D055C4"/>
    <w:rsid w:val="00D0560B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B115A"/>
    <w:rsid w:val="00FB2D83"/>
    <w:rsid w:val="00FB5980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74D0139A"/>
    <w:rsid w:val="782B29EB"/>
    <w:rsid w:val="7B6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6B7A1-C082-41C9-8366-8CAC0380B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sse</Company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2017-06-15T05:26:00Z</dcterms:created>
  <dc:creator>mfhuang</dc:creator>
  <cp:lastModifiedBy>user</cp:lastModifiedBy>
  <cp:lastPrinted>2017-03-21T01:17:00Z</cp:lastPrinted>
  <dcterms:modified xsi:type="dcterms:W3CDTF">2017-06-15T05:45:00Z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