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0" w:rsidRDefault="00014810" w:rsidP="0001481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14810" w:rsidRPr="00C41A7E" w:rsidRDefault="00014810" w:rsidP="00014810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第七</w:t>
      </w:r>
      <w:r w:rsidRPr="00A46F5B"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 w:hint="eastAsia"/>
          <w:sz w:val="32"/>
          <w:szCs w:val="32"/>
        </w:rPr>
        <w:t>公司债发行承销</w:t>
      </w:r>
      <w:r w:rsidRPr="00A46F5B">
        <w:rPr>
          <w:rFonts w:ascii="Times New Roman" w:eastAsia="黑体" w:hAnsi="Times New Roman" w:hint="eastAsia"/>
          <w:sz w:val="32"/>
          <w:szCs w:val="32"/>
        </w:rPr>
        <w:t>业务</w:t>
      </w:r>
      <w:r>
        <w:rPr>
          <w:rFonts w:ascii="Times New Roman" w:eastAsia="黑体" w:hAnsi="Times New Roman" w:hint="eastAsia"/>
          <w:sz w:val="32"/>
          <w:szCs w:val="32"/>
        </w:rPr>
        <w:t>培训课程表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701"/>
        <w:gridCol w:w="1228"/>
        <w:gridCol w:w="5569"/>
      </w:tblGrid>
      <w:tr w:rsidR="00014810" w:rsidTr="00ED4610">
        <w:trPr>
          <w:trHeight w:val="528"/>
          <w:jc w:val="center"/>
        </w:trPr>
        <w:tc>
          <w:tcPr>
            <w:tcW w:w="1422" w:type="dxa"/>
            <w:shd w:val="clear" w:color="auto" w:fill="BFBFBF"/>
            <w:vAlign w:val="center"/>
          </w:tcPr>
          <w:p w:rsidR="00014810" w:rsidRDefault="00014810" w:rsidP="00ED461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14810" w:rsidRDefault="00014810" w:rsidP="00ED461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28" w:type="dxa"/>
            <w:shd w:val="clear" w:color="auto" w:fill="BFBFBF"/>
            <w:vAlign w:val="center"/>
          </w:tcPr>
          <w:p w:rsidR="00014810" w:rsidRDefault="00014810" w:rsidP="00ED461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课程</w:t>
            </w:r>
          </w:p>
        </w:tc>
        <w:tc>
          <w:tcPr>
            <w:tcW w:w="5569" w:type="dxa"/>
            <w:shd w:val="clear" w:color="auto" w:fill="BFBFBF"/>
            <w:vAlign w:val="center"/>
          </w:tcPr>
          <w:p w:rsidR="00014810" w:rsidRDefault="00014810" w:rsidP="00ED461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培训内容</w:t>
            </w:r>
          </w:p>
        </w:tc>
      </w:tr>
      <w:tr w:rsidR="00014810" w:rsidTr="00ED4610">
        <w:trPr>
          <w:trHeight w:val="372"/>
          <w:jc w:val="center"/>
        </w:trPr>
        <w:tc>
          <w:tcPr>
            <w:tcW w:w="1422" w:type="dxa"/>
            <w:vMerge w:val="restart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11月30日</w:t>
            </w: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(星期三)</w:t>
            </w: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8:30-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55</w:t>
            </w:r>
          </w:p>
        </w:tc>
        <w:tc>
          <w:tcPr>
            <w:tcW w:w="1228" w:type="dxa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   到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9:00-9:15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上交所债券业务部领导致辞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9:15-10:00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上交所债券市场概况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10:00-11:00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《公司债券发行与交易管理办法》解读</w:t>
            </w:r>
          </w:p>
        </w:tc>
      </w:tr>
      <w:tr w:rsidR="00014810" w:rsidTr="00ED4610">
        <w:trPr>
          <w:trHeight w:val="33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11:00-12:00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公司债承销业务规范及尽职调查业务要求</w:t>
            </w:r>
          </w:p>
        </w:tc>
      </w:tr>
      <w:tr w:rsidR="00014810" w:rsidTr="00ED4610">
        <w:trPr>
          <w:trHeight w:val="277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9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自助午餐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14:00-16:00</w:t>
            </w:r>
          </w:p>
        </w:tc>
        <w:tc>
          <w:tcPr>
            <w:tcW w:w="1228" w:type="dxa"/>
            <w:tcBorders>
              <w:bottom w:val="single" w:sz="2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第四节</w:t>
            </w:r>
          </w:p>
        </w:tc>
        <w:tc>
          <w:tcPr>
            <w:tcW w:w="5569" w:type="dxa"/>
            <w:tcBorders>
              <w:bottom w:val="single" w:sz="2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上交所《公司债券上市规则》、《非公开发行公司债券管理办法》、《投资者适当性管理办法》等规则解读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  <w:tcBorders>
              <w:right w:val="single" w:sz="2" w:space="0" w:color="auto"/>
            </w:tcBorders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16:00-17:30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第五节</w:t>
            </w:r>
          </w:p>
        </w:tc>
        <w:tc>
          <w:tcPr>
            <w:tcW w:w="55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上交所公司债预审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核整体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情况、预审核流程及承销工作要求</w:t>
            </w:r>
          </w:p>
        </w:tc>
      </w:tr>
      <w:tr w:rsidR="00014810" w:rsidTr="00ED4610">
        <w:trPr>
          <w:trHeight w:val="372"/>
          <w:jc w:val="center"/>
        </w:trPr>
        <w:tc>
          <w:tcPr>
            <w:tcW w:w="1422" w:type="dxa"/>
            <w:vMerge w:val="restart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12月1日</w:t>
            </w: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(星期四)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9:00-10:30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4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第六节</w:t>
            </w:r>
          </w:p>
        </w:tc>
        <w:tc>
          <w:tcPr>
            <w:tcW w:w="5569" w:type="dxa"/>
            <w:tcBorders>
              <w:top w:val="single" w:sz="12" w:space="0" w:color="auto"/>
              <w:bottom w:val="single" w:sz="4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上交所公司债券预审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核上市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申请文件及编写指南</w:t>
            </w:r>
          </w:p>
        </w:tc>
      </w:tr>
      <w:tr w:rsidR="00014810" w:rsidTr="00ED4610">
        <w:trPr>
          <w:trHeight w:val="372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10:30-11:30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第七节</w:t>
            </w:r>
          </w:p>
        </w:tc>
        <w:tc>
          <w:tcPr>
            <w:tcW w:w="5569" w:type="dxa"/>
            <w:tcBorders>
              <w:top w:val="single" w:sz="4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上交所电子审核系统申报要素填报介绍及签章要求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11:30-12:10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第八节</w:t>
            </w:r>
          </w:p>
        </w:tc>
        <w:tc>
          <w:tcPr>
            <w:tcW w:w="5569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上交所电子审核系统技术要点介绍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12:10-14:00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9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自助午餐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第九节</w:t>
            </w:r>
          </w:p>
        </w:tc>
        <w:tc>
          <w:tcPr>
            <w:tcW w:w="5569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上交所发行、上市业务介绍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A47522">
              <w:rPr>
                <w:rFonts w:eastAsia="仿宋_GB2312"/>
                <w:sz w:val="24"/>
              </w:rPr>
              <w:t>上交所公司</w:t>
            </w:r>
            <w:proofErr w:type="gramStart"/>
            <w:r w:rsidRPr="00A47522">
              <w:rPr>
                <w:rFonts w:eastAsia="仿宋_GB2312"/>
                <w:sz w:val="24"/>
              </w:rPr>
              <w:t>债信息</w:t>
            </w:r>
            <w:proofErr w:type="gramEnd"/>
            <w:r w:rsidRPr="00A47522">
              <w:rPr>
                <w:rFonts w:eastAsia="仿宋_GB2312"/>
                <w:sz w:val="24"/>
              </w:rPr>
              <w:t>披露业务介绍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第十一节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上交所登记、兑付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业务介绍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17:00-17:30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9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</w:tr>
      <w:tr w:rsidR="00014810" w:rsidTr="00ED4610">
        <w:trPr>
          <w:trHeight w:val="372"/>
          <w:jc w:val="center"/>
        </w:trPr>
        <w:tc>
          <w:tcPr>
            <w:tcW w:w="1422" w:type="dxa"/>
            <w:vMerge w:val="restart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12月2日</w:t>
            </w:r>
          </w:p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(星期五)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9:00-10:00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第十二节</w:t>
            </w:r>
          </w:p>
        </w:tc>
        <w:tc>
          <w:tcPr>
            <w:tcW w:w="5569" w:type="dxa"/>
            <w:tcBorders>
              <w:top w:val="single" w:sz="12" w:space="0" w:color="auto"/>
            </w:tcBorders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债券违约案例分析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10:00-11:00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第十三节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上交所债券创新产品介绍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11:00-12:00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第十四节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上交所可交换公司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债介绍</w:t>
            </w:r>
            <w:proofErr w:type="gramEnd"/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自助午餐</w:t>
            </w:r>
          </w:p>
        </w:tc>
      </w:tr>
      <w:tr w:rsidR="00014810" w:rsidTr="00ED4610">
        <w:trPr>
          <w:trHeight w:val="149"/>
          <w:jc w:val="center"/>
        </w:trPr>
        <w:tc>
          <w:tcPr>
            <w:tcW w:w="1422" w:type="dxa"/>
            <w:vMerge/>
          </w:tcPr>
          <w:p w:rsidR="00014810" w:rsidRDefault="00014810" w:rsidP="00ED4610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4810" w:rsidRDefault="00014810" w:rsidP="00ED4610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14:00-15:30</w:t>
            </w:r>
          </w:p>
        </w:tc>
        <w:tc>
          <w:tcPr>
            <w:tcW w:w="1228" w:type="dxa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第十五节</w:t>
            </w:r>
          </w:p>
        </w:tc>
        <w:tc>
          <w:tcPr>
            <w:tcW w:w="5569" w:type="dxa"/>
            <w:vAlign w:val="center"/>
          </w:tcPr>
          <w:p w:rsidR="00014810" w:rsidRDefault="00014810" w:rsidP="00ED461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</w:tc>
      </w:tr>
    </w:tbl>
    <w:p w:rsidR="00014810" w:rsidRDefault="00014810" w:rsidP="00014810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014810" w:rsidRDefault="00014810" w:rsidP="0001481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8F1DE4" w:rsidRDefault="008F1DE4">
      <w:bookmarkStart w:id="0" w:name="_GoBack"/>
      <w:bookmarkEnd w:id="0"/>
    </w:p>
    <w:sectPr w:rsidR="008F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0"/>
    <w:rsid w:val="00014810"/>
    <w:rsid w:val="008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C879D-212C-43FD-8517-7A5AE3A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2016-11-17T03:12:00Z</dcterms:created>
  <dcterms:modified xsi:type="dcterms:W3CDTF">2016-11-17T03:13:00Z</dcterms:modified>
</cp:coreProperties>
</file>