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C" w:rsidRPr="00821F05" w:rsidRDefault="00FC42CB" w:rsidP="002E40EC">
      <w:pPr>
        <w:pStyle w:val="11"/>
        <w:rPr>
          <w:rFonts w:ascii="宋体"/>
        </w:rPr>
      </w:pPr>
      <w:r w:rsidRPr="00FC42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.25pt;margin-top:12.15pt;width:334.95pt;height:35.8pt;z-index:251659264;mso-wrap-distance-left:9.05pt;mso-wrap-distance-right:9.05pt" stroked="f">
            <v:fill color2="black"/>
            <v:textbox inset="0,0,0,0">
              <w:txbxContent>
                <w:p w:rsidR="00FF35CA" w:rsidRPr="006D020A" w:rsidRDefault="00FF35CA" w:rsidP="002E40EC">
                  <w:pPr>
                    <w:pStyle w:val="a7"/>
                    <w:spacing w:before="156" w:after="156" w:line="100" w:lineRule="atLeast"/>
                    <w:jc w:val="center"/>
                    <w:rPr>
                      <w:i w:val="0"/>
                      <w:sz w:val="24"/>
                    </w:rPr>
                  </w:pPr>
                  <w:r w:rsidRPr="006D020A">
                    <w:rPr>
                      <w:rFonts w:hint="eastAsia"/>
                      <w:i w:val="0"/>
                      <w:sz w:val="24"/>
                    </w:rPr>
                    <w:t>上海证券交易所技术文档</w:t>
                  </w:r>
                </w:p>
                <w:p w:rsidR="00FF35CA" w:rsidRDefault="00FF35CA" w:rsidP="002E40EC">
                  <w:pPr>
                    <w:spacing w:before="48" w:after="48" w:line="100" w:lineRule="atLeast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  <w:p w:rsidR="00FF35CA" w:rsidRDefault="00FF35CA" w:rsidP="002E40EC">
                  <w:pPr>
                    <w:spacing w:before="48" w:after="48" w:line="100" w:lineRule="atLeast"/>
                    <w:jc w:val="center"/>
                  </w:pPr>
                </w:p>
              </w:txbxContent>
            </v:textbox>
          </v:shape>
        </w:pict>
      </w: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E071EB" w:rsidP="002E40EC">
      <w:pPr>
        <w:rPr>
          <w:rFonts w:ascii="宋体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54610</wp:posOffset>
            </wp:positionV>
            <wp:extent cx="593725" cy="639445"/>
            <wp:effectExtent l="19050" t="0" r="0" b="0"/>
            <wp:wrapNone/>
            <wp:docPr id="4" name="图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EC" w:rsidRPr="00821F05" w:rsidRDefault="002E40EC" w:rsidP="002E40EC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2E40EC" w:rsidRPr="00821F05" w:rsidRDefault="002E40EC" w:rsidP="002E40EC">
      <w:pPr>
        <w:pStyle w:val="Normal0"/>
        <w:spacing w:after="120"/>
        <w:rPr>
          <w:rFonts w:ascii="宋体"/>
          <w:b/>
          <w:sz w:val="52"/>
          <w:lang w:eastAsia="zh-CN"/>
        </w:rPr>
      </w:pPr>
    </w:p>
    <w:p w:rsidR="002E40EC" w:rsidRPr="006729A4" w:rsidRDefault="00EF2E28" w:rsidP="002E40EC">
      <w:pPr>
        <w:pStyle w:val="Normal0"/>
        <w:spacing w:after="120"/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沪深300ETF</w:t>
      </w:r>
      <w:r w:rsidR="00061C08">
        <w:rPr>
          <w:rFonts w:ascii="宋体" w:hAnsi="宋体" w:hint="eastAsia"/>
          <w:b/>
          <w:bCs/>
          <w:sz w:val="36"/>
          <w:szCs w:val="36"/>
          <w:lang w:eastAsia="zh-CN"/>
        </w:rPr>
        <w:t>期权</w:t>
      </w:r>
      <w:r>
        <w:rPr>
          <w:rFonts w:ascii="宋体" w:hAnsi="宋体" w:hint="eastAsia"/>
          <w:b/>
          <w:bCs/>
          <w:sz w:val="36"/>
          <w:szCs w:val="36"/>
          <w:lang w:eastAsia="zh-CN"/>
        </w:rPr>
        <w:t>市场参与者</w:t>
      </w:r>
      <w:r w:rsidR="002E40EC" w:rsidRPr="00821F05">
        <w:rPr>
          <w:rFonts w:ascii="宋体" w:hAnsi="宋体" w:hint="eastAsia"/>
          <w:b/>
          <w:bCs/>
          <w:sz w:val="36"/>
          <w:szCs w:val="36"/>
          <w:lang w:eastAsia="zh-CN"/>
        </w:rPr>
        <w:t>技术实施指引</w:t>
      </w:r>
    </w:p>
    <w:p w:rsidR="002E40EC" w:rsidRPr="006729A4" w:rsidRDefault="00247112" w:rsidP="002E40EC">
      <w:pPr>
        <w:pStyle w:val="Normal0"/>
        <w:spacing w:after="120"/>
        <w:jc w:val="center"/>
        <w:rPr>
          <w:rFonts w:ascii="宋体"/>
          <w:b/>
          <w:bCs/>
          <w:sz w:val="36"/>
          <w:szCs w:val="36"/>
          <w:lang w:eastAsia="zh-CN"/>
        </w:rPr>
      </w:pPr>
      <w:r w:rsidRPr="006729A4">
        <w:rPr>
          <w:rFonts w:ascii="宋体" w:hAnsi="宋体" w:hint="eastAsia"/>
          <w:b/>
          <w:bCs/>
          <w:sz w:val="36"/>
          <w:szCs w:val="36"/>
          <w:lang w:eastAsia="zh-CN"/>
        </w:rPr>
        <w:t>1</w:t>
      </w:r>
      <w:r w:rsidRPr="006729A4">
        <w:rPr>
          <w:rFonts w:ascii="宋体" w:hAnsi="宋体"/>
          <w:b/>
          <w:bCs/>
          <w:sz w:val="36"/>
          <w:szCs w:val="36"/>
          <w:lang w:eastAsia="zh-CN"/>
        </w:rPr>
        <w:t>.</w:t>
      </w:r>
      <w:r w:rsidR="00061C08">
        <w:rPr>
          <w:rFonts w:ascii="宋体" w:hAnsi="宋体" w:hint="eastAsia"/>
          <w:b/>
          <w:bCs/>
          <w:sz w:val="36"/>
          <w:szCs w:val="36"/>
          <w:lang w:eastAsia="zh-CN"/>
        </w:rPr>
        <w:t>0</w:t>
      </w:r>
      <w:r w:rsidR="002E40EC" w:rsidRPr="006729A4">
        <w:rPr>
          <w:rFonts w:ascii="宋体" w:hAnsi="宋体" w:hint="eastAsia"/>
          <w:b/>
          <w:bCs/>
          <w:sz w:val="36"/>
          <w:szCs w:val="36"/>
          <w:lang w:eastAsia="zh-CN"/>
        </w:rPr>
        <w:t>版</w:t>
      </w:r>
    </w:p>
    <w:p w:rsidR="002E40EC" w:rsidRDefault="002E40EC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2E40EC" w:rsidRPr="00141753" w:rsidRDefault="00E071EB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323215</wp:posOffset>
            </wp:positionV>
            <wp:extent cx="1897380" cy="2331720"/>
            <wp:effectExtent l="19050" t="0" r="0" b="0"/>
            <wp:wrapNone/>
            <wp:docPr id="3" name="图片 434" descr="sse_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4" descr="sse_bui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EC" w:rsidRPr="00821F05" w:rsidRDefault="002E40EC" w:rsidP="002E40EC">
      <w:pPr>
        <w:pStyle w:val="Normal0"/>
        <w:spacing w:after="120"/>
        <w:jc w:val="center"/>
        <w:rPr>
          <w:rFonts w:ascii="宋体"/>
          <w:sz w:val="30"/>
          <w:lang w:eastAsia="zh-CN"/>
        </w:rPr>
      </w:pPr>
    </w:p>
    <w:p w:rsidR="002E40EC" w:rsidRPr="00821F05" w:rsidRDefault="002E40EC" w:rsidP="002E40EC">
      <w:pPr>
        <w:jc w:val="center"/>
        <w:rPr>
          <w:rFonts w:ascii="宋体"/>
        </w:rPr>
      </w:pPr>
    </w:p>
    <w:p w:rsidR="002E40EC" w:rsidRPr="00821F05" w:rsidRDefault="002E40EC" w:rsidP="002E40EC">
      <w:pPr>
        <w:jc w:val="center"/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Pr="00821F05" w:rsidRDefault="002E40EC" w:rsidP="002E40EC">
      <w:pPr>
        <w:rPr>
          <w:rFonts w:ascii="宋体"/>
        </w:rPr>
      </w:pPr>
    </w:p>
    <w:p w:rsidR="002E40EC" w:rsidRDefault="00FC42CB" w:rsidP="002E40EC">
      <w:pPr>
        <w:rPr>
          <w:rFonts w:ascii="宋体"/>
          <w:b/>
          <w:bCs/>
          <w:sz w:val="28"/>
        </w:rPr>
      </w:pPr>
      <w:r w:rsidRPr="00FC42CB">
        <w:rPr>
          <w:noProof/>
        </w:rPr>
        <w:pict>
          <v:shape id="_x0000_s1026" type="#_x0000_t202" style="position:absolute;left:0;text-align:left;margin-left:4.8pt;margin-top:668.2pt;width:414.4pt;height:78.75pt;z-index:251656192;mso-position-vertical-relative:page" filled="f" strokecolor="white">
            <v:stroke dashstyle="1 1" endcap="round"/>
            <v:textbox style="mso-next-textbox:#_x0000_s1026">
              <w:txbxContent>
                <w:p w:rsidR="00FF35CA" w:rsidRDefault="00FF35CA" w:rsidP="002E40EC">
                  <w:pPr>
                    <w:jc w:val="center"/>
                    <w:rPr>
                      <w:rStyle w:val="smallfont1"/>
                      <w:rFonts w:ascii="黑体" w:eastAsia="黑体"/>
                      <w:sz w:val="30"/>
                    </w:rPr>
                  </w:pPr>
                  <w:r>
                    <w:rPr>
                      <w:rFonts w:ascii="黑体" w:eastAsia="黑体" w:hint="eastAsia"/>
                      <w:sz w:val="30"/>
                    </w:rPr>
                    <w:t>上海证券交易所</w:t>
                  </w:r>
                </w:p>
                <w:p w:rsidR="00FF35CA" w:rsidRDefault="00757DCC" w:rsidP="002E40EC">
                  <w:pPr>
                    <w:jc w:val="center"/>
                    <w:rPr>
                      <w:sz w:val="30"/>
                    </w:rPr>
                  </w:pPr>
                  <w:r w:rsidRPr="00B408EA">
                    <w:rPr>
                      <w:rFonts w:ascii="楷体_GB2312" w:hint="eastAsia"/>
                      <w:b/>
                      <w:sz w:val="32"/>
                    </w:rPr>
                    <w:t>二</w:t>
                  </w:r>
                  <w:r>
                    <w:rPr>
                      <w:rFonts w:ascii="楷体_GB2312" w:hint="eastAsia"/>
                      <w:b/>
                      <w:sz w:val="32"/>
                    </w:rPr>
                    <w:t>零一九年</w:t>
                  </w:r>
                  <w:r w:rsidR="00061C08">
                    <w:rPr>
                      <w:rFonts w:ascii="楷体_GB2312" w:hint="eastAsia"/>
                      <w:b/>
                      <w:sz w:val="32"/>
                    </w:rPr>
                    <w:t>十二</w:t>
                  </w:r>
                  <w:r w:rsidRPr="00B408EA">
                    <w:rPr>
                      <w:rFonts w:ascii="楷体_GB2312" w:hint="eastAsia"/>
                      <w:b/>
                      <w:sz w:val="32"/>
                    </w:rPr>
                    <w:t>月</w:t>
                  </w:r>
                </w:p>
              </w:txbxContent>
            </v:textbox>
            <w10:wrap anchory="page"/>
          </v:shape>
        </w:pict>
      </w:r>
    </w:p>
    <w:p w:rsidR="002E40EC" w:rsidRDefault="002E40EC" w:rsidP="002E40EC">
      <w:pPr>
        <w:rPr>
          <w:rFonts w:ascii="宋体"/>
          <w:b/>
          <w:bCs/>
          <w:sz w:val="28"/>
        </w:rPr>
      </w:pPr>
    </w:p>
    <w:p w:rsidR="002E40EC" w:rsidRDefault="002E40EC" w:rsidP="002E40EC">
      <w:pPr>
        <w:rPr>
          <w:rFonts w:ascii="宋体"/>
          <w:b/>
          <w:bCs/>
          <w:sz w:val="28"/>
        </w:rPr>
      </w:pPr>
    </w:p>
    <w:p w:rsidR="002E40EC" w:rsidRPr="00854944" w:rsidRDefault="002E40EC" w:rsidP="002E40EC">
      <w:pPr>
        <w:jc w:val="center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8"/>
        </w:rPr>
        <w:br w:type="page"/>
      </w:r>
      <w:r w:rsidRPr="00854944">
        <w:rPr>
          <w:rFonts w:ascii="宋体" w:hAnsi="宋体" w:hint="eastAsia"/>
          <w:b/>
          <w:bCs/>
          <w:sz w:val="24"/>
        </w:rPr>
        <w:lastRenderedPageBreak/>
        <w:t>版本历史</w:t>
      </w:r>
    </w:p>
    <w:p w:rsidR="002E40EC" w:rsidRDefault="002E40EC" w:rsidP="002E40EC">
      <w:pPr>
        <w:jc w:val="center"/>
        <w:rPr>
          <w:rFonts w:ascii="宋体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6911"/>
      </w:tblGrid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34989">
              <w:rPr>
                <w:rFonts w:ascii="宋体" w:hAnsi="宋体" w:hint="eastAsia"/>
                <w:b/>
                <w:bCs/>
                <w:sz w:val="24"/>
              </w:rPr>
              <w:t>版本号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307D66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34989">
              <w:rPr>
                <w:rFonts w:ascii="宋体" w:hAnsi="宋体" w:hint="eastAsia"/>
                <w:b/>
                <w:bCs/>
                <w:sz w:val="24"/>
              </w:rPr>
              <w:t>调整内容</w:t>
            </w:r>
          </w:p>
        </w:tc>
      </w:tr>
      <w:tr w:rsidR="002E40EC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3C0390" w:rsidP="00061C0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V</w:t>
            </w:r>
            <w:r w:rsidR="0021578F"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</w:t>
            </w:r>
            <w:r w:rsidR="0021578F">
              <w:rPr>
                <w:rFonts w:ascii="宋体" w:hAnsi="宋体" w:hint="eastAsia"/>
                <w:bCs/>
                <w:szCs w:val="21"/>
              </w:rPr>
              <w:t>0</w:t>
            </w:r>
            <w:r>
              <w:rPr>
                <w:rFonts w:ascii="宋体" w:hAnsi="宋体"/>
                <w:bCs/>
                <w:szCs w:val="21"/>
              </w:rPr>
              <w:t xml:space="preserve"> 201</w:t>
            </w:r>
            <w:r w:rsidR="0035513E">
              <w:rPr>
                <w:rFonts w:ascii="宋体" w:hAnsi="宋体" w:hint="eastAsia"/>
                <w:bCs/>
                <w:szCs w:val="21"/>
              </w:rPr>
              <w:t>9</w:t>
            </w:r>
            <w:r w:rsidR="00061C08">
              <w:rPr>
                <w:rFonts w:ascii="宋体" w:hAnsi="宋体" w:hint="eastAsia"/>
                <w:bCs/>
                <w:szCs w:val="21"/>
              </w:rPr>
              <w:t>1211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EC" w:rsidRPr="00934989" w:rsidRDefault="002E40EC" w:rsidP="001834F1">
            <w:pPr>
              <w:jc w:val="left"/>
              <w:rPr>
                <w:rFonts w:ascii="宋体"/>
                <w:bCs/>
                <w:sz w:val="24"/>
              </w:rPr>
            </w:pPr>
            <w:r w:rsidRPr="00934989">
              <w:rPr>
                <w:rFonts w:ascii="宋体" w:hAnsi="宋体" w:hint="eastAsia"/>
                <w:bCs/>
                <w:szCs w:val="21"/>
              </w:rPr>
              <w:t>根据</w:t>
            </w:r>
            <w:r w:rsidR="00046D93">
              <w:rPr>
                <w:rFonts w:ascii="宋体" w:hAnsi="宋体" w:hint="eastAsia"/>
                <w:bCs/>
                <w:szCs w:val="21"/>
              </w:rPr>
              <w:t>新增</w:t>
            </w:r>
            <w:r w:rsidR="0051668A">
              <w:rPr>
                <w:rFonts w:ascii="宋体" w:hAnsi="宋体" w:hint="eastAsia"/>
                <w:bCs/>
                <w:szCs w:val="21"/>
              </w:rPr>
              <w:t>沪深300ETF</w:t>
            </w:r>
            <w:r w:rsidR="00046D93">
              <w:rPr>
                <w:rFonts w:ascii="宋体" w:hAnsi="宋体" w:hint="eastAsia"/>
                <w:bCs/>
                <w:szCs w:val="21"/>
              </w:rPr>
              <w:t>期权标的</w:t>
            </w:r>
            <w:r w:rsidR="00340F7E">
              <w:rPr>
                <w:rFonts w:ascii="宋体" w:hAnsi="宋体" w:hint="eastAsia"/>
                <w:bCs/>
                <w:szCs w:val="21"/>
              </w:rPr>
              <w:t>情况</w:t>
            </w:r>
            <w:r w:rsidR="0035513E">
              <w:rPr>
                <w:rFonts w:ascii="宋体" w:hAnsi="宋体" w:hint="eastAsia"/>
                <w:bCs/>
                <w:szCs w:val="21"/>
              </w:rPr>
              <w:t>编写</w:t>
            </w:r>
          </w:p>
        </w:tc>
      </w:tr>
      <w:tr w:rsidR="00EF79F5" w:rsidRPr="009349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F5" w:rsidRPr="00934989" w:rsidRDefault="00EF79F5" w:rsidP="00307D66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F5" w:rsidRPr="00934989" w:rsidRDefault="00EF79F5" w:rsidP="003C0390"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</w:tbl>
    <w:p w:rsidR="002E40EC" w:rsidRPr="00854CD9" w:rsidRDefault="002E40EC" w:rsidP="002E40EC">
      <w:pPr>
        <w:rPr>
          <w:rFonts w:ascii="宋体"/>
          <w:bCs/>
          <w:szCs w:val="21"/>
        </w:rPr>
      </w:pPr>
    </w:p>
    <w:p w:rsidR="002E40EC" w:rsidRPr="00821F05" w:rsidRDefault="002E40EC" w:rsidP="000C6F9D">
      <w:pPr>
        <w:rPr>
          <w:rFonts w:ascii="宋体"/>
          <w:b/>
          <w:bCs/>
          <w:sz w:val="28"/>
        </w:rPr>
      </w:pPr>
      <w:r w:rsidRPr="00821F05">
        <w:rPr>
          <w:rFonts w:ascii="宋体" w:hAnsi="宋体" w:hint="eastAsia"/>
          <w:b/>
          <w:bCs/>
          <w:sz w:val="28"/>
        </w:rPr>
        <w:t>文档摘要</w:t>
      </w:r>
    </w:p>
    <w:p w:rsidR="002E40EC" w:rsidRPr="00821F05" w:rsidRDefault="002E40EC" w:rsidP="00247112">
      <w:pPr>
        <w:ind w:firstLineChars="200" w:firstLine="448"/>
        <w:rPr>
          <w:rFonts w:ascii="宋体"/>
        </w:rPr>
      </w:pPr>
      <w:r>
        <w:rPr>
          <w:rFonts w:ascii="宋体" w:hAnsi="宋体" w:hint="eastAsia"/>
        </w:rPr>
        <w:t>本文档是</w:t>
      </w:r>
      <w:r w:rsidRPr="00821F05">
        <w:rPr>
          <w:rFonts w:ascii="宋体" w:hAnsi="宋体" w:hint="eastAsia"/>
        </w:rPr>
        <w:t>上海证券交易所（</w:t>
      </w:r>
      <w:r>
        <w:rPr>
          <w:rFonts w:ascii="宋体" w:hAnsi="宋体" w:hint="eastAsia"/>
        </w:rPr>
        <w:t>以下</w:t>
      </w:r>
      <w:r w:rsidRPr="00821F05">
        <w:rPr>
          <w:rFonts w:ascii="宋体" w:hAnsi="宋体" w:hint="eastAsia"/>
        </w:rPr>
        <w:t>简称</w:t>
      </w:r>
      <w:r>
        <w:rPr>
          <w:rFonts w:ascii="宋体" w:hAnsi="宋体" w:hint="eastAsia"/>
        </w:rPr>
        <w:t>“本所”</w:t>
      </w:r>
      <w:r w:rsidRPr="00821F05">
        <w:rPr>
          <w:rFonts w:ascii="宋体" w:hAnsi="宋体" w:hint="eastAsia"/>
        </w:rPr>
        <w:t>）</w:t>
      </w:r>
      <w:r w:rsidR="001834F1">
        <w:rPr>
          <w:rFonts w:ascii="宋体" w:hAnsi="宋体" w:hint="eastAsia"/>
          <w:bCs/>
          <w:szCs w:val="21"/>
        </w:rPr>
        <w:t>新增沪深300ETF期权标的</w:t>
      </w:r>
      <w:r w:rsidR="00C101F0">
        <w:rPr>
          <w:rFonts w:ascii="宋体" w:hAnsi="宋体" w:hint="eastAsia"/>
        </w:rPr>
        <w:t>相关</w:t>
      </w:r>
      <w:r w:rsidR="00F11D44">
        <w:rPr>
          <w:rFonts w:ascii="宋体" w:hAnsi="宋体" w:hint="eastAsia"/>
        </w:rPr>
        <w:t>交易</w:t>
      </w:r>
      <w:r w:rsidR="00242081">
        <w:rPr>
          <w:rFonts w:ascii="宋体" w:hAnsi="宋体" w:hint="eastAsia"/>
        </w:rPr>
        <w:t>业务</w:t>
      </w:r>
      <w:r w:rsidRPr="00821F05">
        <w:rPr>
          <w:rFonts w:ascii="宋体" w:hAnsi="宋体" w:hint="eastAsia"/>
        </w:rPr>
        <w:t>的技术实施指引。</w:t>
      </w:r>
    </w:p>
    <w:p w:rsidR="002E40EC" w:rsidRPr="006965FF" w:rsidRDefault="002E40EC" w:rsidP="002E40EC">
      <w:pPr>
        <w:rPr>
          <w:rFonts w:ascii="宋体"/>
          <w:b/>
          <w:sz w:val="24"/>
        </w:rPr>
      </w:pPr>
    </w:p>
    <w:p w:rsidR="002E40EC" w:rsidRPr="00821F05" w:rsidRDefault="002E40EC" w:rsidP="002E40EC">
      <w:pPr>
        <w:rPr>
          <w:rFonts w:ascii="宋体"/>
          <w:b/>
          <w:sz w:val="24"/>
        </w:rPr>
      </w:pPr>
      <w:r w:rsidRPr="00821F05">
        <w:rPr>
          <w:rFonts w:ascii="宋体" w:hAnsi="宋体" w:hint="eastAsia"/>
          <w:b/>
          <w:sz w:val="24"/>
        </w:rPr>
        <w:t>特别申明：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 w:rsidRPr="00821F05">
        <w:rPr>
          <w:rFonts w:ascii="宋体" w:hAnsi="宋体" w:hint="eastAsia"/>
        </w:rPr>
        <w:t>本指引为技术实施指引，所涉相关业务规定以本所业务规则为准。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>
        <w:rPr>
          <w:rFonts w:ascii="宋体" w:hAnsi="宋体" w:hint="eastAsia"/>
        </w:rPr>
        <w:t>本指引根据本所相关规则、业务方案制定，</w:t>
      </w:r>
      <w:r w:rsidRPr="00901E80">
        <w:rPr>
          <w:rFonts w:ascii="宋体" w:hAnsi="宋体" w:hint="eastAsia"/>
          <w:b/>
        </w:rPr>
        <w:t>后续若业务规则或方案发生调整，本指引亦会进行相应调整</w:t>
      </w:r>
      <w:r>
        <w:rPr>
          <w:rFonts w:ascii="宋体" w:hAnsi="宋体" w:hint="eastAsia"/>
        </w:rPr>
        <w:t>。</w:t>
      </w:r>
    </w:p>
    <w:p w:rsidR="002E40EC" w:rsidRDefault="002E40EC" w:rsidP="002E40EC">
      <w:pPr>
        <w:numPr>
          <w:ilvl w:val="0"/>
          <w:numId w:val="2"/>
        </w:numPr>
        <w:rPr>
          <w:rFonts w:ascii="宋体"/>
        </w:rPr>
      </w:pPr>
      <w:r w:rsidRPr="00821F05">
        <w:rPr>
          <w:rFonts w:ascii="宋体" w:hAnsi="宋体" w:hint="eastAsia"/>
        </w:rPr>
        <w:t>本所保留对本指引的解释与修改权。</w:t>
      </w:r>
    </w:p>
    <w:p w:rsidR="002E40EC" w:rsidRPr="00821F05" w:rsidRDefault="002E40EC" w:rsidP="008060E3">
      <w:pPr>
        <w:ind w:firstLineChars="200" w:firstLine="448"/>
        <w:rPr>
          <w:rFonts w:ascii="宋体"/>
        </w:rPr>
      </w:pPr>
    </w:p>
    <w:p w:rsidR="002E40EC" w:rsidRPr="0035513E" w:rsidRDefault="002E40EC" w:rsidP="0035513E">
      <w:pPr>
        <w:rPr>
          <w:rFonts w:ascii="宋体"/>
          <w:b/>
          <w:sz w:val="24"/>
        </w:rPr>
      </w:pPr>
      <w:r w:rsidRPr="00821F05">
        <w:rPr>
          <w:rFonts w:ascii="宋体" w:hAnsi="宋体" w:hint="eastAsia"/>
          <w:b/>
          <w:sz w:val="24"/>
        </w:rPr>
        <w:t>联系方式</w:t>
      </w:r>
    </w:p>
    <w:tbl>
      <w:tblPr>
        <w:tblW w:w="0" w:type="auto"/>
        <w:tblCellSpacing w:w="15" w:type="dxa"/>
        <w:tblInd w:w="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</w:tblGrid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技术服务QQ群： </w:t>
            </w:r>
          </w:p>
          <w:p w:rsidR="005F6113" w:rsidRPr="0035513E" w:rsidRDefault="0035513E" w:rsidP="000738F5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　　298643611</w:t>
            </w:r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技术服务电话: </w:t>
            </w:r>
          </w:p>
          <w:p w:rsidR="005F6113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4009003600(8:00-20:00)</w:t>
            </w:r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电子邮件： </w:t>
            </w:r>
          </w:p>
          <w:p w:rsidR="005F6113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</w:t>
            </w:r>
            <w:hyperlink r:id="rId10" w:history="1">
              <w:r w:rsidR="00840151" w:rsidRPr="0018478A">
                <w:rPr>
                  <w:rStyle w:val="a5"/>
                  <w:rFonts w:ascii="宋体"/>
                  <w:szCs w:val="21"/>
                </w:rPr>
                <w:t>tech_support@sse.com.cn</w:t>
              </w:r>
            </w:hyperlink>
          </w:p>
        </w:tc>
      </w:tr>
      <w:tr w:rsidR="0035513E" w:rsidRPr="0035513E" w:rsidTr="003551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 xml:space="preserve">技术服务微信公众号： </w:t>
            </w:r>
          </w:p>
          <w:p w:rsidR="0035513E" w:rsidRPr="0035513E" w:rsidRDefault="0035513E" w:rsidP="0035513E">
            <w:pPr>
              <w:rPr>
                <w:rFonts w:ascii="宋体"/>
                <w:szCs w:val="21"/>
              </w:rPr>
            </w:pPr>
            <w:r w:rsidRPr="0035513E">
              <w:rPr>
                <w:rFonts w:ascii="宋体"/>
                <w:szCs w:val="21"/>
              </w:rPr>
              <w:t> </w:t>
            </w:r>
            <w:r w:rsidRPr="0035513E">
              <w:rPr>
                <w:rFonts w:ascii="宋体"/>
                <w:szCs w:val="21"/>
              </w:rPr>
              <w:t xml:space="preserve">　　SSE-TechService (回复00进入人工服务)</w:t>
            </w:r>
          </w:p>
          <w:p w:rsidR="005F6113" w:rsidRPr="0035513E" w:rsidRDefault="0035513E" w:rsidP="0035513E">
            <w:pPr>
              <w:rPr>
                <w:rFonts w:ascii="宋体"/>
                <w:b/>
                <w:szCs w:val="21"/>
              </w:rPr>
            </w:pPr>
            <w:r w:rsidRPr="0035513E">
              <w:rPr>
                <w:rFonts w:ascii="宋体"/>
                <w:b/>
                <w:szCs w:val="21"/>
              </w:rPr>
              <w:t xml:space="preserve">　　</w:t>
            </w:r>
            <w:r w:rsidR="00E071EB">
              <w:rPr>
                <w:rFonts w:ascii="宋体"/>
                <w:b/>
                <w:noProof/>
                <w:szCs w:val="21"/>
              </w:rPr>
              <w:drawing>
                <wp:inline distT="0" distB="0" distL="0" distR="0">
                  <wp:extent cx="1800225" cy="1800225"/>
                  <wp:effectExtent l="19050" t="0" r="9525" b="0"/>
                  <wp:docPr id="2" name="图片 1" descr="3e4dc5951bf0a4ce7754c754c3ef8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e4dc5951bf0a4ce7754c754c3ef8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0EC" w:rsidRPr="00821F05" w:rsidRDefault="002E40EC" w:rsidP="002E40EC">
      <w:pPr>
        <w:rPr>
          <w:rFonts w:ascii="宋体"/>
          <w:b/>
          <w:sz w:val="24"/>
        </w:rPr>
      </w:pPr>
    </w:p>
    <w:p w:rsidR="002E40EC" w:rsidRPr="008E320A" w:rsidRDefault="002E40EC" w:rsidP="00ED78F5">
      <w:pPr>
        <w:pStyle w:val="1"/>
        <w:spacing w:before="175" w:after="175"/>
      </w:pPr>
      <w:bookmarkStart w:id="0" w:name="_Toc298838257"/>
      <w:bookmarkStart w:id="1" w:name="_Toc300142984"/>
      <w:r>
        <w:br w:type="page"/>
      </w:r>
      <w:bookmarkStart w:id="2" w:name="_Toc523132209"/>
      <w:bookmarkEnd w:id="0"/>
      <w:bookmarkEnd w:id="1"/>
      <w:r w:rsidR="006A24EC">
        <w:rPr>
          <w:rFonts w:hAnsi="宋体" w:hint="eastAsia"/>
        </w:rPr>
        <w:lastRenderedPageBreak/>
        <w:t>简介</w:t>
      </w:r>
      <w:bookmarkEnd w:id="2"/>
    </w:p>
    <w:p w:rsidR="004727FB" w:rsidRPr="00126B9C" w:rsidRDefault="006A24EC" w:rsidP="0035513E">
      <w:pPr>
        <w:ind w:firstLine="420"/>
        <w:rPr>
          <w:rFonts w:ascii="新宋体" w:eastAsia="新宋体" w:hAnsi="新宋体"/>
          <w:spacing w:val="-4"/>
          <w:szCs w:val="21"/>
        </w:rPr>
      </w:pPr>
      <w:r w:rsidRPr="00126B9C">
        <w:rPr>
          <w:rFonts w:ascii="新宋体" w:eastAsia="新宋体" w:hAnsi="新宋体" w:hint="eastAsia"/>
          <w:spacing w:val="-4"/>
          <w:szCs w:val="21"/>
        </w:rPr>
        <w:t>本文档</w:t>
      </w:r>
      <w:r w:rsidRPr="00126B9C">
        <w:rPr>
          <w:rFonts w:ascii="新宋体" w:eastAsia="新宋体" w:hAnsi="新宋体"/>
          <w:spacing w:val="-4"/>
          <w:szCs w:val="21"/>
        </w:rPr>
        <w:t>为</w:t>
      </w:r>
      <w:r w:rsidR="00901F9F" w:rsidRPr="00126B9C">
        <w:rPr>
          <w:rFonts w:ascii="新宋体" w:eastAsia="新宋体" w:hAnsi="新宋体" w:hint="eastAsia"/>
          <w:spacing w:val="-4"/>
          <w:szCs w:val="21"/>
        </w:rPr>
        <w:t>上海证券交易所</w:t>
      </w:r>
      <w:r w:rsidR="001834F1">
        <w:rPr>
          <w:rFonts w:ascii="宋体" w:hAnsi="宋体" w:hint="eastAsia"/>
          <w:bCs/>
          <w:szCs w:val="21"/>
        </w:rPr>
        <w:t>新增沪深300ETF期权标的</w:t>
      </w:r>
      <w:r w:rsidRPr="00126B9C">
        <w:rPr>
          <w:rFonts w:ascii="新宋体" w:eastAsia="新宋体" w:hAnsi="新宋体"/>
          <w:spacing w:val="-4"/>
          <w:szCs w:val="21"/>
        </w:rPr>
        <w:t>技术</w:t>
      </w:r>
      <w:r w:rsidRPr="00126B9C">
        <w:rPr>
          <w:rFonts w:ascii="新宋体" w:eastAsia="新宋体" w:hAnsi="新宋体" w:hint="eastAsia"/>
          <w:spacing w:val="-4"/>
          <w:szCs w:val="21"/>
        </w:rPr>
        <w:t>实施</w:t>
      </w:r>
      <w:r w:rsidRPr="00126B9C">
        <w:rPr>
          <w:rFonts w:ascii="新宋体" w:eastAsia="新宋体" w:hAnsi="新宋体"/>
          <w:spacing w:val="-4"/>
          <w:szCs w:val="21"/>
        </w:rPr>
        <w:t>指引</w:t>
      </w:r>
      <w:r w:rsidR="007B4B2C">
        <w:rPr>
          <w:rFonts w:ascii="新宋体" w:eastAsia="新宋体" w:hAnsi="新宋体" w:hint="eastAsia"/>
          <w:spacing w:val="-4"/>
          <w:szCs w:val="21"/>
        </w:rPr>
        <w:t>，并对券商端</w:t>
      </w:r>
      <w:r w:rsidR="003203DB">
        <w:rPr>
          <w:rFonts w:ascii="新宋体" w:eastAsia="新宋体" w:hAnsi="新宋体" w:hint="eastAsia"/>
          <w:spacing w:val="-4"/>
          <w:szCs w:val="21"/>
        </w:rPr>
        <w:t>相关</w:t>
      </w:r>
      <w:r w:rsidR="007B4B2C">
        <w:rPr>
          <w:rFonts w:ascii="新宋体" w:eastAsia="新宋体" w:hAnsi="新宋体" w:hint="eastAsia"/>
          <w:spacing w:val="-4"/>
          <w:szCs w:val="21"/>
        </w:rPr>
        <w:t>技术系统提出建议</w:t>
      </w:r>
      <w:r w:rsidRPr="00126B9C">
        <w:rPr>
          <w:rFonts w:ascii="新宋体" w:eastAsia="新宋体" w:hAnsi="新宋体" w:hint="eastAsia"/>
          <w:spacing w:val="-4"/>
          <w:szCs w:val="21"/>
        </w:rPr>
        <w:t>。</w:t>
      </w:r>
      <w:r w:rsidR="003203DB">
        <w:rPr>
          <w:rFonts w:ascii="新宋体" w:eastAsia="新宋体" w:hAnsi="新宋体" w:hint="eastAsia"/>
          <w:spacing w:val="-4"/>
          <w:szCs w:val="21"/>
        </w:rPr>
        <w:t>本次</w:t>
      </w:r>
      <w:r w:rsidR="00046D93">
        <w:rPr>
          <w:rFonts w:ascii="新宋体" w:eastAsia="新宋体" w:hAnsi="新宋体" w:hint="eastAsia"/>
          <w:spacing w:val="-4"/>
          <w:szCs w:val="21"/>
        </w:rPr>
        <w:t>新增期权标的</w:t>
      </w:r>
      <w:r w:rsidR="006D185F" w:rsidRPr="00126B9C">
        <w:rPr>
          <w:rFonts w:ascii="新宋体" w:eastAsia="新宋体" w:hAnsi="新宋体" w:hint="eastAsia"/>
          <w:spacing w:val="-4"/>
          <w:szCs w:val="21"/>
        </w:rPr>
        <w:t>相关业务</w:t>
      </w:r>
      <w:r w:rsidR="00C01A86" w:rsidRPr="00126B9C">
        <w:rPr>
          <w:rFonts w:ascii="新宋体" w:eastAsia="新宋体" w:hAnsi="新宋体" w:hint="eastAsia"/>
          <w:spacing w:val="-4"/>
          <w:szCs w:val="21"/>
        </w:rPr>
        <w:t>在</w:t>
      </w:r>
      <w:r w:rsidR="003203DB">
        <w:rPr>
          <w:rFonts w:ascii="新宋体" w:eastAsia="新宋体" w:hAnsi="新宋体" w:hint="eastAsia"/>
          <w:spacing w:val="-4"/>
          <w:szCs w:val="21"/>
        </w:rPr>
        <w:t>期权</w:t>
      </w:r>
      <w:r w:rsidR="00C01A86" w:rsidRPr="00126B9C">
        <w:rPr>
          <w:rFonts w:ascii="新宋体" w:eastAsia="新宋体" w:hAnsi="新宋体" w:hint="eastAsia"/>
          <w:spacing w:val="-4"/>
          <w:szCs w:val="21"/>
        </w:rPr>
        <w:t>平台</w:t>
      </w:r>
      <w:r w:rsidR="0094002A">
        <w:rPr>
          <w:rFonts w:ascii="新宋体" w:eastAsia="新宋体" w:hAnsi="新宋体" w:hint="eastAsia"/>
          <w:spacing w:val="-4"/>
          <w:szCs w:val="21"/>
        </w:rPr>
        <w:t>实施</w:t>
      </w:r>
      <w:r w:rsidR="003C0390" w:rsidRPr="00126B9C">
        <w:rPr>
          <w:rFonts w:ascii="新宋体" w:eastAsia="新宋体" w:hAnsi="新宋体" w:hint="eastAsia"/>
          <w:spacing w:val="-4"/>
          <w:szCs w:val="21"/>
        </w:rPr>
        <w:t>。</w:t>
      </w:r>
      <w:bookmarkStart w:id="3" w:name="_Toc523132210"/>
    </w:p>
    <w:p w:rsidR="000C6F9D" w:rsidRDefault="000C6F9D" w:rsidP="0035513E">
      <w:pPr>
        <w:ind w:firstLine="420"/>
        <w:rPr>
          <w:rFonts w:ascii="新宋体" w:eastAsia="新宋体" w:hAnsi="新宋体"/>
          <w:spacing w:val="-4"/>
          <w:sz w:val="24"/>
          <w:szCs w:val="21"/>
        </w:rPr>
      </w:pPr>
    </w:p>
    <w:p w:rsidR="004727FB" w:rsidRPr="00783B4D" w:rsidRDefault="00880F7A" w:rsidP="00783B4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新增标的</w:t>
      </w:r>
      <w:r w:rsidR="005160F9" w:rsidRPr="008E320A">
        <w:rPr>
          <w:rFonts w:ascii="宋体" w:hAnsi="宋体" w:hint="eastAsia"/>
          <w:bCs/>
        </w:rPr>
        <w:t>市场接口</w:t>
      </w:r>
      <w:r>
        <w:rPr>
          <w:rFonts w:ascii="宋体" w:hAnsi="宋体" w:hint="eastAsia"/>
          <w:bCs/>
        </w:rPr>
        <w:t>关注点</w:t>
      </w:r>
      <w:bookmarkEnd w:id="3"/>
    </w:p>
    <w:p w:rsidR="007A1E0C" w:rsidRDefault="008C66D9" w:rsidP="007A1E0C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本次</w:t>
      </w:r>
      <w:r w:rsidR="00046D93">
        <w:rPr>
          <w:rFonts w:ascii="新宋体" w:eastAsia="新宋体" w:hAnsi="新宋体" w:hint="eastAsia"/>
          <w:spacing w:val="-4"/>
          <w:szCs w:val="21"/>
        </w:rPr>
        <w:t>新增期权标的</w:t>
      </w:r>
      <w:r w:rsidR="003D7ADE">
        <w:rPr>
          <w:rFonts w:ascii="新宋体" w:eastAsia="新宋体" w:hAnsi="新宋体" w:hint="eastAsia"/>
          <w:spacing w:val="-4"/>
          <w:szCs w:val="21"/>
        </w:rPr>
        <w:t>涉及业务规则部分，以发布的业务实施细则为准。新增期权标的</w:t>
      </w:r>
      <w:r w:rsidR="003203DB">
        <w:rPr>
          <w:rFonts w:ascii="新宋体" w:eastAsia="新宋体" w:hAnsi="新宋体" w:hint="eastAsia"/>
          <w:spacing w:val="-4"/>
          <w:szCs w:val="21"/>
        </w:rPr>
        <w:t>未涉及市场接口</w:t>
      </w:r>
      <w:r w:rsidR="003D7ADE">
        <w:rPr>
          <w:rFonts w:ascii="新宋体" w:eastAsia="新宋体" w:hAnsi="新宋体" w:hint="eastAsia"/>
          <w:spacing w:val="-4"/>
          <w:szCs w:val="21"/>
        </w:rPr>
        <w:t>结构</w:t>
      </w:r>
      <w:r w:rsidR="003203DB">
        <w:rPr>
          <w:rFonts w:ascii="新宋体" w:eastAsia="新宋体" w:hAnsi="新宋体" w:hint="eastAsia"/>
          <w:spacing w:val="-4"/>
          <w:szCs w:val="21"/>
        </w:rPr>
        <w:t>变化</w:t>
      </w:r>
      <w:r w:rsidR="003B328E">
        <w:rPr>
          <w:rFonts w:ascii="新宋体" w:eastAsia="新宋体" w:hAnsi="新宋体" w:hint="eastAsia"/>
          <w:spacing w:val="-4"/>
          <w:szCs w:val="21"/>
        </w:rPr>
        <w:t>，但需关注</w:t>
      </w:r>
      <w:r w:rsidR="00401467">
        <w:rPr>
          <w:rFonts w:ascii="新宋体" w:eastAsia="新宋体" w:hAnsi="新宋体" w:hint="eastAsia"/>
          <w:spacing w:val="-4"/>
          <w:szCs w:val="21"/>
        </w:rPr>
        <w:t>相关</w:t>
      </w:r>
      <w:r w:rsidR="003B328E">
        <w:rPr>
          <w:rFonts w:ascii="新宋体" w:eastAsia="新宋体" w:hAnsi="新宋体" w:hint="eastAsia"/>
          <w:spacing w:val="-4"/>
          <w:szCs w:val="21"/>
        </w:rPr>
        <w:t>接口内容变动，关注</w:t>
      </w:r>
      <w:r w:rsidR="000F4C0A">
        <w:rPr>
          <w:rFonts w:ascii="新宋体" w:eastAsia="新宋体" w:hAnsi="新宋体" w:hint="eastAsia"/>
          <w:spacing w:val="-4"/>
          <w:szCs w:val="21"/>
        </w:rPr>
        <w:t>节</w:t>
      </w:r>
      <w:r w:rsidR="003B328E">
        <w:rPr>
          <w:rFonts w:ascii="新宋体" w:eastAsia="新宋体" w:hAnsi="新宋体" w:hint="eastAsia"/>
          <w:spacing w:val="-4"/>
          <w:szCs w:val="21"/>
        </w:rPr>
        <w:t>点</w:t>
      </w:r>
      <w:r w:rsidR="003D7ADE">
        <w:rPr>
          <w:rFonts w:ascii="新宋体" w:eastAsia="新宋体" w:hAnsi="新宋体" w:hint="eastAsia"/>
          <w:spacing w:val="-4"/>
          <w:szCs w:val="21"/>
        </w:rPr>
        <w:t>如下：</w:t>
      </w:r>
    </w:p>
    <w:tbl>
      <w:tblPr>
        <w:tblW w:w="81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59"/>
        <w:gridCol w:w="1843"/>
        <w:gridCol w:w="3792"/>
      </w:tblGrid>
      <w:tr w:rsidR="003D7ADE" w:rsidRPr="00926A03" w:rsidTr="009968E6">
        <w:tc>
          <w:tcPr>
            <w:tcW w:w="992" w:type="dxa"/>
          </w:tcPr>
          <w:p w:rsidR="003D7ADE" w:rsidRPr="00F009BD" w:rsidRDefault="003D7ADE" w:rsidP="0060443A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序号</w:t>
            </w:r>
          </w:p>
        </w:tc>
        <w:tc>
          <w:tcPr>
            <w:tcW w:w="1559" w:type="dxa"/>
          </w:tcPr>
          <w:p w:rsidR="003D7ADE" w:rsidRPr="00F009BD" w:rsidRDefault="003D7ADE" w:rsidP="0060443A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日期</w:t>
            </w:r>
          </w:p>
        </w:tc>
        <w:tc>
          <w:tcPr>
            <w:tcW w:w="1843" w:type="dxa"/>
          </w:tcPr>
          <w:p w:rsidR="003D7ADE" w:rsidRPr="00F009BD" w:rsidRDefault="003D7ADE" w:rsidP="0060443A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接口文件</w:t>
            </w:r>
          </w:p>
        </w:tc>
        <w:tc>
          <w:tcPr>
            <w:tcW w:w="3792" w:type="dxa"/>
            <w:shd w:val="clear" w:color="auto" w:fill="auto"/>
          </w:tcPr>
          <w:p w:rsidR="003D7ADE" w:rsidRPr="00926A03" w:rsidRDefault="003D7ADE" w:rsidP="0060443A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变动内容</w:t>
            </w:r>
          </w:p>
        </w:tc>
      </w:tr>
      <w:tr w:rsidR="003D7ADE" w:rsidRPr="003D7ADE" w:rsidTr="009968E6">
        <w:tc>
          <w:tcPr>
            <w:tcW w:w="992" w:type="dxa"/>
            <w:vAlign w:val="center"/>
          </w:tcPr>
          <w:p w:rsidR="003D7ADE" w:rsidRPr="00055E82" w:rsidRDefault="003D7ADE" w:rsidP="0060443A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1</w:t>
            </w:r>
          </w:p>
        </w:tc>
        <w:tc>
          <w:tcPr>
            <w:tcW w:w="1559" w:type="dxa"/>
          </w:tcPr>
          <w:p w:rsidR="003D7ADE" w:rsidRPr="00055E82" w:rsidRDefault="003A687D" w:rsidP="006A26AC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2019年</w:t>
            </w:r>
            <w:r w:rsidR="003D7ADE">
              <w:rPr>
                <w:rFonts w:ascii="宋体" w:hAnsi="宋体" w:hint="eastAsia"/>
                <w:lang w:val="en-GB"/>
              </w:rPr>
              <w:t>12月20日</w:t>
            </w:r>
            <w:r w:rsidR="009968E6">
              <w:rPr>
                <w:rFonts w:ascii="宋体" w:hAnsi="宋体" w:hint="eastAsia"/>
                <w:lang w:val="en-GB"/>
              </w:rPr>
              <w:t>（新增标的）</w:t>
            </w:r>
          </w:p>
        </w:tc>
        <w:tc>
          <w:tcPr>
            <w:tcW w:w="1843" w:type="dxa"/>
          </w:tcPr>
          <w:p w:rsidR="003D7ADE" w:rsidRPr="00EF79F5" w:rsidRDefault="003D7ADE" w:rsidP="0060443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期权基础信息reff03</w:t>
            </w:r>
          </w:p>
        </w:tc>
        <w:tc>
          <w:tcPr>
            <w:tcW w:w="3792" w:type="dxa"/>
            <w:shd w:val="clear" w:color="auto" w:fill="auto"/>
          </w:tcPr>
          <w:p w:rsidR="003D7ADE" w:rsidRPr="003D7ADE" w:rsidRDefault="001C7AC8" w:rsidP="0060443A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下一交易日</w:t>
            </w:r>
            <w:r w:rsidR="003D7ADE">
              <w:rPr>
                <w:rFonts w:hint="eastAsia"/>
                <w:lang w:val="en-GB"/>
              </w:rPr>
              <w:t>期权基础信息文件包含新标的合约</w:t>
            </w:r>
            <w:r w:rsidR="008C5AA6">
              <w:rPr>
                <w:rFonts w:hint="eastAsia"/>
                <w:lang w:val="en-GB"/>
              </w:rPr>
              <w:t>72</w:t>
            </w:r>
            <w:r w:rsidR="008C5AA6">
              <w:rPr>
                <w:rFonts w:hint="eastAsia"/>
                <w:lang w:val="en-GB"/>
              </w:rPr>
              <w:t>个，分为</w:t>
            </w:r>
            <w:r w:rsidR="007F67F7">
              <w:rPr>
                <w:rFonts w:hint="eastAsia"/>
                <w:lang w:val="en-GB"/>
              </w:rPr>
              <w:t>1</w:t>
            </w:r>
            <w:r w:rsidR="008C5AA6">
              <w:rPr>
                <w:rFonts w:hint="eastAsia"/>
                <w:lang w:val="en-GB"/>
              </w:rPr>
              <w:t>月、</w:t>
            </w:r>
            <w:r w:rsidR="007F67F7">
              <w:rPr>
                <w:rFonts w:hint="eastAsia"/>
                <w:lang w:val="en-GB"/>
              </w:rPr>
              <w:t>2</w:t>
            </w:r>
            <w:r w:rsidR="008C5AA6">
              <w:rPr>
                <w:rFonts w:hint="eastAsia"/>
                <w:lang w:val="en-GB"/>
              </w:rPr>
              <w:t>月、</w:t>
            </w:r>
            <w:r w:rsidR="008C5AA6">
              <w:rPr>
                <w:rFonts w:hint="eastAsia"/>
                <w:lang w:val="en-GB"/>
              </w:rPr>
              <w:t>3</w:t>
            </w:r>
            <w:r w:rsidR="008C5AA6">
              <w:rPr>
                <w:rFonts w:hint="eastAsia"/>
                <w:lang w:val="en-GB"/>
              </w:rPr>
              <w:t>月及</w:t>
            </w:r>
            <w:r w:rsidR="008C5AA6">
              <w:rPr>
                <w:rFonts w:hint="eastAsia"/>
                <w:lang w:val="en-GB"/>
              </w:rPr>
              <w:t>6</w:t>
            </w:r>
            <w:r w:rsidR="008C5AA6">
              <w:rPr>
                <w:rFonts w:hint="eastAsia"/>
                <w:lang w:val="en-GB"/>
              </w:rPr>
              <w:t>月到期</w:t>
            </w:r>
          </w:p>
        </w:tc>
      </w:tr>
      <w:tr w:rsidR="009968E6" w:rsidRPr="003D7ADE" w:rsidTr="009968E6">
        <w:tc>
          <w:tcPr>
            <w:tcW w:w="992" w:type="dxa"/>
            <w:vAlign w:val="center"/>
          </w:tcPr>
          <w:p w:rsidR="009968E6" w:rsidRDefault="009968E6" w:rsidP="0060443A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</w:t>
            </w:r>
          </w:p>
        </w:tc>
        <w:tc>
          <w:tcPr>
            <w:tcW w:w="1559" w:type="dxa"/>
          </w:tcPr>
          <w:p w:rsidR="009968E6" w:rsidRDefault="003A687D" w:rsidP="006A26AC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2019年</w:t>
            </w:r>
            <w:r w:rsidR="009968E6">
              <w:rPr>
                <w:rFonts w:ascii="宋体" w:hAnsi="宋体" w:hint="eastAsia"/>
                <w:lang w:val="en-GB"/>
              </w:rPr>
              <w:t>12月21日（通关测试）</w:t>
            </w:r>
          </w:p>
        </w:tc>
        <w:tc>
          <w:tcPr>
            <w:tcW w:w="1843" w:type="dxa"/>
          </w:tcPr>
          <w:p w:rsidR="009968E6" w:rsidRDefault="009B1088" w:rsidP="0060443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期权行情文件mktdt03；</w:t>
            </w:r>
          </w:p>
          <w:p w:rsidR="009B1088" w:rsidRDefault="009B1088" w:rsidP="0060443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期权收盘价格文件clpr03；</w:t>
            </w:r>
          </w:p>
          <w:p w:rsidR="009B1088" w:rsidRDefault="009B1088" w:rsidP="0060443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过户数据（trns03、hold03、qtyw03）</w:t>
            </w:r>
          </w:p>
        </w:tc>
        <w:tc>
          <w:tcPr>
            <w:tcW w:w="3792" w:type="dxa"/>
            <w:shd w:val="clear" w:color="auto" w:fill="auto"/>
          </w:tcPr>
          <w:p w:rsidR="009968E6" w:rsidRDefault="009B1088" w:rsidP="0060443A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期权行情文件、期权收盘价格文件包含新标的合约</w:t>
            </w:r>
            <w:r w:rsidR="00A64247">
              <w:rPr>
                <w:rFonts w:hint="eastAsia"/>
                <w:lang w:val="en-GB"/>
              </w:rPr>
              <w:t>72</w:t>
            </w:r>
            <w:r w:rsidR="00A64247">
              <w:rPr>
                <w:rFonts w:hint="eastAsia"/>
                <w:lang w:val="en-GB"/>
              </w:rPr>
              <w:t>条</w:t>
            </w:r>
            <w:r>
              <w:rPr>
                <w:rFonts w:hint="eastAsia"/>
                <w:lang w:val="en-GB"/>
              </w:rPr>
              <w:t>；</w:t>
            </w:r>
          </w:p>
          <w:p w:rsidR="009B1088" w:rsidRDefault="009B1088" w:rsidP="009B1088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当日新标的合约达成成交</w:t>
            </w:r>
            <w:r w:rsidR="001C7AC8">
              <w:rPr>
                <w:rFonts w:hint="eastAsia"/>
                <w:lang w:val="en-GB"/>
              </w:rPr>
              <w:t>的</w:t>
            </w:r>
            <w:r>
              <w:rPr>
                <w:rFonts w:hint="eastAsia"/>
                <w:lang w:val="en-GB"/>
              </w:rPr>
              <w:t>，则过户数据包含新标的合约</w:t>
            </w:r>
          </w:p>
        </w:tc>
      </w:tr>
      <w:tr w:rsidR="003D7ADE" w:rsidRPr="00CF4E51" w:rsidTr="009968E6">
        <w:tc>
          <w:tcPr>
            <w:tcW w:w="992" w:type="dxa"/>
            <w:vAlign w:val="center"/>
          </w:tcPr>
          <w:p w:rsidR="003D7ADE" w:rsidRDefault="00981D47" w:rsidP="0060443A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3</w:t>
            </w:r>
          </w:p>
        </w:tc>
        <w:tc>
          <w:tcPr>
            <w:tcW w:w="1559" w:type="dxa"/>
          </w:tcPr>
          <w:p w:rsidR="009968E6" w:rsidRDefault="003A687D" w:rsidP="006A26AC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2019年</w:t>
            </w:r>
            <w:r w:rsidR="003D7ADE">
              <w:rPr>
                <w:rFonts w:ascii="宋体" w:hAnsi="宋体" w:hint="eastAsia"/>
                <w:lang w:val="en-GB"/>
              </w:rPr>
              <w:t>12月23日</w:t>
            </w:r>
            <w:r w:rsidR="009968E6">
              <w:rPr>
                <w:rFonts w:ascii="宋体" w:hAnsi="宋体" w:hint="eastAsia"/>
                <w:lang w:val="en-GB"/>
              </w:rPr>
              <w:t>（上线首日）</w:t>
            </w:r>
          </w:p>
        </w:tc>
        <w:tc>
          <w:tcPr>
            <w:tcW w:w="1843" w:type="dxa"/>
          </w:tcPr>
          <w:p w:rsidR="009B1088" w:rsidRDefault="009B1088" w:rsidP="009B1088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期权行情文件mktdt03；</w:t>
            </w:r>
          </w:p>
          <w:p w:rsidR="009B1088" w:rsidRDefault="009B1088" w:rsidP="009B1088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期权收盘价格文件clpr03；</w:t>
            </w:r>
          </w:p>
          <w:p w:rsidR="003D7ADE" w:rsidRDefault="009B1088" w:rsidP="009B1088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过户数据（trns03、hold03、qtyw03）</w:t>
            </w:r>
          </w:p>
        </w:tc>
        <w:tc>
          <w:tcPr>
            <w:tcW w:w="3792" w:type="dxa"/>
            <w:shd w:val="clear" w:color="auto" w:fill="auto"/>
          </w:tcPr>
          <w:p w:rsidR="009B1088" w:rsidRDefault="009B1088" w:rsidP="009B1088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期权行情文件、</w:t>
            </w:r>
            <w:r w:rsidR="001C7AC8">
              <w:rPr>
                <w:rFonts w:hint="eastAsia"/>
                <w:lang w:val="en-GB"/>
              </w:rPr>
              <w:t>期权收盘价格文件</w:t>
            </w:r>
            <w:r>
              <w:rPr>
                <w:rFonts w:hint="eastAsia"/>
                <w:lang w:val="en-GB"/>
              </w:rPr>
              <w:t>包含新标的合约；</w:t>
            </w:r>
          </w:p>
          <w:p w:rsidR="003D7ADE" w:rsidRDefault="009B1088" w:rsidP="009B1088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当日新标的合约达成成交</w:t>
            </w:r>
            <w:r w:rsidR="001C7AC8">
              <w:rPr>
                <w:rFonts w:hint="eastAsia"/>
                <w:lang w:val="en-GB"/>
              </w:rPr>
              <w:t>的</w:t>
            </w:r>
            <w:r>
              <w:rPr>
                <w:rFonts w:hint="eastAsia"/>
                <w:lang w:val="en-GB"/>
              </w:rPr>
              <w:t>，则过户数据包含新标的合约</w:t>
            </w:r>
          </w:p>
        </w:tc>
      </w:tr>
      <w:tr w:rsidR="007F67F7" w:rsidRPr="00CF4E51" w:rsidTr="009968E6">
        <w:tc>
          <w:tcPr>
            <w:tcW w:w="992" w:type="dxa"/>
            <w:vAlign w:val="center"/>
          </w:tcPr>
          <w:p w:rsidR="007F67F7" w:rsidRDefault="007F67F7" w:rsidP="0060443A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4</w:t>
            </w:r>
          </w:p>
        </w:tc>
        <w:tc>
          <w:tcPr>
            <w:tcW w:w="1559" w:type="dxa"/>
          </w:tcPr>
          <w:p w:rsidR="007F67F7" w:rsidRDefault="003A687D" w:rsidP="006A26AC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2020年</w:t>
            </w:r>
            <w:r w:rsidR="007F67F7">
              <w:rPr>
                <w:rFonts w:ascii="宋体" w:hAnsi="宋体" w:hint="eastAsia"/>
                <w:lang w:val="en-GB"/>
              </w:rPr>
              <w:t>1月20</w:t>
            </w:r>
            <w:r w:rsidR="007F67F7">
              <w:rPr>
                <w:rFonts w:ascii="宋体" w:hAnsi="宋体" w:hint="eastAsia"/>
                <w:lang w:val="en-GB"/>
              </w:rPr>
              <w:lastRenderedPageBreak/>
              <w:t>日（新标的首个垂直价差策略自动拆分日）</w:t>
            </w:r>
          </w:p>
        </w:tc>
        <w:tc>
          <w:tcPr>
            <w:tcW w:w="1843" w:type="dxa"/>
          </w:tcPr>
          <w:p w:rsidR="007F67F7" w:rsidRPr="007F67F7" w:rsidRDefault="007F67F7" w:rsidP="009B1088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lastRenderedPageBreak/>
              <w:t>期权基础信息</w:t>
            </w:r>
            <w:r>
              <w:rPr>
                <w:rFonts w:ascii="宋体" w:hAnsi="宋体" w:hint="eastAsia"/>
                <w:lang w:val="en-GB"/>
              </w:rPr>
              <w:lastRenderedPageBreak/>
              <w:t>reff03</w:t>
            </w:r>
          </w:p>
        </w:tc>
        <w:tc>
          <w:tcPr>
            <w:tcW w:w="3792" w:type="dxa"/>
            <w:shd w:val="clear" w:color="auto" w:fill="auto"/>
          </w:tcPr>
          <w:p w:rsidR="007F67F7" w:rsidRDefault="007F67F7" w:rsidP="007F67F7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期权基础信息文件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月份到期合约构建的组合策略，盘后进行自动解除组</w:t>
            </w:r>
            <w:r>
              <w:rPr>
                <w:rFonts w:hint="eastAsia"/>
                <w:lang w:val="en-GB"/>
              </w:rPr>
              <w:lastRenderedPageBreak/>
              <w:t>合策略；</w:t>
            </w:r>
          </w:p>
          <w:p w:rsidR="007F67F7" w:rsidRDefault="007F67F7" w:rsidP="007F67F7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当日新标的合约达成成交的，则过户数据包含新标的合约</w:t>
            </w:r>
          </w:p>
        </w:tc>
      </w:tr>
      <w:tr w:rsidR="001C7AC8" w:rsidRPr="00CF4E51" w:rsidTr="009968E6">
        <w:tc>
          <w:tcPr>
            <w:tcW w:w="992" w:type="dxa"/>
            <w:vAlign w:val="center"/>
          </w:tcPr>
          <w:p w:rsidR="001C7AC8" w:rsidRDefault="008C5AA6" w:rsidP="0060443A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lastRenderedPageBreak/>
              <w:t>4</w:t>
            </w:r>
          </w:p>
        </w:tc>
        <w:tc>
          <w:tcPr>
            <w:tcW w:w="1559" w:type="dxa"/>
          </w:tcPr>
          <w:p w:rsidR="001C7AC8" w:rsidRDefault="003A687D" w:rsidP="006A26AC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2020年</w:t>
            </w:r>
            <w:r w:rsidR="007F67F7">
              <w:rPr>
                <w:rFonts w:ascii="宋体" w:hAnsi="宋体" w:hint="eastAsia"/>
                <w:lang w:val="en-GB"/>
              </w:rPr>
              <w:t>1</w:t>
            </w:r>
            <w:r w:rsidR="001C7AC8">
              <w:rPr>
                <w:rFonts w:ascii="宋体" w:hAnsi="宋体" w:hint="eastAsia"/>
                <w:lang w:val="en-GB"/>
              </w:rPr>
              <w:t>月</w:t>
            </w:r>
            <w:r w:rsidR="007F67F7">
              <w:rPr>
                <w:rFonts w:ascii="宋体" w:hAnsi="宋体" w:hint="eastAsia"/>
                <w:lang w:val="en-GB"/>
              </w:rPr>
              <w:t>21</w:t>
            </w:r>
            <w:r w:rsidR="001C7AC8">
              <w:rPr>
                <w:rFonts w:ascii="宋体" w:hAnsi="宋体" w:hint="eastAsia"/>
                <w:lang w:val="en-GB"/>
              </w:rPr>
              <w:t>日</w:t>
            </w:r>
            <w:r w:rsidR="007F67F7">
              <w:rPr>
                <w:rFonts w:ascii="宋体" w:hAnsi="宋体" w:hint="eastAsia"/>
                <w:lang w:val="en-GB"/>
              </w:rPr>
              <w:t>（新标的首个禁止垂直价差策略</w:t>
            </w:r>
            <w:r w:rsidR="001C7AC8">
              <w:rPr>
                <w:rFonts w:ascii="宋体" w:hAnsi="宋体" w:hint="eastAsia"/>
                <w:lang w:val="en-GB"/>
              </w:rPr>
              <w:t>）</w:t>
            </w:r>
          </w:p>
        </w:tc>
        <w:tc>
          <w:tcPr>
            <w:tcW w:w="1843" w:type="dxa"/>
          </w:tcPr>
          <w:p w:rsidR="001C7AC8" w:rsidRDefault="001C7AC8" w:rsidP="009B1088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期权基础信息reff03</w:t>
            </w:r>
          </w:p>
        </w:tc>
        <w:tc>
          <w:tcPr>
            <w:tcW w:w="3792" w:type="dxa"/>
            <w:shd w:val="clear" w:color="auto" w:fill="auto"/>
          </w:tcPr>
          <w:p w:rsidR="001C7AC8" w:rsidRDefault="001C7AC8" w:rsidP="001C7AC8">
            <w:pPr>
              <w:widowControl/>
              <w:jc w:val="left"/>
              <w:rPr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当日期权基础信息文件</w:t>
            </w:r>
            <w:r>
              <w:rPr>
                <w:rFonts w:hint="eastAsia"/>
                <w:lang w:val="en-GB"/>
              </w:rPr>
              <w:t>包含新标的合约，且</w:t>
            </w:r>
            <w:r w:rsidR="007F67F7">
              <w:rPr>
                <w:rFonts w:hint="eastAsia"/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月份到期合约“期权合约状态信息标签”第</w:t>
            </w:r>
            <w:r>
              <w:rPr>
                <w:rFonts w:hint="eastAsia"/>
                <w:lang w:val="en-GB"/>
              </w:rPr>
              <w:t>6</w:t>
            </w:r>
            <w:r>
              <w:rPr>
                <w:rFonts w:hint="eastAsia"/>
                <w:lang w:val="en-GB"/>
              </w:rPr>
              <w:t>位为‘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rFonts w:hint="eastAsia"/>
                <w:lang w:val="en-GB"/>
              </w:rPr>
              <w:t>’，盘中</w:t>
            </w:r>
            <w:r w:rsidR="00170817">
              <w:rPr>
                <w:rFonts w:hint="eastAsia"/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月份到期合约无法构建垂直价差组合策略</w:t>
            </w:r>
          </w:p>
          <w:p w:rsidR="001C7AC8" w:rsidRPr="001C7AC8" w:rsidRDefault="001C7AC8" w:rsidP="009B1088">
            <w:pPr>
              <w:widowControl/>
              <w:jc w:val="left"/>
              <w:rPr>
                <w:lang w:val="en-GB"/>
              </w:rPr>
            </w:pPr>
          </w:p>
        </w:tc>
      </w:tr>
      <w:tr w:rsidR="00CF4E51" w:rsidRPr="00CF4E51" w:rsidTr="009968E6">
        <w:tc>
          <w:tcPr>
            <w:tcW w:w="992" w:type="dxa"/>
            <w:vAlign w:val="center"/>
          </w:tcPr>
          <w:p w:rsidR="00CF4E51" w:rsidRDefault="008C5AA6" w:rsidP="0060443A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5</w:t>
            </w:r>
          </w:p>
        </w:tc>
        <w:tc>
          <w:tcPr>
            <w:tcW w:w="1559" w:type="dxa"/>
          </w:tcPr>
          <w:p w:rsidR="00CF4E51" w:rsidRDefault="003A687D" w:rsidP="006A26AC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2020年</w:t>
            </w:r>
            <w:r w:rsidR="007F67F7">
              <w:rPr>
                <w:rFonts w:ascii="宋体" w:hAnsi="宋体" w:hint="eastAsia"/>
                <w:lang w:val="en-GB"/>
              </w:rPr>
              <w:t>1</w:t>
            </w:r>
            <w:r w:rsidR="00981D47">
              <w:rPr>
                <w:rFonts w:ascii="宋体" w:hAnsi="宋体" w:hint="eastAsia"/>
                <w:lang w:val="en-GB"/>
              </w:rPr>
              <w:t>月</w:t>
            </w:r>
            <w:r w:rsidR="007F67F7">
              <w:rPr>
                <w:rFonts w:ascii="宋体" w:hAnsi="宋体" w:hint="eastAsia"/>
                <w:lang w:val="en-GB"/>
              </w:rPr>
              <w:t>22</w:t>
            </w:r>
            <w:r w:rsidR="00981D47">
              <w:rPr>
                <w:rFonts w:ascii="宋体" w:hAnsi="宋体" w:hint="eastAsia"/>
                <w:lang w:val="en-GB"/>
              </w:rPr>
              <w:t>日（行权日）</w:t>
            </w:r>
          </w:p>
        </w:tc>
        <w:tc>
          <w:tcPr>
            <w:tcW w:w="1843" w:type="dxa"/>
          </w:tcPr>
          <w:p w:rsidR="00CF4E51" w:rsidRDefault="001C7AC8" w:rsidP="0060443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期权基础信息reff03</w:t>
            </w:r>
          </w:p>
        </w:tc>
        <w:tc>
          <w:tcPr>
            <w:tcW w:w="3792" w:type="dxa"/>
            <w:shd w:val="clear" w:color="auto" w:fill="auto"/>
          </w:tcPr>
          <w:p w:rsidR="008C5AA6" w:rsidRDefault="008C5AA6" w:rsidP="0060443A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当日</w:t>
            </w:r>
            <w:r w:rsidR="007B5A70">
              <w:rPr>
                <w:rFonts w:hint="eastAsia"/>
                <w:lang w:val="en-GB"/>
              </w:rPr>
              <w:t>新标的</w:t>
            </w:r>
            <w:r>
              <w:rPr>
                <w:rFonts w:hint="eastAsia"/>
                <w:lang w:val="en-GB"/>
              </w:rPr>
              <w:t>可进行</w:t>
            </w:r>
            <w:r w:rsidR="00BC03AA">
              <w:rPr>
                <w:rFonts w:hint="eastAsia"/>
                <w:lang w:val="en-GB"/>
              </w:rPr>
              <w:t>行权、</w:t>
            </w:r>
            <w:r>
              <w:rPr>
                <w:rFonts w:hint="eastAsia"/>
                <w:lang w:val="en-GB"/>
              </w:rPr>
              <w:t>行权指令合并申报；</w:t>
            </w:r>
          </w:p>
          <w:p w:rsidR="00CF4E51" w:rsidRDefault="008C5AA6" w:rsidP="0060443A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当日</w:t>
            </w:r>
            <w:r w:rsidR="007F67F7">
              <w:rPr>
                <w:rFonts w:hint="eastAsia"/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月份到期合约跨式</w:t>
            </w:r>
            <w:r w:rsidR="003B328E">
              <w:rPr>
                <w:rFonts w:hint="eastAsia"/>
                <w:lang w:val="en-GB"/>
              </w:rPr>
              <w:t>、宽跨式</w:t>
            </w:r>
            <w:r>
              <w:rPr>
                <w:rFonts w:hint="eastAsia"/>
                <w:lang w:val="en-GB"/>
              </w:rPr>
              <w:t>组合策略盘后自动拆分；</w:t>
            </w:r>
          </w:p>
          <w:p w:rsidR="008C5AA6" w:rsidRPr="008C5AA6" w:rsidRDefault="008C5AA6" w:rsidP="0060443A">
            <w:pPr>
              <w:widowControl/>
              <w:jc w:val="left"/>
              <w:rPr>
                <w:lang w:val="en-GB"/>
              </w:rPr>
            </w:pPr>
            <w:r>
              <w:rPr>
                <w:rFonts w:hint="eastAsia"/>
                <w:lang w:val="en-GB"/>
              </w:rPr>
              <w:t>下一交易日期权基础信息文件，</w:t>
            </w:r>
            <w:r w:rsidR="00A64247">
              <w:rPr>
                <w:rFonts w:hint="eastAsia"/>
                <w:lang w:val="en-GB"/>
              </w:rPr>
              <w:t>50ETF</w:t>
            </w:r>
            <w:r w:rsidR="00A64247">
              <w:rPr>
                <w:rFonts w:hint="eastAsia"/>
                <w:lang w:val="en-GB"/>
              </w:rPr>
              <w:t>标的及新标的</w:t>
            </w:r>
            <w:r>
              <w:rPr>
                <w:rFonts w:hint="eastAsia"/>
                <w:lang w:val="en-GB"/>
              </w:rPr>
              <w:t>挂</w:t>
            </w:r>
            <w:r w:rsidR="00A64247">
              <w:rPr>
                <w:rFonts w:hint="eastAsia"/>
                <w:lang w:val="en-GB"/>
              </w:rPr>
              <w:t>牌</w:t>
            </w:r>
            <w:r w:rsidR="007F67F7">
              <w:rPr>
                <w:rFonts w:hint="eastAsia"/>
                <w:lang w:val="en-GB"/>
              </w:rPr>
              <w:t>9</w:t>
            </w:r>
            <w:r>
              <w:rPr>
                <w:rFonts w:hint="eastAsia"/>
                <w:lang w:val="en-GB"/>
              </w:rPr>
              <w:t>月份</w:t>
            </w:r>
            <w:r w:rsidR="003E29E2">
              <w:rPr>
                <w:rFonts w:hint="eastAsia"/>
                <w:lang w:val="en-GB"/>
              </w:rPr>
              <w:t>到期</w:t>
            </w:r>
            <w:r>
              <w:rPr>
                <w:rFonts w:hint="eastAsia"/>
                <w:lang w:val="en-GB"/>
              </w:rPr>
              <w:t>合约</w:t>
            </w:r>
          </w:p>
        </w:tc>
      </w:tr>
    </w:tbl>
    <w:p w:rsidR="003D7ADE" w:rsidRPr="003D7ADE" w:rsidRDefault="003D7ADE" w:rsidP="007A1E0C">
      <w:pPr>
        <w:ind w:firstLine="420"/>
        <w:rPr>
          <w:rFonts w:ascii="新宋体" w:eastAsia="新宋体" w:hAnsi="新宋体"/>
          <w:spacing w:val="-4"/>
          <w:szCs w:val="21"/>
        </w:rPr>
      </w:pPr>
    </w:p>
    <w:p w:rsidR="003F188E" w:rsidRPr="003203DB" w:rsidRDefault="003F188E" w:rsidP="003F188E"/>
    <w:p w:rsidR="003F188E" w:rsidRPr="007E26D1" w:rsidRDefault="007E26D1" w:rsidP="000C6F9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 w:hAnsi="宋体"/>
          <w:bCs/>
        </w:rPr>
      </w:pPr>
      <w:r w:rsidRPr="007E26D1">
        <w:rPr>
          <w:rFonts w:ascii="宋体" w:hAnsi="宋体" w:hint="eastAsia"/>
          <w:bCs/>
        </w:rPr>
        <w:t>市场端软件</w:t>
      </w:r>
      <w:r w:rsidR="000F4C0A">
        <w:rPr>
          <w:rFonts w:ascii="宋体" w:hAnsi="宋体" w:hint="eastAsia"/>
          <w:bCs/>
        </w:rPr>
        <w:t>说明</w:t>
      </w:r>
    </w:p>
    <w:p w:rsidR="007E26D1" w:rsidRPr="00126B9C" w:rsidRDefault="0018352A" w:rsidP="007E26D1">
      <w:pPr>
        <w:spacing w:line="360" w:lineRule="auto"/>
        <w:ind w:firstLine="448"/>
        <w:rPr>
          <w:rFonts w:ascii="宋体" w:hAnsi="宋体"/>
          <w:lang w:val="en-GB"/>
        </w:rPr>
      </w:pPr>
      <w:r>
        <w:rPr>
          <w:rFonts w:ascii="新宋体" w:eastAsia="新宋体" w:hAnsi="新宋体" w:hint="eastAsia"/>
          <w:spacing w:val="-4"/>
          <w:szCs w:val="21"/>
        </w:rPr>
        <w:t>本次期权</w:t>
      </w:r>
      <w:r w:rsidR="00046D93">
        <w:rPr>
          <w:rFonts w:ascii="新宋体" w:eastAsia="新宋体" w:hAnsi="新宋体" w:hint="eastAsia"/>
          <w:spacing w:val="-4"/>
          <w:szCs w:val="21"/>
        </w:rPr>
        <w:t>新增期权标的</w:t>
      </w:r>
      <w:r w:rsidRPr="00126B9C">
        <w:rPr>
          <w:rFonts w:ascii="新宋体" w:eastAsia="新宋体" w:hAnsi="新宋体" w:hint="eastAsia"/>
          <w:spacing w:val="-4"/>
          <w:szCs w:val="21"/>
        </w:rPr>
        <w:t>相关业务</w:t>
      </w:r>
      <w:r w:rsidR="007E26D1" w:rsidRPr="00126B9C">
        <w:rPr>
          <w:rFonts w:ascii="宋体" w:hAnsi="宋体" w:hint="eastAsia"/>
          <w:lang w:val="en-GB"/>
        </w:rPr>
        <w:t>涉及市场端软件相关信息如下：</w:t>
      </w:r>
    </w:p>
    <w:tbl>
      <w:tblPr>
        <w:tblW w:w="81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420"/>
        <w:gridCol w:w="1843"/>
        <w:gridCol w:w="3792"/>
      </w:tblGrid>
      <w:tr w:rsidR="00926A03" w:rsidRPr="00055E82" w:rsidTr="007E02D5">
        <w:tc>
          <w:tcPr>
            <w:tcW w:w="1131" w:type="dxa"/>
          </w:tcPr>
          <w:p w:rsidR="00926A03" w:rsidRPr="00F009BD" w:rsidRDefault="00926A03" w:rsidP="00EF2E28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 w:rsidRPr="00F009BD">
              <w:rPr>
                <w:rFonts w:ascii="宋体" w:hAnsi="宋体" w:hint="eastAsia"/>
                <w:b/>
                <w:lang w:val="en-GB"/>
              </w:rPr>
              <w:t>软件</w:t>
            </w:r>
            <w:r>
              <w:rPr>
                <w:rFonts w:ascii="宋体" w:hAnsi="宋体" w:hint="eastAsia"/>
                <w:b/>
                <w:lang w:val="en-GB"/>
              </w:rPr>
              <w:t>功能</w:t>
            </w:r>
          </w:p>
        </w:tc>
        <w:tc>
          <w:tcPr>
            <w:tcW w:w="1420" w:type="dxa"/>
          </w:tcPr>
          <w:p w:rsidR="00926A03" w:rsidRPr="00F009BD" w:rsidRDefault="00926A03" w:rsidP="00EF2E28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软件名称</w:t>
            </w:r>
          </w:p>
        </w:tc>
        <w:tc>
          <w:tcPr>
            <w:tcW w:w="1843" w:type="dxa"/>
          </w:tcPr>
          <w:p w:rsidR="00926A03" w:rsidRPr="00F009BD" w:rsidRDefault="00926A03" w:rsidP="00EF2E28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>
              <w:rPr>
                <w:rFonts w:ascii="宋体" w:hAnsi="宋体" w:hint="eastAsia"/>
                <w:b/>
                <w:lang w:val="en-GB"/>
              </w:rPr>
              <w:t>版本</w:t>
            </w:r>
          </w:p>
        </w:tc>
        <w:tc>
          <w:tcPr>
            <w:tcW w:w="3792" w:type="dxa"/>
            <w:shd w:val="clear" w:color="auto" w:fill="auto"/>
          </w:tcPr>
          <w:p w:rsidR="00926A03" w:rsidRPr="00926A03" w:rsidRDefault="00926A03" w:rsidP="00926A03">
            <w:pPr>
              <w:spacing w:line="360" w:lineRule="auto"/>
              <w:jc w:val="center"/>
              <w:rPr>
                <w:rFonts w:ascii="宋体" w:hAnsi="宋体"/>
                <w:b/>
                <w:lang w:val="en-GB"/>
              </w:rPr>
            </w:pPr>
            <w:r w:rsidRPr="00926A03">
              <w:rPr>
                <w:rFonts w:ascii="宋体" w:hAnsi="宋体" w:hint="eastAsia"/>
                <w:b/>
                <w:lang w:val="en-GB"/>
              </w:rPr>
              <w:t>备注</w:t>
            </w:r>
          </w:p>
        </w:tc>
      </w:tr>
      <w:tr w:rsidR="00926A03" w:rsidRPr="00055E82" w:rsidTr="007E02D5">
        <w:tc>
          <w:tcPr>
            <w:tcW w:w="1131" w:type="dxa"/>
            <w:vAlign w:val="center"/>
          </w:tcPr>
          <w:p w:rsidR="00926A03" w:rsidRPr="00055E82" w:rsidRDefault="00926A03" w:rsidP="00EF2E28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 w:rsidRPr="0018352A">
              <w:rPr>
                <w:rFonts w:ascii="宋体" w:hAnsi="宋体" w:hint="eastAsia"/>
                <w:lang w:val="en-GB"/>
              </w:rPr>
              <w:t>报盘软件</w:t>
            </w:r>
          </w:p>
        </w:tc>
        <w:tc>
          <w:tcPr>
            <w:tcW w:w="1420" w:type="dxa"/>
          </w:tcPr>
          <w:p w:rsidR="00926A03" w:rsidRPr="00055E82" w:rsidRDefault="00926A03" w:rsidP="001F18EB">
            <w:pPr>
              <w:spacing w:line="360" w:lineRule="auto"/>
              <w:rPr>
                <w:rFonts w:ascii="宋体" w:hAnsi="宋体"/>
                <w:lang w:val="en-GB"/>
              </w:rPr>
            </w:pPr>
            <w:r w:rsidRPr="0018352A">
              <w:rPr>
                <w:rFonts w:ascii="宋体" w:hAnsi="宋体" w:hint="eastAsia"/>
                <w:lang w:val="en-GB"/>
              </w:rPr>
              <w:t>易神系统通用报盘软件（EzSTEP）</w:t>
            </w:r>
          </w:p>
        </w:tc>
        <w:tc>
          <w:tcPr>
            <w:tcW w:w="1843" w:type="dxa"/>
          </w:tcPr>
          <w:p w:rsidR="00926A03" w:rsidRDefault="00926A03" w:rsidP="0018352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2019版（推荐）</w:t>
            </w:r>
          </w:p>
          <w:p w:rsidR="00926A03" w:rsidRPr="00EF79F5" w:rsidRDefault="00926A03" w:rsidP="0018352A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2016版</w:t>
            </w:r>
          </w:p>
        </w:tc>
        <w:tc>
          <w:tcPr>
            <w:tcW w:w="3792" w:type="dxa"/>
            <w:shd w:val="clear" w:color="auto" w:fill="auto"/>
          </w:tcPr>
          <w:p w:rsidR="00926A03" w:rsidRDefault="007E02D5">
            <w:pPr>
              <w:widowControl/>
              <w:jc w:val="left"/>
            </w:pPr>
            <w:r w:rsidRPr="007E02D5">
              <w:t>http://www.sse.com.cn/services/tradingservice/tradingtech/download/c/SSE_EzSTEP_2019.zip</w:t>
            </w:r>
          </w:p>
          <w:p w:rsidR="007E02D5" w:rsidRPr="007E02D5" w:rsidRDefault="007E02D5">
            <w:pPr>
              <w:widowControl/>
              <w:jc w:val="left"/>
            </w:pPr>
            <w:r w:rsidRPr="007E02D5">
              <w:t>http://www.sse.com.cn/services/tradingservice/tradingtech/download/c/SSE_EzSTEP_2016.zip</w:t>
            </w:r>
          </w:p>
        </w:tc>
      </w:tr>
      <w:tr w:rsidR="00926A03" w:rsidRPr="00055E82" w:rsidTr="007E02D5">
        <w:tc>
          <w:tcPr>
            <w:tcW w:w="1131" w:type="dxa"/>
            <w:vMerge w:val="restart"/>
            <w:vAlign w:val="center"/>
          </w:tcPr>
          <w:p w:rsidR="00926A03" w:rsidRPr="00055E82" w:rsidRDefault="00926A03" w:rsidP="00EF2E28">
            <w:pPr>
              <w:spacing w:line="360" w:lineRule="auto"/>
              <w:jc w:val="center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行情</w:t>
            </w:r>
            <w:r>
              <w:rPr>
                <w:rFonts w:ascii="宋体" w:hAnsi="宋体" w:hint="eastAsia"/>
                <w:lang w:val="en-GB"/>
              </w:rPr>
              <w:t>接收软件</w:t>
            </w:r>
          </w:p>
        </w:tc>
        <w:tc>
          <w:tcPr>
            <w:tcW w:w="1420" w:type="dxa"/>
          </w:tcPr>
          <w:p w:rsidR="00926A03" w:rsidRPr="008C66D9" w:rsidRDefault="00926A03" w:rsidP="001F18EB">
            <w:pPr>
              <w:spacing w:line="360" w:lineRule="auto"/>
              <w:rPr>
                <w:rFonts w:ascii="宋体" w:hAnsi="宋体"/>
                <w:color w:val="FF0000"/>
                <w:lang w:val="en-GB"/>
              </w:rPr>
            </w:pPr>
            <w:r>
              <w:rPr>
                <w:rFonts w:hint="eastAsia"/>
              </w:rPr>
              <w:t>易神系统</w:t>
            </w:r>
            <w:r w:rsidRPr="00F71AEE">
              <w:rPr>
                <w:rFonts w:hint="eastAsia"/>
              </w:rPr>
              <w:t>行情接收客户端</w:t>
            </w:r>
            <w:r>
              <w:rPr>
                <w:rFonts w:ascii="宋体" w:hAnsi="宋体" w:hint="eastAsia"/>
                <w:lang w:val="en-GB"/>
              </w:rPr>
              <w:t>（</w:t>
            </w:r>
            <w:r w:rsidRPr="00055E82">
              <w:rPr>
                <w:rFonts w:ascii="宋体" w:hAnsi="宋体" w:hint="eastAsia"/>
                <w:lang w:val="en-GB"/>
              </w:rPr>
              <w:t>EzSR</w:t>
            </w:r>
            <w:r>
              <w:rPr>
                <w:rFonts w:ascii="宋体" w:hAnsi="宋体" w:hint="eastAsia"/>
                <w:lang w:val="en-GB"/>
              </w:rPr>
              <w:t>）</w:t>
            </w:r>
          </w:p>
        </w:tc>
        <w:tc>
          <w:tcPr>
            <w:tcW w:w="1843" w:type="dxa"/>
          </w:tcPr>
          <w:p w:rsidR="00926A03" w:rsidRPr="00E51173" w:rsidRDefault="00926A03" w:rsidP="00926A03">
            <w:pPr>
              <w:spacing w:line="360" w:lineRule="auto"/>
              <w:rPr>
                <w:rFonts w:ascii="宋体" w:hAnsi="宋体"/>
                <w:lang w:val="en-GB"/>
              </w:rPr>
            </w:pPr>
            <w:r w:rsidRPr="00E51173">
              <w:rPr>
                <w:rFonts w:ascii="宋体" w:hAnsi="宋体" w:hint="eastAsia"/>
                <w:lang w:val="en-GB"/>
              </w:rPr>
              <w:t>2014版+</w:t>
            </w:r>
            <w:r>
              <w:rPr>
                <w:rFonts w:ascii="宋体" w:hAnsi="宋体" w:hint="eastAsia"/>
                <w:lang w:val="en-GB"/>
              </w:rPr>
              <w:t>已有</w:t>
            </w:r>
            <w:r w:rsidRPr="00E51173">
              <w:rPr>
                <w:rFonts w:ascii="宋体" w:hAnsi="宋体" w:hint="eastAsia"/>
                <w:lang w:val="en-GB"/>
              </w:rPr>
              <w:t>配置（包括期权接口扩容配置、综业FAST行情配置等）</w:t>
            </w:r>
          </w:p>
        </w:tc>
        <w:tc>
          <w:tcPr>
            <w:tcW w:w="3792" w:type="dxa"/>
            <w:shd w:val="clear" w:color="auto" w:fill="auto"/>
          </w:tcPr>
          <w:p w:rsidR="00926A03" w:rsidRDefault="007E02D5">
            <w:pPr>
              <w:widowControl/>
              <w:jc w:val="left"/>
            </w:pPr>
            <w:r w:rsidRPr="007E02D5">
              <w:t>http://www.sse.com.cn/services/tradingservice/tradingtech/download/c/SSE_EzSR_2014.rar</w:t>
            </w:r>
          </w:p>
          <w:p w:rsidR="007E02D5" w:rsidRDefault="007E02D5">
            <w:pPr>
              <w:widowControl/>
              <w:jc w:val="left"/>
            </w:pPr>
            <w:r w:rsidRPr="007E02D5">
              <w:t>http://www.sse.com.cn/services/tradingservice/tradingtech/download/c/SSE_EzSR_Upgrade.zip</w:t>
            </w:r>
          </w:p>
          <w:p w:rsidR="007E02D5" w:rsidRPr="007E02D5" w:rsidRDefault="007E02D5">
            <w:pPr>
              <w:widowControl/>
              <w:jc w:val="left"/>
            </w:pPr>
            <w:r w:rsidRPr="007E02D5">
              <w:t>http://www.sse.com.cn/services/trading</w:t>
            </w:r>
            <w:r w:rsidRPr="007E02D5">
              <w:lastRenderedPageBreak/>
              <w:t>service/tradingtech/download/c/SSE_EzSR_FAST_Upgrade_20190604.zip</w:t>
            </w:r>
          </w:p>
        </w:tc>
      </w:tr>
      <w:tr w:rsidR="00926A03" w:rsidRPr="007E02D5" w:rsidTr="007E02D5">
        <w:tc>
          <w:tcPr>
            <w:tcW w:w="1131" w:type="dxa"/>
            <w:vMerge/>
          </w:tcPr>
          <w:p w:rsidR="00926A03" w:rsidRPr="00055E82" w:rsidRDefault="00926A03" w:rsidP="00055E82">
            <w:pPr>
              <w:spacing w:line="360" w:lineRule="auto"/>
              <w:rPr>
                <w:rFonts w:ascii="宋体" w:hAnsi="宋体"/>
                <w:lang w:val="en-GB"/>
              </w:rPr>
            </w:pPr>
          </w:p>
        </w:tc>
        <w:tc>
          <w:tcPr>
            <w:tcW w:w="1420" w:type="dxa"/>
          </w:tcPr>
          <w:p w:rsidR="00926A03" w:rsidRPr="00055E82" w:rsidRDefault="00926A03" w:rsidP="001F18EB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行情网关软件</w:t>
            </w:r>
            <w:r>
              <w:rPr>
                <w:rFonts w:ascii="宋体" w:hAnsi="宋体" w:hint="eastAsia"/>
                <w:lang w:val="en-GB"/>
              </w:rPr>
              <w:t>（</w:t>
            </w:r>
            <w:r w:rsidRPr="00055E82">
              <w:rPr>
                <w:rFonts w:ascii="宋体" w:hAnsi="宋体" w:hint="eastAsia"/>
                <w:lang w:val="en-GB"/>
              </w:rPr>
              <w:t>MDGW</w:t>
            </w:r>
            <w:r>
              <w:rPr>
                <w:rFonts w:ascii="宋体" w:hAnsi="宋体" w:hint="eastAsia"/>
                <w:lang w:val="en-GB"/>
              </w:rPr>
              <w:t>）</w:t>
            </w:r>
          </w:p>
        </w:tc>
        <w:tc>
          <w:tcPr>
            <w:tcW w:w="1843" w:type="dxa"/>
          </w:tcPr>
          <w:p w:rsidR="00926A03" w:rsidRDefault="00926A03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0.4.1</w:t>
            </w:r>
            <w:r w:rsidR="000F4C0A">
              <w:rPr>
                <w:rFonts w:ascii="宋体" w:hAnsi="宋体" w:hint="eastAsia"/>
                <w:lang w:val="en-GB"/>
              </w:rPr>
              <w:t>版</w:t>
            </w:r>
            <w:r>
              <w:rPr>
                <w:rFonts w:ascii="宋体" w:hAnsi="宋体" w:hint="eastAsia"/>
                <w:lang w:val="en-GB"/>
              </w:rPr>
              <w:t>（推荐）</w:t>
            </w:r>
          </w:p>
          <w:p w:rsidR="00926A03" w:rsidRPr="00055E82" w:rsidRDefault="00926A03" w:rsidP="00055E82">
            <w:pPr>
              <w:spacing w:line="360" w:lineRule="auto"/>
              <w:rPr>
                <w:rFonts w:ascii="宋体" w:hAnsi="宋体"/>
                <w:lang w:val="en-GB"/>
              </w:rPr>
            </w:pPr>
            <w:r w:rsidRPr="00055E82">
              <w:rPr>
                <w:rFonts w:ascii="宋体" w:hAnsi="宋体" w:hint="eastAsia"/>
                <w:lang w:val="en-GB"/>
              </w:rPr>
              <w:t>0.3.</w:t>
            </w:r>
            <w:r>
              <w:rPr>
                <w:rFonts w:ascii="宋体" w:hAnsi="宋体" w:hint="eastAsia"/>
                <w:lang w:val="en-GB"/>
              </w:rPr>
              <w:t>8</w:t>
            </w:r>
            <w:r w:rsidR="000F4C0A">
              <w:rPr>
                <w:rFonts w:ascii="宋体" w:hAnsi="宋体" w:hint="eastAsia"/>
                <w:lang w:val="en-GB"/>
              </w:rPr>
              <w:t>版</w:t>
            </w:r>
          </w:p>
        </w:tc>
        <w:tc>
          <w:tcPr>
            <w:tcW w:w="3792" w:type="dxa"/>
            <w:shd w:val="clear" w:color="auto" w:fill="auto"/>
          </w:tcPr>
          <w:p w:rsidR="00D53DAA" w:rsidRDefault="00D53DAA">
            <w:pPr>
              <w:widowControl/>
              <w:jc w:val="left"/>
            </w:pPr>
            <w:r w:rsidRPr="007E02D5">
              <w:t>http://www.sse.com.cn/services/tradingservice/tradingtech/download/c/SSE_MDGW_0.</w:t>
            </w:r>
            <w:r>
              <w:rPr>
                <w:rFonts w:hint="eastAsia"/>
              </w:rPr>
              <w:t>4</w:t>
            </w:r>
            <w:r w:rsidRPr="007E02D5">
              <w:t>.</w:t>
            </w:r>
            <w:r>
              <w:rPr>
                <w:rFonts w:hint="eastAsia"/>
              </w:rPr>
              <w:t>1</w:t>
            </w:r>
            <w:r w:rsidRPr="007E02D5">
              <w:t>.rar</w:t>
            </w:r>
          </w:p>
          <w:p w:rsidR="007E02D5" w:rsidRPr="007E02D5" w:rsidRDefault="007E02D5" w:rsidP="00D53DAA">
            <w:pPr>
              <w:widowControl/>
              <w:jc w:val="left"/>
            </w:pPr>
            <w:r w:rsidRPr="007E02D5">
              <w:t>http://www.sse.com.cn/services/tradingservice/tradingtech/download/c/SSE_MDGW_0.3.8.rar</w:t>
            </w:r>
          </w:p>
        </w:tc>
      </w:tr>
    </w:tbl>
    <w:p w:rsidR="007B4B2C" w:rsidRPr="000738F5" w:rsidRDefault="006638E3" w:rsidP="007B4B2C">
      <w:pPr>
        <w:pStyle w:val="1"/>
        <w:keepLines/>
        <w:pageBreakBefore/>
        <w:widowControl/>
        <w:tabs>
          <w:tab w:val="clear" w:pos="432"/>
          <w:tab w:val="num" w:pos="0"/>
        </w:tabs>
        <w:suppressAutoHyphens/>
        <w:spacing w:beforeLines="0" w:afterLines="0" w:line="360" w:lineRule="auto"/>
        <w:ind w:left="0" w:firstLine="0"/>
        <w:rPr>
          <w:rFonts w:ascii="宋体" w:hAnsi="宋体"/>
          <w:bCs/>
        </w:rPr>
      </w:pPr>
      <w:bookmarkStart w:id="4" w:name="_Toc364500069"/>
      <w:bookmarkStart w:id="5" w:name="_Toc417895048"/>
      <w:bookmarkStart w:id="6" w:name="_Toc351529835"/>
      <w:r>
        <w:rPr>
          <w:rFonts w:ascii="宋体" w:hAnsi="宋体" w:hint="eastAsia"/>
          <w:bCs/>
        </w:rPr>
        <w:lastRenderedPageBreak/>
        <w:t>会员</w:t>
      </w:r>
      <w:r w:rsidR="007B4B2C" w:rsidRPr="000738F5">
        <w:rPr>
          <w:rFonts w:ascii="宋体" w:hAnsi="宋体" w:hint="eastAsia"/>
          <w:bCs/>
        </w:rPr>
        <w:t>技术系统改造建议</w:t>
      </w:r>
      <w:bookmarkEnd w:id="4"/>
      <w:bookmarkEnd w:id="5"/>
    </w:p>
    <w:p w:rsidR="00881B90" w:rsidRPr="00613481" w:rsidRDefault="006638E3" w:rsidP="00613481">
      <w:pPr>
        <w:ind w:firstLineChars="200" w:firstLine="448"/>
        <w:jc w:val="left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会员</w:t>
      </w:r>
      <w:r w:rsidR="00881B90">
        <w:rPr>
          <w:rFonts w:ascii="宋体" w:hAnsi="宋体" w:hint="eastAsia"/>
          <w:lang w:val="en-GB"/>
        </w:rPr>
        <w:t>技术</w:t>
      </w:r>
      <w:r w:rsidR="00881B90" w:rsidRPr="006239F6">
        <w:rPr>
          <w:rFonts w:ascii="宋体" w:hAnsi="宋体" w:hint="eastAsia"/>
          <w:lang w:val="en-GB"/>
        </w:rPr>
        <w:t>系统应在保持现有上交所股票、债券、基金、</w:t>
      </w:r>
      <w:r w:rsidR="00B00738">
        <w:rPr>
          <w:rFonts w:ascii="宋体" w:hAnsi="宋体" w:hint="eastAsia"/>
          <w:lang w:val="en-GB"/>
        </w:rPr>
        <w:t>期权</w:t>
      </w:r>
      <w:r w:rsidR="00881B90" w:rsidRPr="006239F6">
        <w:rPr>
          <w:rFonts w:ascii="宋体" w:hAnsi="宋体" w:hint="eastAsia"/>
          <w:lang w:val="en-GB"/>
        </w:rPr>
        <w:t>等各类业务正常运行的基础上，提供</w:t>
      </w:r>
      <w:r w:rsidR="00861171">
        <w:rPr>
          <w:rFonts w:ascii="宋体" w:hAnsi="宋体" w:hint="eastAsia"/>
          <w:lang w:val="en-GB"/>
        </w:rPr>
        <w:t>期权多标的</w:t>
      </w:r>
      <w:r w:rsidR="00881B90" w:rsidRPr="006239F6">
        <w:rPr>
          <w:rFonts w:ascii="宋体" w:hAnsi="宋体" w:hint="eastAsia"/>
          <w:lang w:val="en-GB"/>
        </w:rPr>
        <w:t>交易管理、</w:t>
      </w:r>
      <w:r w:rsidR="00881B90">
        <w:rPr>
          <w:rFonts w:ascii="宋体" w:hAnsi="宋体" w:hint="eastAsia"/>
          <w:lang w:val="en-GB"/>
        </w:rPr>
        <w:t>风险管理</w:t>
      </w:r>
      <w:r w:rsidR="00881B90" w:rsidRPr="006239F6">
        <w:rPr>
          <w:rFonts w:ascii="宋体" w:hAnsi="宋体" w:hint="eastAsia"/>
          <w:lang w:val="en-GB"/>
        </w:rPr>
        <w:t>等功能。</w:t>
      </w:r>
    </w:p>
    <w:p w:rsidR="00613481" w:rsidRPr="00613481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投资者适当性管理</w:t>
      </w:r>
    </w:p>
    <w:p w:rsidR="00861171" w:rsidRDefault="00861171" w:rsidP="00613481">
      <w:pPr>
        <w:pStyle w:val="ab"/>
        <w:numPr>
          <w:ilvl w:val="0"/>
          <w:numId w:val="31"/>
        </w:numPr>
        <w:ind w:firstLineChars="0"/>
        <w:jc w:val="left"/>
        <w:rPr>
          <w:rFonts w:ascii="宋体" w:hAnsi="宋体"/>
          <w:lang w:val="en-GB"/>
        </w:rPr>
      </w:pPr>
      <w:r w:rsidRPr="00861171">
        <w:rPr>
          <w:rFonts w:ascii="宋体" w:hAnsi="宋体" w:hint="eastAsia"/>
          <w:lang w:val="en-GB"/>
        </w:rPr>
        <w:t>会员技术系统应具备灵活的多标的期权产品交易权限、交易限制等参数设置功能。根据</w:t>
      </w:r>
      <w:r w:rsidRPr="00861171">
        <w:rPr>
          <w:rFonts w:ascii="宋体" w:hAnsi="宋体"/>
          <w:lang w:val="en-GB"/>
        </w:rPr>
        <w:t>本所规定的适当性管理要求</w:t>
      </w:r>
      <w:r w:rsidRPr="00861171">
        <w:rPr>
          <w:rFonts w:ascii="宋体" w:hAnsi="宋体" w:hint="eastAsia"/>
          <w:lang w:val="en-GB"/>
        </w:rPr>
        <w:t>做好</w:t>
      </w:r>
      <w:r w:rsidR="00613481" w:rsidRPr="00861171">
        <w:rPr>
          <w:rFonts w:ascii="宋体" w:hAnsi="宋体" w:hint="eastAsia"/>
          <w:lang w:val="en-GB"/>
        </w:rPr>
        <w:t>对投资者交易资格</w:t>
      </w:r>
      <w:r w:rsidRPr="00861171">
        <w:rPr>
          <w:rFonts w:ascii="宋体" w:hAnsi="宋体" w:hint="eastAsia"/>
          <w:lang w:val="en-GB"/>
        </w:rPr>
        <w:t>的</w:t>
      </w:r>
      <w:r w:rsidR="00613481" w:rsidRPr="00861171">
        <w:rPr>
          <w:rFonts w:ascii="宋体" w:hAnsi="宋体" w:hint="eastAsia"/>
          <w:lang w:val="en-GB"/>
        </w:rPr>
        <w:t>准入控制</w:t>
      </w:r>
      <w:r>
        <w:rPr>
          <w:rFonts w:ascii="宋体" w:hAnsi="宋体" w:hint="eastAsia"/>
          <w:lang w:val="en-GB"/>
        </w:rPr>
        <w:t>。</w:t>
      </w:r>
    </w:p>
    <w:p w:rsidR="00046D93" w:rsidRDefault="00046D93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>
        <w:rPr>
          <w:rFonts w:ascii="宋体" w:hAnsi="宋体" w:hint="eastAsia"/>
          <w:lang w:val="en-GB"/>
        </w:rPr>
        <w:t>技术系统就绪</w:t>
      </w:r>
    </w:p>
    <w:p w:rsidR="00046D93" w:rsidRPr="00046D93" w:rsidRDefault="00046D93" w:rsidP="00046D93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046D93">
        <w:rPr>
          <w:rFonts w:ascii="宋体" w:hAnsi="宋体" w:hint="eastAsia"/>
          <w:lang w:val="en-GB"/>
        </w:rPr>
        <w:t>会员应当充分评估新增期权</w:t>
      </w:r>
      <w:r>
        <w:rPr>
          <w:rFonts w:ascii="宋体" w:hAnsi="宋体" w:hint="eastAsia"/>
          <w:lang w:val="en-GB"/>
        </w:rPr>
        <w:t>标的</w:t>
      </w:r>
      <w:r w:rsidRPr="00046D93">
        <w:rPr>
          <w:rFonts w:ascii="宋体" w:hAnsi="宋体" w:hint="eastAsia"/>
          <w:lang w:val="en-GB"/>
        </w:rPr>
        <w:t>产品</w:t>
      </w:r>
      <w:r w:rsidR="008C66D9">
        <w:rPr>
          <w:rFonts w:ascii="宋体" w:hAnsi="宋体" w:hint="eastAsia"/>
          <w:lang w:val="en-GB"/>
        </w:rPr>
        <w:t>对技术系统的影响</w:t>
      </w:r>
      <w:r w:rsidRPr="00046D93">
        <w:rPr>
          <w:rFonts w:ascii="宋体" w:hAnsi="宋体" w:hint="eastAsia"/>
          <w:lang w:val="en-GB"/>
        </w:rPr>
        <w:t>，</w:t>
      </w:r>
      <w:r w:rsidR="008C66D9">
        <w:rPr>
          <w:rFonts w:ascii="宋体" w:hAnsi="宋体" w:hint="eastAsia"/>
          <w:lang w:val="en-GB"/>
        </w:rPr>
        <w:t>评估技术</w:t>
      </w:r>
      <w:r w:rsidRPr="00046D93">
        <w:rPr>
          <w:rFonts w:ascii="宋体" w:hAnsi="宋体" w:hint="eastAsia"/>
          <w:lang w:val="en-GB"/>
        </w:rPr>
        <w:t>系统容量和性能是否满足需求，</w:t>
      </w:r>
      <w:r w:rsidR="008C66D9">
        <w:rPr>
          <w:rFonts w:ascii="宋体" w:hAnsi="宋体" w:hint="eastAsia"/>
          <w:lang w:val="en-GB"/>
        </w:rPr>
        <w:t>切实</w:t>
      </w:r>
      <w:r w:rsidRPr="00046D93">
        <w:rPr>
          <w:rFonts w:ascii="宋体" w:hAnsi="宋体" w:hint="eastAsia"/>
          <w:lang w:val="en-GB"/>
        </w:rPr>
        <w:t>做好技术系统就绪工作。</w:t>
      </w:r>
    </w:p>
    <w:p w:rsidR="00881B90" w:rsidRPr="00613481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交易管理</w:t>
      </w:r>
    </w:p>
    <w:p w:rsidR="00613481" w:rsidRPr="00613481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</w:t>
      </w:r>
      <w:r w:rsidR="00046D93">
        <w:rPr>
          <w:rFonts w:ascii="宋体" w:hAnsi="宋体" w:hint="eastAsia"/>
          <w:lang w:val="en-GB"/>
        </w:rPr>
        <w:t>技术</w:t>
      </w:r>
      <w:r w:rsidRPr="00613481">
        <w:rPr>
          <w:rFonts w:ascii="宋体" w:hAnsi="宋体" w:hint="eastAsia"/>
          <w:lang w:val="en-GB"/>
        </w:rPr>
        <w:t>系统应对</w:t>
      </w:r>
      <w:r w:rsidR="00046D93" w:rsidRPr="00861171">
        <w:rPr>
          <w:rFonts w:ascii="宋体" w:hAnsi="宋体" w:hint="eastAsia"/>
          <w:lang w:val="en-GB"/>
        </w:rPr>
        <w:t>多标的期权产品</w:t>
      </w:r>
      <w:r w:rsidR="00046D93">
        <w:rPr>
          <w:rFonts w:ascii="宋体" w:hAnsi="宋体" w:hint="eastAsia"/>
          <w:lang w:val="en-GB"/>
        </w:rPr>
        <w:t>业务的交易类、非交易类的</w:t>
      </w:r>
      <w:r w:rsidRPr="00613481">
        <w:rPr>
          <w:rFonts w:ascii="宋体" w:hAnsi="宋体" w:hint="eastAsia"/>
          <w:lang w:val="en-GB"/>
        </w:rPr>
        <w:t>各</w:t>
      </w:r>
      <w:r w:rsidR="00046D93">
        <w:rPr>
          <w:rFonts w:ascii="宋体" w:hAnsi="宋体" w:hint="eastAsia"/>
          <w:lang w:val="en-GB"/>
        </w:rPr>
        <w:t>申报</w:t>
      </w:r>
      <w:r w:rsidRPr="00613481">
        <w:rPr>
          <w:rFonts w:ascii="宋体" w:hAnsi="宋体" w:hint="eastAsia"/>
          <w:lang w:val="en-GB"/>
        </w:rPr>
        <w:t>要素进行有效验证，做好前端控制。</w:t>
      </w:r>
    </w:p>
    <w:p w:rsidR="00613481" w:rsidRPr="00920AAE" w:rsidRDefault="00613481" w:rsidP="00613481">
      <w:pPr>
        <w:pStyle w:val="ab"/>
        <w:numPr>
          <w:ilvl w:val="0"/>
          <w:numId w:val="32"/>
        </w:numPr>
        <w:ind w:firstLineChars="0"/>
        <w:jc w:val="left"/>
        <w:rPr>
          <w:rFonts w:ascii="宋体" w:hAnsi="宋体"/>
          <w:lang w:val="en-GB"/>
        </w:rPr>
      </w:pPr>
      <w:r w:rsidRPr="00613481">
        <w:rPr>
          <w:rFonts w:ascii="宋体" w:hAnsi="宋体" w:hint="eastAsia"/>
          <w:lang w:val="en-GB"/>
        </w:rPr>
        <w:t>会员</w:t>
      </w:r>
      <w:r w:rsidR="00861171">
        <w:rPr>
          <w:rFonts w:ascii="宋体" w:hAnsi="宋体" w:hint="eastAsia"/>
          <w:lang w:val="en-GB"/>
        </w:rPr>
        <w:t>技术</w:t>
      </w:r>
      <w:r w:rsidRPr="00613481">
        <w:rPr>
          <w:rFonts w:ascii="宋体" w:hAnsi="宋体" w:hint="eastAsia"/>
          <w:lang w:val="en-GB"/>
        </w:rPr>
        <w:t>系统应对</w:t>
      </w:r>
      <w:r w:rsidR="00046D93" w:rsidRPr="00861171">
        <w:rPr>
          <w:rFonts w:ascii="宋体" w:hAnsi="宋体" w:hint="eastAsia"/>
          <w:lang w:val="en-GB"/>
        </w:rPr>
        <w:t>多标的期权产品</w:t>
      </w:r>
      <w:r w:rsidRPr="00613481">
        <w:rPr>
          <w:rFonts w:ascii="宋体" w:hAnsi="宋体" w:hint="eastAsia"/>
          <w:lang w:val="en-GB"/>
        </w:rPr>
        <w:t>提供行情揭示等功能。</w:t>
      </w:r>
    </w:p>
    <w:p w:rsidR="00613481" w:rsidRPr="00920AAE" w:rsidRDefault="00613481" w:rsidP="00881B90">
      <w:pPr>
        <w:pStyle w:val="ab"/>
        <w:numPr>
          <w:ilvl w:val="0"/>
          <w:numId w:val="30"/>
        </w:numPr>
        <w:ind w:firstLineChars="0"/>
        <w:jc w:val="left"/>
        <w:rPr>
          <w:rFonts w:ascii="宋体" w:hAnsi="宋体"/>
          <w:lang w:val="en-GB"/>
        </w:rPr>
      </w:pPr>
      <w:r w:rsidRPr="00920AAE">
        <w:rPr>
          <w:rFonts w:ascii="宋体" w:hAnsi="宋体" w:hint="eastAsia"/>
          <w:lang w:val="en-GB"/>
        </w:rPr>
        <w:t>风险管理</w:t>
      </w:r>
    </w:p>
    <w:p w:rsidR="00613481" w:rsidRDefault="00046D93" w:rsidP="00613481">
      <w:pPr>
        <w:pStyle w:val="ab"/>
        <w:numPr>
          <w:ilvl w:val="0"/>
          <w:numId w:val="33"/>
        </w:numPr>
        <w:ind w:firstLineChars="0"/>
        <w:jc w:val="left"/>
      </w:pPr>
      <w:r w:rsidRPr="00920AAE">
        <w:rPr>
          <w:rFonts w:ascii="宋体" w:hAnsi="宋体" w:hint="eastAsia"/>
          <w:lang w:val="en-GB"/>
        </w:rPr>
        <w:t>会员</w:t>
      </w:r>
      <w:r>
        <w:rPr>
          <w:rFonts w:ascii="宋体" w:hAnsi="宋体" w:hint="eastAsia"/>
          <w:lang w:val="en-GB"/>
        </w:rPr>
        <w:t>技术</w:t>
      </w:r>
      <w:r w:rsidRPr="00920AAE">
        <w:rPr>
          <w:rFonts w:ascii="宋体" w:hAnsi="宋体"/>
          <w:lang w:val="en-GB"/>
        </w:rPr>
        <w:t>系统</w:t>
      </w:r>
      <w:r w:rsidRPr="00046D93">
        <w:rPr>
          <w:rFonts w:ascii="宋体" w:hAnsi="宋体" w:hint="eastAsia"/>
          <w:lang w:val="en-GB"/>
        </w:rPr>
        <w:t>应具备支持多</w:t>
      </w:r>
      <w:r>
        <w:rPr>
          <w:rFonts w:ascii="宋体" w:hAnsi="宋体" w:hint="eastAsia"/>
          <w:lang w:val="en-GB"/>
        </w:rPr>
        <w:t>标的</w:t>
      </w:r>
      <w:r w:rsidRPr="00046D93">
        <w:rPr>
          <w:rFonts w:ascii="宋体" w:hAnsi="宋体" w:hint="eastAsia"/>
          <w:lang w:val="en-GB"/>
        </w:rPr>
        <w:t>期权产品业务的风险管理与风险处置功能，</w:t>
      </w:r>
      <w:r w:rsidRPr="00920AAE">
        <w:rPr>
          <w:rFonts w:ascii="宋体" w:hAnsi="宋体"/>
          <w:lang w:val="en-GB"/>
        </w:rPr>
        <w:t>设定相应</w:t>
      </w:r>
      <w:r>
        <w:t>的监控指标和预警参数</w:t>
      </w:r>
      <w:r>
        <w:rPr>
          <w:rFonts w:hint="eastAsia"/>
        </w:rPr>
        <w:t>，</w:t>
      </w:r>
      <w:r w:rsidRPr="00046D93">
        <w:rPr>
          <w:rFonts w:ascii="宋体" w:hAnsi="宋体" w:hint="eastAsia"/>
          <w:lang w:val="en-GB"/>
        </w:rPr>
        <w:t>并</w:t>
      </w:r>
      <w:r w:rsidR="00613481">
        <w:t>对</w:t>
      </w:r>
      <w:r w:rsidR="00B00738">
        <w:rPr>
          <w:rFonts w:hint="eastAsia"/>
        </w:rPr>
        <w:t>投资者</w:t>
      </w:r>
      <w:r w:rsidR="00613481">
        <w:t>的交易行为进行监督和管理</w:t>
      </w:r>
      <w:r w:rsidR="00613481">
        <w:rPr>
          <w:rFonts w:hint="eastAsia"/>
        </w:rPr>
        <w:t>。</w:t>
      </w:r>
    </w:p>
    <w:p w:rsidR="00613481" w:rsidRDefault="00920AAE" w:rsidP="00613481">
      <w:pPr>
        <w:pStyle w:val="ab"/>
        <w:numPr>
          <w:ilvl w:val="0"/>
          <w:numId w:val="30"/>
        </w:numPr>
        <w:ind w:firstLineChars="0"/>
        <w:jc w:val="left"/>
      </w:pPr>
      <w:r>
        <w:rPr>
          <w:rFonts w:hint="eastAsia"/>
        </w:rPr>
        <w:t>其他</w:t>
      </w:r>
    </w:p>
    <w:p w:rsidR="00613481" w:rsidRDefault="00613481" w:rsidP="00613481">
      <w:pPr>
        <w:pStyle w:val="ab"/>
        <w:numPr>
          <w:ilvl w:val="0"/>
          <w:numId w:val="33"/>
        </w:numPr>
        <w:ind w:firstLineChars="0"/>
        <w:jc w:val="left"/>
      </w:pPr>
      <w:r w:rsidRPr="00613481">
        <w:rPr>
          <w:rFonts w:hint="eastAsia"/>
        </w:rPr>
        <w:t>会员</w:t>
      </w:r>
      <w:r w:rsidR="00046D93">
        <w:rPr>
          <w:rFonts w:hint="eastAsia"/>
        </w:rPr>
        <w:t>技术</w:t>
      </w:r>
      <w:r w:rsidRPr="00613481">
        <w:rPr>
          <w:rFonts w:hint="eastAsia"/>
        </w:rPr>
        <w:t>系统改造不得改变或影响现有业务及技术接口规范</w:t>
      </w:r>
      <w:r w:rsidR="00B00738">
        <w:rPr>
          <w:rFonts w:hint="eastAsia"/>
        </w:rPr>
        <w:t>的</w:t>
      </w:r>
      <w:r w:rsidRPr="00613481">
        <w:rPr>
          <w:rFonts w:hint="eastAsia"/>
        </w:rPr>
        <w:t>要求。</w:t>
      </w:r>
    </w:p>
    <w:p w:rsidR="00881B90" w:rsidRDefault="00881B90" w:rsidP="007B4B2C">
      <w:pPr>
        <w:spacing w:after="240"/>
        <w:ind w:firstLine="480"/>
      </w:pPr>
    </w:p>
    <w:p w:rsidR="002E40EC" w:rsidRPr="008E320A" w:rsidRDefault="00BC419A" w:rsidP="000C6F9D">
      <w:pPr>
        <w:pStyle w:val="1"/>
        <w:keepNext w:val="0"/>
        <w:tabs>
          <w:tab w:val="clear" w:pos="432"/>
          <w:tab w:val="num" w:pos="0"/>
        </w:tabs>
        <w:spacing w:beforeLines="0" w:afterLines="0" w:line="360" w:lineRule="auto"/>
        <w:ind w:left="0" w:firstLine="0"/>
        <w:rPr>
          <w:rFonts w:ascii="宋体"/>
          <w:bCs/>
        </w:rPr>
      </w:pPr>
      <w:bookmarkStart w:id="7" w:name="_Toc523132213"/>
      <w:bookmarkEnd w:id="6"/>
      <w:r w:rsidRPr="008E320A">
        <w:rPr>
          <w:rFonts w:ascii="宋体" w:hAnsi="宋体" w:hint="eastAsia"/>
          <w:bCs/>
        </w:rPr>
        <w:t>相关技术文档</w:t>
      </w:r>
      <w:bookmarkEnd w:id="7"/>
    </w:p>
    <w:p w:rsidR="002D0DD0" w:rsidRDefault="002D0DD0" w:rsidP="00A7305C">
      <w:pPr>
        <w:ind w:firstLine="420"/>
        <w:rPr>
          <w:rFonts w:ascii="新宋体" w:eastAsia="新宋体" w:hAnsi="新宋体"/>
          <w:spacing w:val="-4"/>
          <w:szCs w:val="21"/>
        </w:rPr>
      </w:pPr>
      <w:r>
        <w:rPr>
          <w:rFonts w:ascii="新宋体" w:eastAsia="新宋体" w:hAnsi="新宋体" w:hint="eastAsia"/>
          <w:spacing w:val="-4"/>
          <w:szCs w:val="21"/>
        </w:rPr>
        <w:t>本次新增期权标的</w:t>
      </w:r>
      <w:r w:rsidRPr="00126B9C">
        <w:rPr>
          <w:rFonts w:ascii="新宋体" w:eastAsia="新宋体" w:hAnsi="新宋体" w:hint="eastAsia"/>
          <w:spacing w:val="-4"/>
          <w:szCs w:val="21"/>
        </w:rPr>
        <w:t>相关业务</w:t>
      </w:r>
      <w:r>
        <w:rPr>
          <w:rFonts w:ascii="新宋体" w:eastAsia="新宋体" w:hAnsi="新宋体" w:hint="eastAsia"/>
          <w:spacing w:val="-4"/>
          <w:szCs w:val="21"/>
        </w:rPr>
        <w:t>未涉及市场接口</w:t>
      </w:r>
      <w:r w:rsidR="004A66C9">
        <w:rPr>
          <w:rFonts w:ascii="新宋体" w:eastAsia="新宋体" w:hAnsi="新宋体" w:hint="eastAsia"/>
          <w:spacing w:val="-4"/>
          <w:szCs w:val="21"/>
        </w:rPr>
        <w:t>规格</w:t>
      </w:r>
      <w:r>
        <w:rPr>
          <w:rFonts w:ascii="新宋体" w:eastAsia="新宋体" w:hAnsi="新宋体" w:hint="eastAsia"/>
          <w:spacing w:val="-4"/>
          <w:szCs w:val="21"/>
        </w:rPr>
        <w:t>变化。相关技术文档无变更。</w:t>
      </w:r>
    </w:p>
    <w:p w:rsidR="008060E3" w:rsidRPr="00A7305C" w:rsidRDefault="008060E3" w:rsidP="00A7305C">
      <w:pPr>
        <w:ind w:firstLine="420"/>
        <w:rPr>
          <w:rFonts w:ascii="新宋体" w:eastAsia="新宋体" w:hAnsi="新宋体"/>
          <w:spacing w:val="-4"/>
          <w:szCs w:val="21"/>
        </w:rPr>
      </w:pPr>
      <w:r w:rsidRPr="00A7305C">
        <w:rPr>
          <w:rFonts w:ascii="新宋体" w:eastAsia="新宋体" w:hAnsi="新宋体" w:hint="eastAsia"/>
          <w:spacing w:val="-4"/>
          <w:szCs w:val="21"/>
        </w:rPr>
        <w:t>本所</w:t>
      </w:r>
      <w:r w:rsidR="002D0DD0">
        <w:rPr>
          <w:rFonts w:ascii="新宋体" w:eastAsia="新宋体" w:hAnsi="新宋体" w:hint="eastAsia"/>
          <w:spacing w:val="-4"/>
          <w:szCs w:val="21"/>
        </w:rPr>
        <w:t>最新</w:t>
      </w:r>
      <w:r w:rsidRPr="00A7305C">
        <w:rPr>
          <w:rFonts w:ascii="新宋体" w:eastAsia="新宋体" w:hAnsi="新宋体" w:hint="eastAsia"/>
          <w:spacing w:val="-4"/>
          <w:szCs w:val="21"/>
        </w:rPr>
        <w:t>技术文档</w:t>
      </w:r>
      <w:r w:rsidR="00794C54" w:rsidRPr="00A7305C">
        <w:rPr>
          <w:rFonts w:ascii="新宋体" w:eastAsia="新宋体" w:hAnsi="新宋体" w:hint="eastAsia"/>
          <w:spacing w:val="-4"/>
          <w:szCs w:val="21"/>
        </w:rPr>
        <w:t>详见上交所网站</w:t>
      </w:r>
      <w:r w:rsidRPr="00A7305C">
        <w:rPr>
          <w:rFonts w:ascii="新宋体" w:eastAsia="新宋体" w:hAnsi="新宋体" w:hint="eastAsia"/>
          <w:spacing w:val="-4"/>
          <w:szCs w:val="21"/>
        </w:rPr>
        <w:t>交易技术支持</w:t>
      </w:r>
      <w:r w:rsidR="00794C54" w:rsidRPr="00A7305C">
        <w:rPr>
          <w:rFonts w:ascii="新宋体" w:eastAsia="新宋体" w:hAnsi="新宋体" w:hint="eastAsia"/>
          <w:spacing w:val="-4"/>
          <w:szCs w:val="21"/>
        </w:rPr>
        <w:t>专</w:t>
      </w:r>
      <w:r w:rsidRPr="00A7305C">
        <w:rPr>
          <w:rFonts w:ascii="新宋体" w:eastAsia="新宋体" w:hAnsi="新宋体" w:hint="eastAsia"/>
          <w:spacing w:val="-4"/>
          <w:szCs w:val="21"/>
        </w:rPr>
        <w:t>区</w:t>
      </w:r>
      <w:r w:rsidR="004727FB" w:rsidRPr="00A7305C">
        <w:rPr>
          <w:rFonts w:ascii="新宋体" w:eastAsia="新宋体" w:hAnsi="新宋体" w:hint="eastAsia"/>
          <w:spacing w:val="-4"/>
          <w:szCs w:val="21"/>
        </w:rPr>
        <w:t>：</w:t>
      </w:r>
    </w:p>
    <w:p w:rsidR="008060E3" w:rsidRPr="00A7305C" w:rsidRDefault="00A23234" w:rsidP="00A7305C">
      <w:pPr>
        <w:ind w:firstLine="420"/>
        <w:rPr>
          <w:rFonts w:ascii="新宋体" w:eastAsia="新宋体" w:hAnsi="新宋体"/>
          <w:spacing w:val="-4"/>
          <w:szCs w:val="21"/>
        </w:rPr>
      </w:pPr>
      <w:r w:rsidRPr="00A23234">
        <w:rPr>
          <w:rFonts w:ascii="新宋体" w:eastAsia="新宋体" w:hAnsi="新宋体" w:hint="eastAsia"/>
          <w:spacing w:val="-4"/>
          <w:szCs w:val="21"/>
        </w:rPr>
        <w:t>IS113 上海证券交易所股票期权市场参与者接口规格说明书</w:t>
      </w:r>
    </w:p>
    <w:p w:rsidR="004727FB" w:rsidRPr="00A7305C" w:rsidRDefault="004727FB" w:rsidP="00A7305C">
      <w:pPr>
        <w:ind w:firstLine="420"/>
        <w:rPr>
          <w:rFonts w:ascii="新宋体" w:eastAsia="新宋体" w:hAnsi="新宋体"/>
          <w:spacing w:val="-4"/>
          <w:szCs w:val="21"/>
        </w:rPr>
      </w:pPr>
      <w:r w:rsidRPr="00A7305C">
        <w:rPr>
          <w:rFonts w:ascii="新宋体" w:eastAsia="新宋体" w:hAnsi="新宋体" w:hint="eastAsia"/>
          <w:spacing w:val="-4"/>
          <w:szCs w:val="21"/>
        </w:rPr>
        <w:t>IS111</w:t>
      </w:r>
      <w:r w:rsidR="00794C54" w:rsidRPr="00A7305C">
        <w:rPr>
          <w:rFonts w:ascii="新宋体" w:eastAsia="新宋体" w:hAnsi="新宋体" w:hint="eastAsia"/>
          <w:spacing w:val="-4"/>
          <w:szCs w:val="21"/>
        </w:rPr>
        <w:t xml:space="preserve"> </w:t>
      </w:r>
      <w:r w:rsidRPr="00A7305C">
        <w:rPr>
          <w:rFonts w:ascii="新宋体" w:eastAsia="新宋体" w:hAnsi="新宋体" w:hint="eastAsia"/>
          <w:spacing w:val="-4"/>
          <w:szCs w:val="21"/>
        </w:rPr>
        <w:t>上海证券交易所报盘软件错误代码表</w:t>
      </w:r>
    </w:p>
    <w:p w:rsidR="004727FB" w:rsidRPr="00A7305C" w:rsidRDefault="004727FB" w:rsidP="00A7305C">
      <w:pPr>
        <w:ind w:firstLine="420"/>
        <w:rPr>
          <w:rFonts w:ascii="新宋体" w:eastAsia="新宋体" w:hAnsi="新宋体"/>
          <w:spacing w:val="-4"/>
          <w:szCs w:val="21"/>
        </w:rPr>
      </w:pPr>
      <w:r w:rsidRPr="00A7305C">
        <w:rPr>
          <w:rFonts w:ascii="新宋体" w:eastAsia="新宋体" w:hAnsi="新宋体" w:hint="eastAsia"/>
          <w:spacing w:val="-4"/>
          <w:szCs w:val="21"/>
        </w:rPr>
        <w:t>IS120</w:t>
      </w:r>
      <w:r w:rsidR="00794C54" w:rsidRPr="00A7305C">
        <w:rPr>
          <w:rFonts w:ascii="新宋体" w:eastAsia="新宋体" w:hAnsi="新宋体" w:hint="eastAsia"/>
          <w:spacing w:val="-4"/>
          <w:szCs w:val="21"/>
        </w:rPr>
        <w:t xml:space="preserve"> </w:t>
      </w:r>
      <w:r w:rsidRPr="00A7305C">
        <w:rPr>
          <w:rFonts w:ascii="新宋体" w:eastAsia="新宋体" w:hAnsi="新宋体" w:hint="eastAsia"/>
          <w:spacing w:val="-4"/>
          <w:szCs w:val="21"/>
        </w:rPr>
        <w:t>上海证券交易所行情网关BINARY数据接口规范</w:t>
      </w:r>
    </w:p>
    <w:p w:rsidR="002E40EC" w:rsidRPr="00A7305C" w:rsidRDefault="004727FB" w:rsidP="00A7305C">
      <w:pPr>
        <w:ind w:firstLine="420"/>
        <w:rPr>
          <w:rFonts w:ascii="新宋体" w:eastAsia="新宋体" w:hAnsi="新宋体"/>
          <w:spacing w:val="-4"/>
          <w:szCs w:val="21"/>
        </w:rPr>
      </w:pPr>
      <w:r w:rsidRPr="00A7305C">
        <w:rPr>
          <w:rFonts w:ascii="新宋体" w:eastAsia="新宋体" w:hAnsi="新宋体" w:hint="eastAsia"/>
          <w:spacing w:val="-4"/>
          <w:szCs w:val="21"/>
        </w:rPr>
        <w:t>IS120</w:t>
      </w:r>
      <w:r w:rsidR="00794C54" w:rsidRPr="00A7305C">
        <w:rPr>
          <w:rFonts w:ascii="新宋体" w:eastAsia="新宋体" w:hAnsi="新宋体" w:hint="eastAsia"/>
          <w:spacing w:val="-4"/>
          <w:szCs w:val="21"/>
        </w:rPr>
        <w:t xml:space="preserve"> </w:t>
      </w:r>
      <w:r w:rsidRPr="00A7305C">
        <w:rPr>
          <w:rFonts w:ascii="新宋体" w:eastAsia="新宋体" w:hAnsi="新宋体" w:hint="eastAsia"/>
          <w:spacing w:val="-4"/>
          <w:szCs w:val="21"/>
        </w:rPr>
        <w:t>上海证券交易所行情网关STEP数据接口规范</w:t>
      </w:r>
    </w:p>
    <w:sectPr w:rsidR="002E40EC" w:rsidRPr="00A7305C" w:rsidSect="00307D66">
      <w:headerReference w:type="even" r:id="rId12"/>
      <w:headerReference w:type="default" r:id="rId13"/>
      <w:footerReference w:type="default" r:id="rId14"/>
      <w:pgSz w:w="11906" w:h="16838" w:code="9"/>
      <w:pgMar w:top="1418" w:right="1701" w:bottom="1418" w:left="1701" w:header="851" w:footer="851" w:gutter="0"/>
      <w:cols w:space="425"/>
      <w:titlePg/>
      <w:docGrid w:type="linesAndChars" w:linePitch="350" w:charSpace="28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B7" w:rsidRDefault="003451B7">
      <w:r>
        <w:separator/>
      </w:r>
    </w:p>
  </w:endnote>
  <w:endnote w:type="continuationSeparator" w:id="0">
    <w:p w:rsidR="003451B7" w:rsidRDefault="0034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Default="00FF35CA" w:rsidP="00307D66">
    <w:pPr>
      <w:pStyle w:val="a4"/>
      <w:tabs>
        <w:tab w:val="center" w:pos="4700"/>
        <w:tab w:val="right" w:pos="9600"/>
      </w:tabs>
      <w:rPr>
        <w:rStyle w:val="a6"/>
        <w:rFonts w:ascii="宋体"/>
      </w:rPr>
    </w:pPr>
    <w:r>
      <w:sym w:font="Symbol" w:char="F0D3"/>
    </w:r>
    <w:r>
      <w:rPr>
        <w:rFonts w:hint="eastAsia"/>
      </w:rPr>
      <w:t>上海证券交易所</w:t>
    </w:r>
    <w:r>
      <w:tab/>
      <w:t xml:space="preserve">                  </w:t>
    </w:r>
    <w:r>
      <w:tab/>
    </w:r>
    <w:r>
      <w:rPr>
        <w:rFonts w:hint="eastAsia"/>
      </w:rPr>
      <w:t>第</w:t>
    </w:r>
    <w:r w:rsidR="00FC42CB">
      <w:rPr>
        <w:rStyle w:val="a6"/>
      </w:rPr>
      <w:fldChar w:fldCharType="begin"/>
    </w:r>
    <w:r>
      <w:rPr>
        <w:rStyle w:val="a6"/>
      </w:rPr>
      <w:instrText xml:space="preserve"> PAGE </w:instrText>
    </w:r>
    <w:r w:rsidR="00FC42CB">
      <w:rPr>
        <w:rStyle w:val="a6"/>
      </w:rPr>
      <w:fldChar w:fldCharType="separate"/>
    </w:r>
    <w:r w:rsidR="00A80784">
      <w:rPr>
        <w:rStyle w:val="a6"/>
        <w:noProof/>
      </w:rPr>
      <w:t>2</w:t>
    </w:r>
    <w:r w:rsidR="00FC42CB">
      <w:rPr>
        <w:rStyle w:val="a6"/>
      </w:rPr>
      <w:fldChar w:fldCharType="end"/>
    </w:r>
    <w:r>
      <w:rPr>
        <w:rStyle w:val="a6"/>
        <w:rFonts w:ascii="宋体" w:hAnsi="宋体" w:hint="eastAsia"/>
      </w:rPr>
      <w:t>页</w:t>
    </w:r>
    <w:r>
      <w:rPr>
        <w:rStyle w:val="a6"/>
        <w:rFonts w:ascii="宋体" w:hAnsi="宋体"/>
      </w:rPr>
      <w:t xml:space="preserve"> </w:t>
    </w:r>
    <w:r>
      <w:rPr>
        <w:rStyle w:val="a6"/>
        <w:rFonts w:ascii="宋体" w:hAnsi="宋体" w:hint="eastAsia"/>
      </w:rPr>
      <w:t>共</w:t>
    </w:r>
    <w:r w:rsidR="00FC42CB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FC42CB">
      <w:rPr>
        <w:rStyle w:val="a6"/>
      </w:rPr>
      <w:fldChar w:fldCharType="separate"/>
    </w:r>
    <w:r w:rsidR="00A80784">
      <w:rPr>
        <w:rStyle w:val="a6"/>
        <w:noProof/>
      </w:rPr>
      <w:t>6</w:t>
    </w:r>
    <w:r w:rsidR="00FC42CB">
      <w:rPr>
        <w:rStyle w:val="a6"/>
      </w:rPr>
      <w:fldChar w:fldCharType="end"/>
    </w:r>
    <w:r>
      <w:rPr>
        <w:rStyle w:val="a6"/>
        <w:rFonts w:ascii="宋体" w:hAnsi="宋体" w:hint="eastAsia"/>
      </w:rPr>
      <w:t>页</w:t>
    </w:r>
  </w:p>
  <w:p w:rsidR="00FF35CA" w:rsidRPr="00F72C56" w:rsidRDefault="00FF35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B7" w:rsidRDefault="003451B7">
      <w:r>
        <w:separator/>
      </w:r>
    </w:p>
  </w:footnote>
  <w:footnote w:type="continuationSeparator" w:id="0">
    <w:p w:rsidR="003451B7" w:rsidRDefault="0034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Default="00FC42CB">
    <w:pPr>
      <w:pStyle w:val="a3"/>
    </w:pPr>
    <w:r>
      <w:rPr>
        <w:rStyle w:val="a6"/>
      </w:rPr>
      <w:fldChar w:fldCharType="begin"/>
    </w:r>
    <w:r w:rsidR="00FF35CA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F35CA">
      <w:rPr>
        <w:rStyle w:val="a6"/>
        <w:noProof/>
      </w:rPr>
      <w:t>9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A" w:rsidRPr="00206D26" w:rsidRDefault="00E071EB" w:rsidP="00307D66">
    <w:pPr>
      <w:pStyle w:val="a3"/>
      <w:pBdr>
        <w:bottom w:val="single" w:sz="6" w:space="3" w:color="auto"/>
      </w:pBdr>
      <w:tabs>
        <w:tab w:val="clear" w:pos="4153"/>
        <w:tab w:val="right" w:pos="9600"/>
      </w:tabs>
      <w:ind w:right="-1"/>
      <w:jc w:val="both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-34290</wp:posOffset>
          </wp:positionV>
          <wp:extent cx="1443355" cy="236855"/>
          <wp:effectExtent l="19050" t="0" r="4445" b="0"/>
          <wp:wrapNone/>
          <wp:docPr id="1" name="图片 8" descr="Sse_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Sse_Logo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23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5CA" w:rsidRPr="00206D26">
      <w:rPr>
        <w:sz w:val="21"/>
        <w:szCs w:val="21"/>
      </w:rPr>
      <w:tab/>
    </w:r>
    <w:r w:rsidR="00FF35CA" w:rsidRPr="00206D26">
      <w:rPr>
        <w:rFonts w:hint="eastAsia"/>
        <w:sz w:val="21"/>
        <w:szCs w:val="21"/>
      </w:rPr>
      <w:t>技术文档</w:t>
    </w:r>
  </w:p>
  <w:p w:rsidR="00FF35CA" w:rsidRPr="00206D26" w:rsidRDefault="00FF35CA" w:rsidP="00307D66">
    <w:pPr>
      <w:pStyle w:val="a3"/>
      <w:pBdr>
        <w:bottom w:val="single" w:sz="6" w:space="3" w:color="auto"/>
      </w:pBdr>
      <w:tabs>
        <w:tab w:val="center" w:pos="4700"/>
        <w:tab w:val="right" w:pos="9600"/>
      </w:tabs>
      <w:ind w:right="-1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DEE"/>
    <w:multiLevelType w:val="hybridMultilevel"/>
    <w:tmpl w:val="BA2E0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2549CB"/>
    <w:multiLevelType w:val="hybridMultilevel"/>
    <w:tmpl w:val="46D6E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61ACC"/>
    <w:multiLevelType w:val="hybridMultilevel"/>
    <w:tmpl w:val="752C8A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D82695E"/>
    <w:multiLevelType w:val="hybridMultilevel"/>
    <w:tmpl w:val="3408879E"/>
    <w:lvl w:ilvl="0" w:tplc="00000010">
      <w:start w:val="1"/>
      <w:numFmt w:val="decimal"/>
      <w:lvlText w:val="（%1）"/>
      <w:lvlJc w:val="left"/>
      <w:pPr>
        <w:ind w:left="868" w:hanging="420"/>
      </w:p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4">
    <w:nsid w:val="193A0A63"/>
    <w:multiLevelType w:val="hybridMultilevel"/>
    <w:tmpl w:val="4B00CAC2"/>
    <w:lvl w:ilvl="0" w:tplc="04090003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5">
    <w:nsid w:val="243B1FE0"/>
    <w:multiLevelType w:val="hybridMultilevel"/>
    <w:tmpl w:val="7128A07E"/>
    <w:lvl w:ilvl="0" w:tplc="0409000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183" w:hanging="420"/>
      </w:pPr>
    </w:lvl>
    <w:lvl w:ilvl="2" w:tplc="0409001B" w:tentative="1">
      <w:start w:val="1"/>
      <w:numFmt w:val="lowerRoman"/>
      <w:lvlText w:val="%3."/>
      <w:lvlJc w:val="right"/>
      <w:pPr>
        <w:ind w:left="2603" w:hanging="420"/>
      </w:pPr>
    </w:lvl>
    <w:lvl w:ilvl="3" w:tplc="0409000F" w:tentative="1">
      <w:start w:val="1"/>
      <w:numFmt w:val="decimal"/>
      <w:lvlText w:val="%4."/>
      <w:lvlJc w:val="left"/>
      <w:pPr>
        <w:ind w:left="3023" w:hanging="420"/>
      </w:pPr>
    </w:lvl>
    <w:lvl w:ilvl="4" w:tplc="04090019" w:tentative="1">
      <w:start w:val="1"/>
      <w:numFmt w:val="lowerLetter"/>
      <w:lvlText w:val="%5)"/>
      <w:lvlJc w:val="left"/>
      <w:pPr>
        <w:ind w:left="3443" w:hanging="420"/>
      </w:pPr>
    </w:lvl>
    <w:lvl w:ilvl="5" w:tplc="0409001B" w:tentative="1">
      <w:start w:val="1"/>
      <w:numFmt w:val="lowerRoman"/>
      <w:lvlText w:val="%6."/>
      <w:lvlJc w:val="right"/>
      <w:pPr>
        <w:ind w:left="3863" w:hanging="420"/>
      </w:pPr>
    </w:lvl>
    <w:lvl w:ilvl="6" w:tplc="0409000F" w:tentative="1">
      <w:start w:val="1"/>
      <w:numFmt w:val="decimal"/>
      <w:lvlText w:val="%7."/>
      <w:lvlJc w:val="left"/>
      <w:pPr>
        <w:ind w:left="4283" w:hanging="420"/>
      </w:pPr>
    </w:lvl>
    <w:lvl w:ilvl="7" w:tplc="04090019" w:tentative="1">
      <w:start w:val="1"/>
      <w:numFmt w:val="lowerLetter"/>
      <w:lvlText w:val="%8)"/>
      <w:lvlJc w:val="left"/>
      <w:pPr>
        <w:ind w:left="4703" w:hanging="420"/>
      </w:pPr>
    </w:lvl>
    <w:lvl w:ilvl="8" w:tplc="0409001B" w:tentative="1">
      <w:start w:val="1"/>
      <w:numFmt w:val="lowerRoman"/>
      <w:lvlText w:val="%9."/>
      <w:lvlJc w:val="right"/>
      <w:pPr>
        <w:ind w:left="5123" w:hanging="420"/>
      </w:pPr>
    </w:lvl>
  </w:abstractNum>
  <w:abstractNum w:abstractNumId="6">
    <w:nsid w:val="351E06A5"/>
    <w:multiLevelType w:val="hybridMultilevel"/>
    <w:tmpl w:val="AE660CFC"/>
    <w:lvl w:ilvl="0" w:tplc="0409000F">
      <w:numFmt w:val="bullet"/>
      <w:lvlText w:val="-"/>
      <w:lvlJc w:val="left"/>
      <w:pPr>
        <w:tabs>
          <w:tab w:val="num" w:pos="2255"/>
        </w:tabs>
        <w:ind w:left="2255" w:hanging="360"/>
      </w:pPr>
      <w:rPr>
        <w:rFonts w:ascii="Arial" w:eastAsia="宋体" w:hAnsi="Arial" w:hint="default"/>
        <w:sz w:val="20"/>
      </w:rPr>
    </w:lvl>
    <w:lvl w:ilvl="1" w:tplc="04090019">
      <w:start w:val="1"/>
      <w:numFmt w:val="bullet"/>
      <w:lvlText w:val="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</w:abstractNum>
  <w:abstractNum w:abstractNumId="7">
    <w:nsid w:val="3C61123E"/>
    <w:multiLevelType w:val="hybridMultilevel"/>
    <w:tmpl w:val="05D8B384"/>
    <w:lvl w:ilvl="0" w:tplc="3EF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59544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E2FA21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1B4ED3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E46A3B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1C38F6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4E67C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656A34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DFB83B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8">
    <w:nsid w:val="3D3320C2"/>
    <w:multiLevelType w:val="hybridMultilevel"/>
    <w:tmpl w:val="DDA470AC"/>
    <w:lvl w:ilvl="0" w:tplc="04090019">
      <w:start w:val="1"/>
      <w:numFmt w:val="bullet"/>
      <w:lvlText w:val="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561E90"/>
    <w:multiLevelType w:val="hybridMultilevel"/>
    <w:tmpl w:val="72083976"/>
    <w:lvl w:ilvl="0" w:tplc="0409000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3" w:hanging="420"/>
      </w:pPr>
      <w:rPr>
        <w:rFonts w:ascii="Wingdings" w:hAnsi="Wingdings" w:hint="default"/>
      </w:rPr>
    </w:lvl>
  </w:abstractNum>
  <w:abstractNum w:abstractNumId="10">
    <w:nsid w:val="4A5A1347"/>
    <w:multiLevelType w:val="hybridMultilevel"/>
    <w:tmpl w:val="8C0E66A6"/>
    <w:lvl w:ilvl="0" w:tplc="386019B6">
      <w:start w:val="1"/>
      <w:numFmt w:val="decimal"/>
      <w:lvlText w:val="(%1)"/>
      <w:lvlJc w:val="left"/>
      <w:pPr>
        <w:ind w:left="119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76" w:hanging="420"/>
      </w:pPr>
    </w:lvl>
    <w:lvl w:ilvl="2" w:tplc="0409001B" w:tentative="1">
      <w:start w:val="1"/>
      <w:numFmt w:val="lowerRoman"/>
      <w:lvlText w:val="%3."/>
      <w:lvlJc w:val="righ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9" w:tentative="1">
      <w:start w:val="1"/>
      <w:numFmt w:val="lowerLetter"/>
      <w:lvlText w:val="%5)"/>
      <w:lvlJc w:val="left"/>
      <w:pPr>
        <w:ind w:left="2936" w:hanging="420"/>
      </w:pPr>
    </w:lvl>
    <w:lvl w:ilvl="5" w:tplc="0409001B" w:tentative="1">
      <w:start w:val="1"/>
      <w:numFmt w:val="lowerRoman"/>
      <w:lvlText w:val="%6."/>
      <w:lvlJc w:val="righ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9" w:tentative="1">
      <w:start w:val="1"/>
      <w:numFmt w:val="lowerLetter"/>
      <w:lvlText w:val="%8)"/>
      <w:lvlJc w:val="left"/>
      <w:pPr>
        <w:ind w:left="4196" w:hanging="420"/>
      </w:pPr>
    </w:lvl>
    <w:lvl w:ilvl="8" w:tplc="0409001B" w:tentative="1">
      <w:start w:val="1"/>
      <w:numFmt w:val="lowerRoman"/>
      <w:lvlText w:val="%9."/>
      <w:lvlJc w:val="right"/>
      <w:pPr>
        <w:ind w:left="4616" w:hanging="420"/>
      </w:pPr>
    </w:lvl>
  </w:abstractNum>
  <w:abstractNum w:abstractNumId="11">
    <w:nsid w:val="4E5F5596"/>
    <w:multiLevelType w:val="hybridMultilevel"/>
    <w:tmpl w:val="6520E1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08951A4"/>
    <w:multiLevelType w:val="hybridMultilevel"/>
    <w:tmpl w:val="8D9E6E5C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3">
    <w:nsid w:val="590151D1"/>
    <w:multiLevelType w:val="hybridMultilevel"/>
    <w:tmpl w:val="8E142258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8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4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4">
    <w:nsid w:val="67B43298"/>
    <w:multiLevelType w:val="hybridMultilevel"/>
    <w:tmpl w:val="1CB0E3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6C345FD2"/>
    <w:multiLevelType w:val="multilevel"/>
    <w:tmpl w:val="168AF8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3839"/>
        </w:tabs>
        <w:ind w:left="3839" w:hanging="720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6">
    <w:nsid w:val="6D511B35"/>
    <w:multiLevelType w:val="hybridMultilevel"/>
    <w:tmpl w:val="9D14AD46"/>
    <w:lvl w:ilvl="0" w:tplc="470285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6F5436B7"/>
    <w:multiLevelType w:val="hybridMultilevel"/>
    <w:tmpl w:val="A3CA1564"/>
    <w:lvl w:ilvl="0" w:tplc="C68682C0">
      <w:start w:val="1"/>
      <w:numFmt w:val="bullet"/>
      <w:lvlText w:val=""/>
      <w:lvlJc w:val="left"/>
      <w:pPr>
        <w:tabs>
          <w:tab w:val="num" w:pos="868"/>
        </w:tabs>
        <w:ind w:left="868" w:hanging="420"/>
      </w:pPr>
      <w:rPr>
        <w:rFonts w:ascii="Wingdings" w:hAnsi="Wingdings" w:hint="default"/>
      </w:rPr>
    </w:lvl>
    <w:lvl w:ilvl="1" w:tplc="7C764194">
      <w:start w:val="1"/>
      <w:numFmt w:val="bullet"/>
      <w:lvlText w:val="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311C453A">
      <w:start w:val="1"/>
      <w:numFmt w:val="bullet"/>
      <w:lvlText w:val="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13A051BE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6AACD61C">
      <w:start w:val="1"/>
      <w:numFmt w:val="bullet"/>
      <w:lvlText w:val="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7B9468A8">
      <w:start w:val="1"/>
      <w:numFmt w:val="bullet"/>
      <w:lvlText w:val="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7154436C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D290711A">
      <w:start w:val="1"/>
      <w:numFmt w:val="bullet"/>
      <w:lvlText w:val="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712049EE">
      <w:start w:val="1"/>
      <w:numFmt w:val="bullet"/>
      <w:lvlText w:val="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>
    <w:nsid w:val="703C0C6A"/>
    <w:multiLevelType w:val="hybridMultilevel"/>
    <w:tmpl w:val="E12E1DA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>
    <w:nsid w:val="7FBA65A5"/>
    <w:multiLevelType w:val="multilevel"/>
    <w:tmpl w:val="56C0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5"/>
    <w:lvlOverride w:ilvl="0">
      <w:startOverride w:val="2"/>
    </w:lvlOverride>
    <w:lvlOverride w:ilvl="1">
      <w:startOverride w:val="2"/>
    </w:lvlOverride>
  </w:num>
  <w:num w:numId="10">
    <w:abstractNumId w:val="15"/>
    <w:lvlOverride w:ilvl="0">
      <w:startOverride w:val="2"/>
    </w:lvlOverride>
    <w:lvlOverride w:ilvl="1">
      <w:startOverride w:val="2"/>
    </w:lvlOverride>
  </w:num>
  <w:num w:numId="11">
    <w:abstractNumId w:val="15"/>
    <w:lvlOverride w:ilvl="0">
      <w:startOverride w:val="2"/>
    </w:lvlOverride>
    <w:lvlOverride w:ilvl="1">
      <w:startOverride w:val="2"/>
    </w:lvlOverride>
  </w:num>
  <w:num w:numId="12">
    <w:abstractNumId w:val="0"/>
  </w:num>
  <w:num w:numId="13">
    <w:abstractNumId w:val="15"/>
    <w:lvlOverride w:ilvl="0">
      <w:startOverride w:val="2"/>
    </w:lvlOverride>
    <w:lvlOverride w:ilvl="1">
      <w:startOverride w:val="2"/>
    </w:lvlOverride>
  </w:num>
  <w:num w:numId="14">
    <w:abstractNumId w:val="15"/>
    <w:lvlOverride w:ilvl="0">
      <w:startOverride w:val="2"/>
    </w:lvlOverride>
    <w:lvlOverride w:ilvl="1">
      <w:startOverride w:val="2"/>
    </w:lvlOverride>
  </w:num>
  <w:num w:numId="15">
    <w:abstractNumId w:val="15"/>
    <w:lvlOverride w:ilvl="0">
      <w:startOverride w:val="2"/>
    </w:lvlOverride>
    <w:lvlOverride w:ilvl="1">
      <w:startOverride w:val="2"/>
    </w:lvlOverride>
  </w:num>
  <w:num w:numId="16">
    <w:abstractNumId w:val="15"/>
    <w:lvlOverride w:ilvl="0">
      <w:startOverride w:val="2"/>
    </w:lvlOverride>
    <w:lvlOverride w:ilvl="1">
      <w:startOverride w:val="2"/>
    </w:lvlOverride>
  </w:num>
  <w:num w:numId="17">
    <w:abstractNumId w:val="15"/>
    <w:lvlOverride w:ilvl="0">
      <w:startOverride w:val="2"/>
    </w:lvlOverride>
    <w:lvlOverride w:ilvl="1">
      <w:startOverride w:val="3"/>
    </w:lvlOverride>
  </w:num>
  <w:num w:numId="18">
    <w:abstractNumId w:val="12"/>
  </w:num>
  <w:num w:numId="19">
    <w:abstractNumId w:val="15"/>
  </w:num>
  <w:num w:numId="20">
    <w:abstractNumId w:val="15"/>
  </w:num>
  <w:num w:numId="21">
    <w:abstractNumId w:val="15"/>
  </w:num>
  <w:num w:numId="22">
    <w:abstractNumId w:val="1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4"/>
  </w:num>
  <w:num w:numId="30">
    <w:abstractNumId w:val="1"/>
  </w:num>
  <w:num w:numId="31">
    <w:abstractNumId w:val="2"/>
  </w:num>
  <w:num w:numId="32">
    <w:abstractNumId w:val="14"/>
  </w:num>
  <w:num w:numId="33">
    <w:abstractNumId w:val="13"/>
  </w:num>
  <w:num w:numId="34">
    <w:abstractNumId w:val="3"/>
  </w:num>
  <w:num w:numId="35">
    <w:abstractNumId w:val="10"/>
  </w:num>
  <w:num w:numId="36">
    <w:abstractNumId w:val="5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明坤 王">
    <w15:presenceInfo w15:providerId="Windows Live" w15:userId="3ec1b6310942a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Protection w:edit="readOnly" w:formatting="1" w:enforcement="1" w:cryptProviderType="rsaFull" w:cryptAlgorithmClass="hash" w:cryptAlgorithmType="typeAny" w:cryptAlgorithmSid="4" w:cryptSpinCount="100000" w:hash="TT/f2+xdu+vg9YAea4+WZcGfkck=" w:salt="kQ/TUKP1EPHEDyeZbskbq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0EC"/>
    <w:rsid w:val="00006C28"/>
    <w:rsid w:val="00025F96"/>
    <w:rsid w:val="00035EAD"/>
    <w:rsid w:val="00044678"/>
    <w:rsid w:val="00044D2C"/>
    <w:rsid w:val="00045BFD"/>
    <w:rsid w:val="00046D93"/>
    <w:rsid w:val="00055E82"/>
    <w:rsid w:val="00056526"/>
    <w:rsid w:val="00061C08"/>
    <w:rsid w:val="00070069"/>
    <w:rsid w:val="000738F5"/>
    <w:rsid w:val="00083F6C"/>
    <w:rsid w:val="00085A9D"/>
    <w:rsid w:val="00093AB6"/>
    <w:rsid w:val="000A5480"/>
    <w:rsid w:val="000B03BE"/>
    <w:rsid w:val="000B35A9"/>
    <w:rsid w:val="000B6D2D"/>
    <w:rsid w:val="000B6DB1"/>
    <w:rsid w:val="000C612C"/>
    <w:rsid w:val="000C6F9D"/>
    <w:rsid w:val="000F0027"/>
    <w:rsid w:val="000F4C0A"/>
    <w:rsid w:val="00113E06"/>
    <w:rsid w:val="00124E84"/>
    <w:rsid w:val="00125F37"/>
    <w:rsid w:val="00126365"/>
    <w:rsid w:val="00126B9C"/>
    <w:rsid w:val="00126CB1"/>
    <w:rsid w:val="00144BE2"/>
    <w:rsid w:val="00166F9A"/>
    <w:rsid w:val="00170817"/>
    <w:rsid w:val="001834F1"/>
    <w:rsid w:val="0018352A"/>
    <w:rsid w:val="001961AA"/>
    <w:rsid w:val="001C1AF1"/>
    <w:rsid w:val="001C7AC8"/>
    <w:rsid w:val="001E04D0"/>
    <w:rsid w:val="001F18EB"/>
    <w:rsid w:val="001F4285"/>
    <w:rsid w:val="001F6393"/>
    <w:rsid w:val="002054D3"/>
    <w:rsid w:val="00215659"/>
    <w:rsid w:val="0021578F"/>
    <w:rsid w:val="0023506F"/>
    <w:rsid w:val="00237A3B"/>
    <w:rsid w:val="00242081"/>
    <w:rsid w:val="002426DA"/>
    <w:rsid w:val="00247112"/>
    <w:rsid w:val="00264AD6"/>
    <w:rsid w:val="002956EA"/>
    <w:rsid w:val="00295E06"/>
    <w:rsid w:val="002A7840"/>
    <w:rsid w:val="002B0676"/>
    <w:rsid w:val="002B4B77"/>
    <w:rsid w:val="002B5B12"/>
    <w:rsid w:val="002C1001"/>
    <w:rsid w:val="002C20DB"/>
    <w:rsid w:val="002D0DD0"/>
    <w:rsid w:val="002E40EC"/>
    <w:rsid w:val="002F42A4"/>
    <w:rsid w:val="00307D66"/>
    <w:rsid w:val="003203DB"/>
    <w:rsid w:val="00340F7E"/>
    <w:rsid w:val="003451B7"/>
    <w:rsid w:val="00345FBE"/>
    <w:rsid w:val="00354DBF"/>
    <w:rsid w:val="0035513E"/>
    <w:rsid w:val="00372249"/>
    <w:rsid w:val="00373356"/>
    <w:rsid w:val="0037578A"/>
    <w:rsid w:val="00395A66"/>
    <w:rsid w:val="003A557F"/>
    <w:rsid w:val="003A687D"/>
    <w:rsid w:val="003A6A61"/>
    <w:rsid w:val="003B1C27"/>
    <w:rsid w:val="003B328E"/>
    <w:rsid w:val="003C0390"/>
    <w:rsid w:val="003C4F3D"/>
    <w:rsid w:val="003D7ADE"/>
    <w:rsid w:val="003E29E2"/>
    <w:rsid w:val="003F188E"/>
    <w:rsid w:val="003F3A45"/>
    <w:rsid w:val="00401467"/>
    <w:rsid w:val="004025AF"/>
    <w:rsid w:val="00413A5B"/>
    <w:rsid w:val="004226DE"/>
    <w:rsid w:val="00422717"/>
    <w:rsid w:val="004472E1"/>
    <w:rsid w:val="004510AA"/>
    <w:rsid w:val="00451460"/>
    <w:rsid w:val="00454272"/>
    <w:rsid w:val="004561BF"/>
    <w:rsid w:val="004727FB"/>
    <w:rsid w:val="004813AF"/>
    <w:rsid w:val="00486F58"/>
    <w:rsid w:val="00493BA8"/>
    <w:rsid w:val="004A66C9"/>
    <w:rsid w:val="004A7A8B"/>
    <w:rsid w:val="004B2C3E"/>
    <w:rsid w:val="004C132A"/>
    <w:rsid w:val="004C5CA2"/>
    <w:rsid w:val="004F5A67"/>
    <w:rsid w:val="00504CBA"/>
    <w:rsid w:val="005160F9"/>
    <w:rsid w:val="0051668A"/>
    <w:rsid w:val="00521FD7"/>
    <w:rsid w:val="00535756"/>
    <w:rsid w:val="00542FC6"/>
    <w:rsid w:val="005516E6"/>
    <w:rsid w:val="00553339"/>
    <w:rsid w:val="00553B83"/>
    <w:rsid w:val="0057135F"/>
    <w:rsid w:val="00576AB0"/>
    <w:rsid w:val="00583405"/>
    <w:rsid w:val="00585118"/>
    <w:rsid w:val="00593A74"/>
    <w:rsid w:val="005F3E24"/>
    <w:rsid w:val="005F6113"/>
    <w:rsid w:val="0060714A"/>
    <w:rsid w:val="00613481"/>
    <w:rsid w:val="006239F6"/>
    <w:rsid w:val="006638E3"/>
    <w:rsid w:val="00666A57"/>
    <w:rsid w:val="006729A4"/>
    <w:rsid w:val="006743D7"/>
    <w:rsid w:val="00674E0A"/>
    <w:rsid w:val="00675182"/>
    <w:rsid w:val="006965FF"/>
    <w:rsid w:val="006A0829"/>
    <w:rsid w:val="006A24EC"/>
    <w:rsid w:val="006A26AC"/>
    <w:rsid w:val="006A4BDB"/>
    <w:rsid w:val="006B5F69"/>
    <w:rsid w:val="006D185F"/>
    <w:rsid w:val="006D37A4"/>
    <w:rsid w:val="006E3D45"/>
    <w:rsid w:val="006F1EE0"/>
    <w:rsid w:val="00714BC4"/>
    <w:rsid w:val="007158BB"/>
    <w:rsid w:val="00715DC6"/>
    <w:rsid w:val="00717A0E"/>
    <w:rsid w:val="0073670E"/>
    <w:rsid w:val="007523F9"/>
    <w:rsid w:val="00753B6D"/>
    <w:rsid w:val="00757DCC"/>
    <w:rsid w:val="00783B4D"/>
    <w:rsid w:val="00794C54"/>
    <w:rsid w:val="007A1E0C"/>
    <w:rsid w:val="007A45C4"/>
    <w:rsid w:val="007B0C83"/>
    <w:rsid w:val="007B2348"/>
    <w:rsid w:val="007B36A0"/>
    <w:rsid w:val="007B4B2C"/>
    <w:rsid w:val="007B5A70"/>
    <w:rsid w:val="007B73E2"/>
    <w:rsid w:val="007E02D5"/>
    <w:rsid w:val="007E26D1"/>
    <w:rsid w:val="007E3156"/>
    <w:rsid w:val="007E5C4E"/>
    <w:rsid w:val="007F3840"/>
    <w:rsid w:val="007F67F7"/>
    <w:rsid w:val="008013A4"/>
    <w:rsid w:val="008060E3"/>
    <w:rsid w:val="00827ABA"/>
    <w:rsid w:val="00840151"/>
    <w:rsid w:val="00844133"/>
    <w:rsid w:val="00850536"/>
    <w:rsid w:val="00861171"/>
    <w:rsid w:val="00880F7A"/>
    <w:rsid w:val="00881B90"/>
    <w:rsid w:val="00896FBD"/>
    <w:rsid w:val="008B53E9"/>
    <w:rsid w:val="008C5AA6"/>
    <w:rsid w:val="008C5BC1"/>
    <w:rsid w:val="008C66D9"/>
    <w:rsid w:val="008D0F3F"/>
    <w:rsid w:val="008D2E53"/>
    <w:rsid w:val="008D7B68"/>
    <w:rsid w:val="008E320A"/>
    <w:rsid w:val="008F0EA3"/>
    <w:rsid w:val="00901F9F"/>
    <w:rsid w:val="00902075"/>
    <w:rsid w:val="00905059"/>
    <w:rsid w:val="009154FF"/>
    <w:rsid w:val="00920AAE"/>
    <w:rsid w:val="00926A03"/>
    <w:rsid w:val="00926B11"/>
    <w:rsid w:val="0094002A"/>
    <w:rsid w:val="00946118"/>
    <w:rsid w:val="00957DBA"/>
    <w:rsid w:val="00974270"/>
    <w:rsid w:val="00981D47"/>
    <w:rsid w:val="00991116"/>
    <w:rsid w:val="00993FFE"/>
    <w:rsid w:val="009968E6"/>
    <w:rsid w:val="009B1088"/>
    <w:rsid w:val="009B24F3"/>
    <w:rsid w:val="009D2823"/>
    <w:rsid w:val="009F4555"/>
    <w:rsid w:val="00A23234"/>
    <w:rsid w:val="00A32282"/>
    <w:rsid w:val="00A6210F"/>
    <w:rsid w:val="00A64247"/>
    <w:rsid w:val="00A65BF6"/>
    <w:rsid w:val="00A7305C"/>
    <w:rsid w:val="00A735B0"/>
    <w:rsid w:val="00A74C55"/>
    <w:rsid w:val="00A80784"/>
    <w:rsid w:val="00A91477"/>
    <w:rsid w:val="00A96A55"/>
    <w:rsid w:val="00AA1C26"/>
    <w:rsid w:val="00AB055E"/>
    <w:rsid w:val="00AC45E8"/>
    <w:rsid w:val="00AC60C5"/>
    <w:rsid w:val="00AC6AD6"/>
    <w:rsid w:val="00AC6C68"/>
    <w:rsid w:val="00AD726F"/>
    <w:rsid w:val="00B00738"/>
    <w:rsid w:val="00B105C9"/>
    <w:rsid w:val="00B13712"/>
    <w:rsid w:val="00B15C04"/>
    <w:rsid w:val="00B53E61"/>
    <w:rsid w:val="00B742FF"/>
    <w:rsid w:val="00BB0416"/>
    <w:rsid w:val="00BB1203"/>
    <w:rsid w:val="00BC03AA"/>
    <w:rsid w:val="00BC419A"/>
    <w:rsid w:val="00BC6BA8"/>
    <w:rsid w:val="00BD49CE"/>
    <w:rsid w:val="00BE29D8"/>
    <w:rsid w:val="00BF0D05"/>
    <w:rsid w:val="00BF5475"/>
    <w:rsid w:val="00C01A86"/>
    <w:rsid w:val="00C101F0"/>
    <w:rsid w:val="00C20FFC"/>
    <w:rsid w:val="00C60423"/>
    <w:rsid w:val="00C75F7D"/>
    <w:rsid w:val="00C867B5"/>
    <w:rsid w:val="00C86ED2"/>
    <w:rsid w:val="00CA3DDB"/>
    <w:rsid w:val="00CD0B91"/>
    <w:rsid w:val="00CF4E51"/>
    <w:rsid w:val="00D02373"/>
    <w:rsid w:val="00D0761C"/>
    <w:rsid w:val="00D17FBA"/>
    <w:rsid w:val="00D33D4C"/>
    <w:rsid w:val="00D34AA6"/>
    <w:rsid w:val="00D53DAA"/>
    <w:rsid w:val="00D557B4"/>
    <w:rsid w:val="00D5733A"/>
    <w:rsid w:val="00D64A11"/>
    <w:rsid w:val="00D8141B"/>
    <w:rsid w:val="00D86A30"/>
    <w:rsid w:val="00D90205"/>
    <w:rsid w:val="00DA4346"/>
    <w:rsid w:val="00DC0CD9"/>
    <w:rsid w:val="00DC1B06"/>
    <w:rsid w:val="00DE1E09"/>
    <w:rsid w:val="00DF0736"/>
    <w:rsid w:val="00E071EB"/>
    <w:rsid w:val="00E24A48"/>
    <w:rsid w:val="00E3611E"/>
    <w:rsid w:val="00E51173"/>
    <w:rsid w:val="00E703CF"/>
    <w:rsid w:val="00E763F0"/>
    <w:rsid w:val="00EB019C"/>
    <w:rsid w:val="00EB5784"/>
    <w:rsid w:val="00EC43F7"/>
    <w:rsid w:val="00ED78F5"/>
    <w:rsid w:val="00EF0847"/>
    <w:rsid w:val="00EF2E28"/>
    <w:rsid w:val="00EF79F5"/>
    <w:rsid w:val="00F009BD"/>
    <w:rsid w:val="00F01693"/>
    <w:rsid w:val="00F11D44"/>
    <w:rsid w:val="00F24160"/>
    <w:rsid w:val="00F248B7"/>
    <w:rsid w:val="00F312D6"/>
    <w:rsid w:val="00F61369"/>
    <w:rsid w:val="00F62F9B"/>
    <w:rsid w:val="00F67EDE"/>
    <w:rsid w:val="00F71158"/>
    <w:rsid w:val="00F756DB"/>
    <w:rsid w:val="00FA2E6D"/>
    <w:rsid w:val="00FA3A61"/>
    <w:rsid w:val="00FA4884"/>
    <w:rsid w:val="00FB1BEF"/>
    <w:rsid w:val="00FB203E"/>
    <w:rsid w:val="00FC1E4E"/>
    <w:rsid w:val="00FC42CB"/>
    <w:rsid w:val="00FC4ACF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Char,Char1 Char,Char1,level 1,Level 1 Head,H1,t1,Titre 11,t1.T1.Titre 1,body text,plain paragraph,pp,bt,stdtxt,Sec-name,EuroNext - Title 1,Heading 1 Char,Heading 1 Char1,Char Char1,Heading 1 Char Char1,H1 Cha,heading 1"/>
    <w:basedOn w:val="a"/>
    <w:next w:val="a"/>
    <w:qFormat/>
    <w:rsid w:val="002E40EC"/>
    <w:pPr>
      <w:keepNext/>
      <w:numPr>
        <w:numId w:val="19"/>
      </w:numPr>
      <w:spacing w:beforeLines="50" w:afterLines="50"/>
      <w:jc w:val="left"/>
      <w:outlineLvl w:val="0"/>
    </w:pPr>
    <w:rPr>
      <w:b/>
      <w:sz w:val="32"/>
    </w:rPr>
  </w:style>
  <w:style w:type="paragraph" w:styleId="2">
    <w:name w:val="heading 2"/>
    <w:aliases w:val="Chapter X.X. Statement,h2,2,Header 2,l2,Level 2 Head"/>
    <w:basedOn w:val="a"/>
    <w:next w:val="a"/>
    <w:qFormat/>
    <w:rsid w:val="002E40EC"/>
    <w:pPr>
      <w:keepNext/>
      <w:keepLines/>
      <w:numPr>
        <w:ilvl w:val="1"/>
        <w:numId w:val="19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"/>
    <w:basedOn w:val="a"/>
    <w:next w:val="a"/>
    <w:qFormat/>
    <w:rsid w:val="002E40EC"/>
    <w:pPr>
      <w:keepNext/>
      <w:keepLines/>
      <w:numPr>
        <w:ilvl w:val="2"/>
        <w:numId w:val="19"/>
      </w:numPr>
      <w:spacing w:before="100" w:beforeAutospacing="1" w:after="100" w:afterAutospacing="1"/>
      <w:jc w:val="left"/>
      <w:outlineLvl w:val="2"/>
    </w:pPr>
    <w:rPr>
      <w:b/>
      <w:bCs/>
      <w:color w:val="000000"/>
      <w:sz w:val="24"/>
      <w:szCs w:val="32"/>
    </w:rPr>
  </w:style>
  <w:style w:type="paragraph" w:styleId="4">
    <w:name w:val="heading 4"/>
    <w:aliases w:val="Chapter X.X.X.X."/>
    <w:basedOn w:val="a"/>
    <w:next w:val="a"/>
    <w:qFormat/>
    <w:rsid w:val="002E40EC"/>
    <w:pPr>
      <w:keepNext/>
      <w:numPr>
        <w:ilvl w:val="3"/>
        <w:numId w:val="19"/>
      </w:numPr>
      <w:jc w:val="left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2E40EC"/>
    <w:pPr>
      <w:keepNext/>
      <w:numPr>
        <w:ilvl w:val="4"/>
        <w:numId w:val="19"/>
      </w:numPr>
      <w:outlineLvl w:val="4"/>
    </w:pPr>
    <w:rPr>
      <w:i/>
      <w:sz w:val="22"/>
    </w:rPr>
  </w:style>
  <w:style w:type="paragraph" w:styleId="6">
    <w:name w:val="heading 6"/>
    <w:basedOn w:val="a"/>
    <w:next w:val="a"/>
    <w:qFormat/>
    <w:rsid w:val="002E40EC"/>
    <w:pPr>
      <w:keepNext/>
      <w:numPr>
        <w:ilvl w:val="5"/>
        <w:numId w:val="19"/>
      </w:numPr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E40EC"/>
    <w:pPr>
      <w:keepNext/>
      <w:numPr>
        <w:ilvl w:val="6"/>
        <w:numId w:val="19"/>
      </w:numPr>
      <w:outlineLvl w:val="6"/>
    </w:pPr>
    <w:rPr>
      <w:i/>
      <w:sz w:val="22"/>
    </w:rPr>
  </w:style>
  <w:style w:type="paragraph" w:styleId="8">
    <w:name w:val="heading 8"/>
    <w:basedOn w:val="a"/>
    <w:next w:val="a"/>
    <w:qFormat/>
    <w:rsid w:val="002E40EC"/>
    <w:pPr>
      <w:keepNext/>
      <w:numPr>
        <w:ilvl w:val="7"/>
        <w:numId w:val="19"/>
      </w:numPr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E40EC"/>
    <w:pPr>
      <w:keepNext/>
      <w:numPr>
        <w:ilvl w:val="8"/>
        <w:numId w:val="19"/>
      </w:numPr>
      <w:outlineLvl w:val="8"/>
    </w:pPr>
    <w:rPr>
      <w:rFonts w:ascii="宋体" w:hAnsi="宋体"/>
      <w:bCs/>
      <w:i/>
      <w:i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over Page,page-header,ph"/>
    <w:basedOn w:val="a"/>
    <w:rsid w:val="002E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2E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uiPriority w:val="99"/>
    <w:rsid w:val="002E40EC"/>
    <w:rPr>
      <w:rFonts w:cs="Times New Roman"/>
      <w:color w:val="0000FF"/>
      <w:u w:val="single"/>
    </w:rPr>
  </w:style>
  <w:style w:type="character" w:styleId="a6">
    <w:name w:val="page number"/>
    <w:rsid w:val="002E40EC"/>
    <w:rPr>
      <w:rFonts w:cs="Times New Roman"/>
    </w:rPr>
  </w:style>
  <w:style w:type="paragraph" w:styleId="10">
    <w:name w:val="toc 1"/>
    <w:basedOn w:val="a"/>
    <w:next w:val="a"/>
    <w:autoRedefine/>
    <w:uiPriority w:val="39"/>
    <w:rsid w:val="002E40EC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"/>
    <w:next w:val="a"/>
    <w:autoRedefine/>
    <w:uiPriority w:val="39"/>
    <w:rsid w:val="002E40EC"/>
    <w:pPr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rsid w:val="002E40EC"/>
    <w:pPr>
      <w:ind w:left="420"/>
      <w:jc w:val="left"/>
    </w:pPr>
    <w:rPr>
      <w:i/>
      <w:iCs/>
    </w:rPr>
  </w:style>
  <w:style w:type="paragraph" w:customStyle="1" w:styleId="Normal0">
    <w:name w:val="Normal0"/>
    <w:rsid w:val="002E40EC"/>
    <w:rPr>
      <w:noProof/>
      <w:lang w:eastAsia="en-US"/>
    </w:rPr>
  </w:style>
  <w:style w:type="paragraph" w:styleId="a7">
    <w:name w:val="Body Text"/>
    <w:aliases w:val="Body Text Char,SSE Body Text Char"/>
    <w:basedOn w:val="a"/>
    <w:rsid w:val="002E40EC"/>
    <w:rPr>
      <w:i/>
      <w:iCs/>
      <w:sz w:val="18"/>
    </w:rPr>
  </w:style>
  <w:style w:type="character" w:customStyle="1" w:styleId="smallfont1">
    <w:name w:val="smallfont1"/>
    <w:rsid w:val="002E40EC"/>
    <w:rPr>
      <w:rFonts w:cs="Times New Roman"/>
      <w:spacing w:val="280"/>
      <w:sz w:val="18"/>
      <w:szCs w:val="18"/>
    </w:rPr>
  </w:style>
  <w:style w:type="paragraph" w:styleId="11">
    <w:name w:val="index 1"/>
    <w:basedOn w:val="a"/>
    <w:next w:val="a"/>
    <w:autoRedefine/>
    <w:semiHidden/>
    <w:rsid w:val="002E40EC"/>
  </w:style>
  <w:style w:type="character" w:customStyle="1" w:styleId="Char">
    <w:name w:val="页脚 Char"/>
    <w:link w:val="a4"/>
    <w:locked/>
    <w:rsid w:val="002E40E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pterXXStatementh22Header2l2Level2HeadheaChar">
    <w:name w:val="样式 标题 2Chapter X.X. Statementh22Header 2l2Level 2 Headhea... Char"/>
    <w:rsid w:val="002E40EC"/>
    <w:rPr>
      <w:rFonts w:ascii="宋体" w:eastAsia="宋体" w:hAnsi="宋体" w:cs="Times New Roman"/>
      <w:b/>
      <w:bCs/>
      <w:sz w:val="24"/>
      <w:szCs w:val="24"/>
      <w:lang w:val="en-GB" w:eastAsia="ar-SA" w:bidi="ar-SA"/>
    </w:rPr>
  </w:style>
  <w:style w:type="paragraph" w:styleId="a8">
    <w:name w:val="Balloon Text"/>
    <w:basedOn w:val="a"/>
    <w:semiHidden/>
    <w:rsid w:val="002E40EC"/>
    <w:rPr>
      <w:sz w:val="18"/>
      <w:szCs w:val="18"/>
    </w:rPr>
  </w:style>
  <w:style w:type="paragraph" w:styleId="a9">
    <w:name w:val="Document Map"/>
    <w:basedOn w:val="a"/>
    <w:link w:val="Char0"/>
    <w:rsid w:val="006729A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9"/>
    <w:rsid w:val="006729A4"/>
    <w:rPr>
      <w:rFonts w:ascii="宋体"/>
      <w:kern w:val="2"/>
      <w:sz w:val="18"/>
      <w:szCs w:val="18"/>
    </w:rPr>
  </w:style>
  <w:style w:type="table" w:styleId="aa">
    <w:name w:val="Table Grid"/>
    <w:basedOn w:val="a1"/>
    <w:rsid w:val="00B1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1B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ch_support@sse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3231-CAA0-4516-B4FE-4D168414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6</Pages>
  <Words>402</Words>
  <Characters>2298</Characters>
  <Application>Microsoft Office Word</Application>
  <DocSecurity>8</DocSecurity>
  <Lines>19</Lines>
  <Paragraphs>5</Paragraphs>
  <ScaleCrop>false</ScaleCrop>
  <Company>sse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yjwang</dc:creator>
  <cp:lastModifiedBy>王有杰(拟稿)</cp:lastModifiedBy>
  <cp:revision>2</cp:revision>
  <dcterms:created xsi:type="dcterms:W3CDTF">2019-12-18T05:50:00Z</dcterms:created>
  <dcterms:modified xsi:type="dcterms:W3CDTF">2019-12-18T05:50:00Z</dcterms:modified>
</cp:coreProperties>
</file>