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88" w:rsidRDefault="00B153AF">
      <w:pPr>
        <w:pStyle w:val="10"/>
        <w:rPr>
          <w:rFonts w:ascii="宋体"/>
        </w:rPr>
      </w:pPr>
      <w:r w:rsidRPr="00B153AF">
        <w:pict>
          <v:shapetype id="_x0000_t202" coordsize="21600,21600" o:spt="202" path="m,l,21600r21600,l21600,xe">
            <v:stroke joinstyle="miter"/>
            <v:path gradientshapeok="t" o:connecttype="rect"/>
          </v:shapetype>
          <v:shape id="_x0000_s1026" type="#_x0000_t202" style="position:absolute;left:0;text-align:left;margin-left:50.25pt;margin-top:12.15pt;width:334.95pt;height:35.8pt;z-index:251659264" o:gfxdata="UEsDBAoAAAAAAIdO4kAAAAAAAAAAAAAAAAAEAAAAZHJzL1BLAwQUAAAACACHTuJATXgOKdgAAAAJ&#10;AQAADwAAAGRycy9kb3ducmV2LnhtbE2Py07DMBBF90j8gzVI7KidtKVtiFNVPJYsKEhl6cbTJEo8&#10;jmKnKXw9wwqWV3N075l8e3GdOOMQGk8akpkCgVR621Cl4eP95W4NIkRD1nSeUMMXBtgW11e5yayf&#10;6A3P+1gJLqGQGQ11jH0mZShrdCbMfI/Et5MfnIkch0rawUxc7jqZKnUvnWmIF2rT42ONZbsfnYb2&#10;9dAmY7o74PxzNz49T7ZW31Hr25tEPYCIeIl/MPzqszoU7HT0I9kgOs5KLRnVkC7mIBhYrdQCxFHD&#10;ZrkBWeTy/wfFD1BLAwQUAAAACACHTuJAuG+56LYBAABNAwAADgAAAGRycy9lMm9Eb2MueG1srVPN&#10;jtMwEL4j8Q6W79Td0larqOlKsCpCQoC0ywM4jp1Y8p/G3iZ9AXgDTly481x9DsZu04XdGyIHZzwz&#10;/ma+b+zNzWgN2UuI2ruaXs3mlEgnfKtdV9Mv97tX15TExF3LjXeypgcZ6c325YvNECq58L03rQSC&#10;IC5WQ6hpn1KoGIuil5bHmQ/SYVB5sDzhFjrWAh8Q3Rq2mM/XbPDQBvBCxoje21OQbgu+UlKkT0pF&#10;mYipKfaWygplbfLKthtedcBDr8W5Df4PXViuHRa9QN3yxMkD6GdQVgvw0as0E94yr5QWsnBANlfz&#10;J2zueh5k4YLixHCRKf4/WPFx/xmIbmu6osRxiyM6fv92/PHr+PMrWWV5hhArzLoLmJfGN37EMU/+&#10;iM7MelRg8x/5EIyj0IeLuHJMRKBzuVi9vl5jFYGx5Wq5Xhf12ePpADG9k96SbNQUcHhFU77/EBN2&#10;gqlTSi4WvdHtThtTNtA1bw2QPcdB78qXm8Qjf6UZl5Odz8dO4exhmeOJS7bS2Ixn4o1vD8jbvHeo&#10;eb4/kwGT0UzGQwDd9dh3UadA4sxKC+f7lS/Fn/tS+PEVb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XgOKdgAAAAJAQAADwAAAAAAAAABACAAAAAiAAAAZHJzL2Rvd25yZXYueG1sUEsBAhQAFAAA&#10;AAgAh07iQLhvuei2AQAATQMAAA4AAAAAAAAAAQAgAAAAJwEAAGRycy9lMm9Eb2MueG1sUEsFBgAA&#10;AAAGAAYAWQEAAE8FAAAAAA==&#10;" stroked="f">
            <v:textbox inset="0,0,0,0">
              <w:txbxContent>
                <w:p w:rsidR="00F40488" w:rsidRDefault="004E42D3">
                  <w:pPr>
                    <w:pStyle w:val="a4"/>
                    <w:spacing w:before="156" w:after="156" w:line="100" w:lineRule="atLeast"/>
                    <w:jc w:val="center"/>
                    <w:rPr>
                      <w:i w:val="0"/>
                      <w:sz w:val="24"/>
                    </w:rPr>
                  </w:pPr>
                  <w:r>
                    <w:rPr>
                      <w:rFonts w:hint="eastAsia"/>
                      <w:i w:val="0"/>
                      <w:sz w:val="24"/>
                    </w:rPr>
                    <w:t>上海证券交易所技术文档</w:t>
                  </w:r>
                </w:p>
                <w:p w:rsidR="00F40488" w:rsidRDefault="00F40488">
                  <w:pPr>
                    <w:spacing w:before="48" w:after="48" w:line="100" w:lineRule="atLeast"/>
                  </w:pPr>
                </w:p>
                <w:p w:rsidR="00F40488" w:rsidRDefault="00F40488">
                  <w:pPr>
                    <w:spacing w:before="48" w:after="48" w:line="100" w:lineRule="atLeast"/>
                    <w:jc w:val="center"/>
                  </w:pPr>
                </w:p>
                <w:p w:rsidR="00F40488" w:rsidRDefault="00F40488">
                  <w:pPr>
                    <w:spacing w:before="48" w:after="48" w:line="100" w:lineRule="atLeast"/>
                    <w:jc w:val="center"/>
                  </w:pPr>
                </w:p>
                <w:p w:rsidR="00F40488" w:rsidRDefault="00F40488">
                  <w:pPr>
                    <w:spacing w:before="48" w:after="48" w:line="100" w:lineRule="atLeast"/>
                    <w:jc w:val="center"/>
                  </w:pPr>
                </w:p>
                <w:p w:rsidR="00F40488" w:rsidRDefault="00F40488">
                  <w:pPr>
                    <w:spacing w:before="48" w:after="48" w:line="100" w:lineRule="atLeast"/>
                    <w:jc w:val="center"/>
                  </w:pPr>
                </w:p>
              </w:txbxContent>
            </v:textbox>
          </v:shape>
        </w:pict>
      </w:r>
    </w:p>
    <w:p w:rsidR="00F40488" w:rsidRDefault="00F40488">
      <w:pPr>
        <w:rPr>
          <w:rFonts w:ascii="宋体"/>
        </w:rPr>
      </w:pPr>
    </w:p>
    <w:p w:rsidR="00F40488" w:rsidRDefault="00F40488">
      <w:pPr>
        <w:rPr>
          <w:rFonts w:ascii="宋体"/>
        </w:rPr>
      </w:pPr>
    </w:p>
    <w:p w:rsidR="00F40488" w:rsidRDefault="004E42D3">
      <w:pPr>
        <w:rPr>
          <w:rFonts w:ascii="宋体"/>
        </w:rPr>
      </w:pPr>
      <w:r>
        <w:rPr>
          <w:noProof/>
        </w:rPr>
        <w:drawing>
          <wp:anchor distT="0" distB="0" distL="114935" distR="114935" simplePos="0" relativeHeight="251658240" behindDoc="0" locked="0" layoutInCell="1" allowOverlap="1">
            <wp:simplePos x="0" y="0"/>
            <wp:positionH relativeFrom="column">
              <wp:posOffset>2383155</wp:posOffset>
            </wp:positionH>
            <wp:positionV relativeFrom="paragraph">
              <wp:posOffset>54610</wp:posOffset>
            </wp:positionV>
            <wp:extent cx="593725" cy="639445"/>
            <wp:effectExtent l="0" t="0" r="15875" b="8255"/>
            <wp:wrapNone/>
            <wp:docPr id="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9"/>
                    <pic:cNvPicPr>
                      <a:picLocks noChangeAspect="1" noChangeArrowheads="1"/>
                    </pic:cNvPicPr>
                  </pic:nvPicPr>
                  <pic:blipFill>
                    <a:blip r:embed="rId8" cstate="print"/>
                    <a:srcRect/>
                    <a:stretch>
                      <a:fillRect/>
                    </a:stretch>
                  </pic:blipFill>
                  <pic:spPr>
                    <a:xfrm>
                      <a:off x="0" y="0"/>
                      <a:ext cx="593725" cy="639445"/>
                    </a:xfrm>
                    <a:prstGeom prst="rect">
                      <a:avLst/>
                    </a:prstGeom>
                    <a:solidFill>
                      <a:srgbClr val="FFFFFF"/>
                    </a:solidFill>
                    <a:ln w="9525">
                      <a:noFill/>
                      <a:miter lim="800000"/>
                      <a:headEnd/>
                      <a:tailEnd/>
                    </a:ln>
                  </pic:spPr>
                </pic:pic>
              </a:graphicData>
            </a:graphic>
          </wp:anchor>
        </w:drawing>
      </w:r>
    </w:p>
    <w:p w:rsidR="00F40488" w:rsidRDefault="00F40488">
      <w:pPr>
        <w:pStyle w:val="Normal0"/>
        <w:spacing w:after="120"/>
        <w:rPr>
          <w:rFonts w:ascii="宋体"/>
          <w:b/>
          <w:sz w:val="52"/>
          <w:lang w:eastAsia="zh-CN"/>
        </w:rPr>
      </w:pPr>
    </w:p>
    <w:p w:rsidR="00F40488" w:rsidRDefault="00F40488">
      <w:pPr>
        <w:pStyle w:val="Normal0"/>
        <w:spacing w:after="120"/>
        <w:rPr>
          <w:rFonts w:ascii="宋体"/>
          <w:b/>
          <w:sz w:val="52"/>
          <w:lang w:eastAsia="zh-CN"/>
        </w:rPr>
      </w:pPr>
    </w:p>
    <w:p w:rsidR="00F40488" w:rsidRDefault="004E42D3">
      <w:pPr>
        <w:pStyle w:val="Normal0"/>
        <w:spacing w:after="120"/>
        <w:jc w:val="center"/>
        <w:rPr>
          <w:rFonts w:ascii="宋体" w:hAnsi="宋体"/>
          <w:b/>
          <w:bCs/>
          <w:sz w:val="36"/>
          <w:szCs w:val="36"/>
          <w:lang w:eastAsia="zh-CN"/>
        </w:rPr>
      </w:pPr>
      <w:r>
        <w:rPr>
          <w:rFonts w:ascii="宋体" w:hAnsi="宋体" w:hint="eastAsia"/>
          <w:b/>
          <w:bCs/>
          <w:sz w:val="36"/>
          <w:szCs w:val="36"/>
          <w:lang w:eastAsia="zh-CN"/>
        </w:rPr>
        <w:t xml:space="preserve"> 上海证券交易所</w:t>
      </w:r>
    </w:p>
    <w:p w:rsidR="00F40488" w:rsidRDefault="004E42D3">
      <w:pPr>
        <w:pStyle w:val="Normal0"/>
        <w:spacing w:after="120"/>
        <w:jc w:val="center"/>
        <w:rPr>
          <w:rFonts w:ascii="宋体" w:hAnsi="宋体"/>
          <w:b/>
          <w:bCs/>
          <w:sz w:val="36"/>
          <w:szCs w:val="36"/>
          <w:lang w:eastAsia="zh-CN"/>
        </w:rPr>
      </w:pPr>
      <w:r>
        <w:rPr>
          <w:rFonts w:ascii="宋体" w:hAnsi="宋体" w:hint="eastAsia"/>
          <w:b/>
          <w:bCs/>
          <w:sz w:val="36"/>
          <w:szCs w:val="36"/>
          <w:lang w:eastAsia="zh-CN"/>
        </w:rPr>
        <w:t>股票期权做市商双边报价订单</w:t>
      </w:r>
    </w:p>
    <w:p w:rsidR="00F40488" w:rsidRDefault="004E42D3">
      <w:pPr>
        <w:pStyle w:val="Normal0"/>
        <w:spacing w:after="120"/>
        <w:jc w:val="center"/>
        <w:rPr>
          <w:rFonts w:ascii="宋体" w:hAnsi="宋体"/>
          <w:b/>
          <w:bCs/>
          <w:sz w:val="36"/>
          <w:szCs w:val="36"/>
          <w:lang w:eastAsia="zh-CN"/>
        </w:rPr>
      </w:pPr>
      <w:r>
        <w:rPr>
          <w:rFonts w:ascii="宋体" w:hAnsi="宋体" w:hint="eastAsia"/>
          <w:b/>
          <w:bCs/>
          <w:sz w:val="36"/>
          <w:szCs w:val="36"/>
          <w:lang w:eastAsia="zh-CN"/>
        </w:rPr>
        <w:t>市场参与者技术实施指南</w:t>
      </w:r>
    </w:p>
    <w:p w:rsidR="00F40488" w:rsidRDefault="004E42D3">
      <w:pPr>
        <w:pStyle w:val="Normal0"/>
        <w:spacing w:after="120"/>
        <w:jc w:val="center"/>
        <w:rPr>
          <w:rFonts w:ascii="宋体"/>
          <w:b/>
          <w:bCs/>
          <w:sz w:val="36"/>
          <w:szCs w:val="36"/>
          <w:lang w:eastAsia="zh-CN"/>
        </w:rPr>
      </w:pPr>
      <w:r>
        <w:rPr>
          <w:rFonts w:ascii="宋体" w:hAnsi="宋体" w:hint="eastAsia"/>
          <w:b/>
          <w:bCs/>
          <w:sz w:val="36"/>
          <w:szCs w:val="36"/>
          <w:lang w:eastAsia="zh-CN"/>
        </w:rPr>
        <w:t>2</w:t>
      </w:r>
      <w:r>
        <w:rPr>
          <w:rFonts w:ascii="宋体" w:hAnsi="宋体"/>
          <w:b/>
          <w:bCs/>
          <w:sz w:val="36"/>
          <w:szCs w:val="36"/>
          <w:lang w:eastAsia="zh-CN"/>
        </w:rPr>
        <w:t>.0</w:t>
      </w:r>
      <w:r>
        <w:rPr>
          <w:rFonts w:ascii="宋体" w:hAnsi="宋体" w:hint="eastAsia"/>
          <w:b/>
          <w:bCs/>
          <w:sz w:val="36"/>
          <w:szCs w:val="36"/>
          <w:lang w:eastAsia="zh-CN"/>
        </w:rPr>
        <w:t>版</w:t>
      </w:r>
    </w:p>
    <w:p w:rsidR="00F40488" w:rsidRDefault="00F40488">
      <w:pPr>
        <w:pStyle w:val="Normal0"/>
        <w:spacing w:after="120"/>
        <w:jc w:val="center"/>
        <w:rPr>
          <w:rFonts w:ascii="宋体"/>
          <w:sz w:val="30"/>
          <w:lang w:eastAsia="zh-CN"/>
        </w:rPr>
      </w:pPr>
    </w:p>
    <w:p w:rsidR="00F40488" w:rsidRDefault="004E42D3">
      <w:pPr>
        <w:pStyle w:val="Normal0"/>
        <w:spacing w:after="120"/>
        <w:jc w:val="center"/>
        <w:rPr>
          <w:rFonts w:ascii="宋体"/>
          <w:sz w:val="30"/>
          <w:lang w:eastAsia="zh-CN"/>
        </w:rPr>
      </w:pPr>
      <w:r>
        <w:rPr>
          <w:noProof/>
          <w:lang w:eastAsia="zh-CN"/>
        </w:rPr>
        <w:drawing>
          <wp:anchor distT="0" distB="0" distL="114300" distR="114300" simplePos="0" relativeHeight="251657216" behindDoc="0" locked="0" layoutInCell="1" allowOverlap="1">
            <wp:simplePos x="0" y="0"/>
            <wp:positionH relativeFrom="column">
              <wp:posOffset>1991360</wp:posOffset>
            </wp:positionH>
            <wp:positionV relativeFrom="paragraph">
              <wp:posOffset>323215</wp:posOffset>
            </wp:positionV>
            <wp:extent cx="1897380" cy="2331720"/>
            <wp:effectExtent l="0" t="0" r="0" b="0"/>
            <wp:wrapNone/>
            <wp:docPr id="3" name="图片 434" descr="sse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34" descr="sse_building"/>
                    <pic:cNvPicPr>
                      <a:picLocks noChangeAspect="1" noChangeArrowheads="1"/>
                    </pic:cNvPicPr>
                  </pic:nvPicPr>
                  <pic:blipFill>
                    <a:blip r:embed="rId9" cstate="print"/>
                    <a:srcRect/>
                    <a:stretch>
                      <a:fillRect/>
                    </a:stretch>
                  </pic:blipFill>
                  <pic:spPr>
                    <a:xfrm>
                      <a:off x="0" y="0"/>
                      <a:ext cx="1897380" cy="2331720"/>
                    </a:xfrm>
                    <a:prstGeom prst="rect">
                      <a:avLst/>
                    </a:prstGeom>
                    <a:noFill/>
                    <a:ln w="9525">
                      <a:noFill/>
                      <a:miter lim="800000"/>
                      <a:headEnd/>
                      <a:tailEnd/>
                    </a:ln>
                  </pic:spPr>
                </pic:pic>
              </a:graphicData>
            </a:graphic>
          </wp:anchor>
        </w:drawing>
      </w:r>
    </w:p>
    <w:p w:rsidR="00F40488" w:rsidRDefault="00F40488">
      <w:pPr>
        <w:pStyle w:val="Normal0"/>
        <w:spacing w:after="120"/>
        <w:jc w:val="center"/>
        <w:rPr>
          <w:rFonts w:ascii="宋体"/>
          <w:sz w:val="30"/>
          <w:lang w:eastAsia="zh-CN"/>
        </w:rPr>
      </w:pPr>
    </w:p>
    <w:p w:rsidR="00F40488" w:rsidRDefault="00F40488">
      <w:pPr>
        <w:jc w:val="center"/>
        <w:rPr>
          <w:rFonts w:ascii="宋体"/>
        </w:rPr>
      </w:pPr>
    </w:p>
    <w:p w:rsidR="00F40488" w:rsidRDefault="00F40488">
      <w:pPr>
        <w:jc w:val="center"/>
        <w:rPr>
          <w:rFonts w:ascii="宋体"/>
        </w:rPr>
      </w:pPr>
    </w:p>
    <w:p w:rsidR="00F40488" w:rsidRDefault="00F40488">
      <w:pPr>
        <w:rPr>
          <w:rFonts w:ascii="宋体"/>
        </w:rPr>
      </w:pPr>
    </w:p>
    <w:p w:rsidR="00F40488" w:rsidRDefault="00F40488">
      <w:pPr>
        <w:rPr>
          <w:rFonts w:ascii="宋体"/>
        </w:rPr>
      </w:pPr>
    </w:p>
    <w:p w:rsidR="00F40488" w:rsidRDefault="00F40488">
      <w:pPr>
        <w:rPr>
          <w:rFonts w:ascii="宋体"/>
        </w:rPr>
      </w:pPr>
    </w:p>
    <w:p w:rsidR="00F40488" w:rsidRDefault="00F40488">
      <w:pPr>
        <w:rPr>
          <w:rFonts w:ascii="宋体"/>
        </w:rPr>
      </w:pPr>
    </w:p>
    <w:p w:rsidR="00F40488" w:rsidRDefault="00F40488">
      <w:pPr>
        <w:rPr>
          <w:rFonts w:ascii="宋体"/>
        </w:rPr>
      </w:pPr>
    </w:p>
    <w:p w:rsidR="00F40488" w:rsidRDefault="00B153AF">
      <w:pPr>
        <w:rPr>
          <w:rFonts w:ascii="宋体"/>
          <w:b/>
          <w:bCs/>
          <w:sz w:val="28"/>
        </w:rPr>
      </w:pPr>
      <w:r w:rsidRPr="00B153AF">
        <w:pict>
          <v:shape id="_x0000_s1027" type="#_x0000_t202" style="position:absolute;left:0;text-align:left;margin-left:4.8pt;margin-top:668.2pt;width:414.4pt;height:78.75pt;z-index:251656192;mso-position-vertical-relative:page" o:gfxdata="UEsDBAoAAAAAAIdO4kAAAAAAAAAAAAAAAAAEAAAAZHJzL1BLAwQUAAAACACHTuJATbkW5tkAAAAL&#10;AQAADwAAAGRycy9kb3ducmV2LnhtbE2PzU7DMBCE70i8g7VI3KhTUkVJiNMDAokbtCC13Fx7SaLa&#10;6yh2/96e5URvuzOj2W+b5dk7ccQpDoEUzGcZCCQT7ECdgq/P14cSREyarHaBUMEFIyzb25tG1zac&#10;aIXHdeoEl1CstYI+pbGWMpoevY6zMCKx9xMmrxOvUyftpE9c7p18zLJCej0QX+j1iM89mv364BW8&#10;6C3uV85sq4/N98WPZvP+RrlS93fz7AlEwnP6D8MfPqNDy0y7cCAbhVNQFRxkOc+LBQgOlHnJw46l&#10;RZVXINtGXv/Q/gJQSwMEFAAAAAgAh07iQADaF7vxAQAAzgMAAA4AAABkcnMvZTJvRG9jLnhtbK1T&#10;Ta7TMBDeI3EHy3uatFKrEjV9EpSyQYD04ACuPUks+U8evya9ANyAFRv2nOudg7HbVx6wQYgsnLHn&#10;8zcz34w3N5M17AgRtXctn89qzsBJr7TrW/7xw/7ZmjNMwilhvIOWnwD5zfbpk80YGlj4wRsFkRGJ&#10;w2YMLR9SCk1VoRzACpz5AI6cnY9WJNrGvlJRjMRuTbWo61U1+qhC9BIQ6XR3dvJt4e86kOld1yEk&#10;ZlpOuaWyxrIe8lptN6LpowiDlpc0xD9kYYV2FPRKtRNJsLuo/6CyWkaPvksz6W3lu05LKDVQNfP6&#10;t2puBxGg1ELiYLjKhP+PVr49vo9Mq5avOHPCUovuv3y+//r9/tsntsryjAEbQt0GwqXphZ+ozQ/n&#10;SIe56qmLNv+pHkZ+Evp0FRemxCQdLherxXpNLkm+eV3X88Uy81Q/r4eI6TV4y7LR8kjdK6KK4xtM&#10;Z+gDJEdzfq+NKR00jo0tf74kSiYFzVF0iiwbqDB0fWFBb7TKN/JdjP3hpYnsKGgw9uW7JPMLLIfb&#10;CRzOODzhzqeME43VCWKxBhDqlVMsnQKp52jMeU7GAmVggF5FtgoyCW3+BkmSGJeDQJngS/G5EWfB&#10;s5Wmw0Sk2Tx4daLm3IWo+4F0K+2psoeGpgh8GfA8lY/3ZD9+ht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kW5tkAAAALAQAADwAAAAAAAAABACAAAAAiAAAAZHJzL2Rvd25yZXYueG1sUEsBAhQA&#10;FAAAAAgAh07iQADaF7vxAQAAzgMAAA4AAAAAAAAAAQAgAAAAKAEAAGRycy9lMm9Eb2MueG1sUEsF&#10;BgAAAAAGAAYAWQEAAIsFAAAAAA==&#10;" filled="f" strokecolor="white">
            <v:stroke dashstyle="1 1" endcap="round"/>
            <v:textbox>
              <w:txbxContent>
                <w:p w:rsidR="00F40488" w:rsidRDefault="004E42D3">
                  <w:pPr>
                    <w:jc w:val="center"/>
                    <w:rPr>
                      <w:rStyle w:val="smallfont1"/>
                      <w:rFonts w:ascii="黑体" w:eastAsia="黑体"/>
                      <w:sz w:val="30"/>
                    </w:rPr>
                  </w:pPr>
                  <w:r>
                    <w:rPr>
                      <w:rFonts w:ascii="黑体" w:eastAsia="黑体" w:hint="eastAsia"/>
                      <w:sz w:val="30"/>
                    </w:rPr>
                    <w:t>上海证券交易所</w:t>
                  </w:r>
                </w:p>
                <w:p w:rsidR="00F40488" w:rsidRDefault="004E42D3">
                  <w:pPr>
                    <w:jc w:val="center"/>
                    <w:rPr>
                      <w:sz w:val="30"/>
                    </w:rPr>
                  </w:pPr>
                  <w:r>
                    <w:rPr>
                      <w:rFonts w:ascii="楷体_GB2312" w:hint="eastAsia"/>
                      <w:b/>
                      <w:sz w:val="32"/>
                    </w:rPr>
                    <w:t>二〇二〇年</w:t>
                  </w:r>
                  <w:r w:rsidR="00CB58F1">
                    <w:rPr>
                      <w:rFonts w:ascii="楷体_GB2312" w:hint="eastAsia"/>
                      <w:b/>
                      <w:sz w:val="32"/>
                    </w:rPr>
                    <w:t>九</w:t>
                  </w:r>
                  <w:r>
                    <w:rPr>
                      <w:rFonts w:ascii="楷体_GB2312" w:hint="eastAsia"/>
                      <w:b/>
                      <w:sz w:val="32"/>
                    </w:rPr>
                    <w:t>月</w:t>
                  </w:r>
                </w:p>
              </w:txbxContent>
            </v:textbox>
            <w10:wrap anchory="page"/>
          </v:shape>
        </w:pict>
      </w:r>
    </w:p>
    <w:p w:rsidR="00F40488" w:rsidRDefault="00F40488">
      <w:pPr>
        <w:rPr>
          <w:rFonts w:ascii="宋体"/>
          <w:b/>
          <w:bCs/>
          <w:sz w:val="28"/>
        </w:rPr>
      </w:pPr>
    </w:p>
    <w:p w:rsidR="00F40488" w:rsidRDefault="00F40488">
      <w:pPr>
        <w:rPr>
          <w:rFonts w:ascii="宋体"/>
          <w:b/>
          <w:bCs/>
          <w:sz w:val="28"/>
        </w:rPr>
      </w:pPr>
    </w:p>
    <w:p w:rsidR="00F40488" w:rsidRDefault="004E42D3">
      <w:pPr>
        <w:jc w:val="center"/>
        <w:rPr>
          <w:rFonts w:ascii="宋体"/>
          <w:b/>
          <w:bCs/>
          <w:sz w:val="24"/>
        </w:rPr>
      </w:pPr>
      <w:r>
        <w:rPr>
          <w:rFonts w:ascii="宋体"/>
          <w:b/>
          <w:bCs/>
          <w:sz w:val="28"/>
        </w:rPr>
        <w:br w:type="page"/>
      </w:r>
      <w:r>
        <w:rPr>
          <w:rFonts w:ascii="宋体" w:hAnsi="宋体" w:hint="eastAsia"/>
          <w:b/>
          <w:bCs/>
          <w:sz w:val="24"/>
        </w:rPr>
        <w:lastRenderedPageBreak/>
        <w:t>版本历史</w:t>
      </w:r>
    </w:p>
    <w:p w:rsidR="00F40488" w:rsidRDefault="00F40488">
      <w:pPr>
        <w:jc w:val="center"/>
        <w:rPr>
          <w:rFonts w:ascii="宋体"/>
          <w:bCs/>
          <w:sz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911"/>
      </w:tblGrid>
      <w:tr w:rsidR="00F40488">
        <w:tc>
          <w:tcPr>
            <w:tcW w:w="1809" w:type="dxa"/>
            <w:tcBorders>
              <w:top w:val="single" w:sz="4" w:space="0" w:color="000000"/>
              <w:left w:val="single" w:sz="4" w:space="0" w:color="000000"/>
              <w:bottom w:val="single" w:sz="4" w:space="0" w:color="000000"/>
              <w:right w:val="single" w:sz="4" w:space="0" w:color="000000"/>
            </w:tcBorders>
          </w:tcPr>
          <w:p w:rsidR="00F40488" w:rsidRPr="009A78B9" w:rsidRDefault="004E42D3">
            <w:pPr>
              <w:jc w:val="center"/>
              <w:rPr>
                <w:rFonts w:asciiTheme="minorEastAsia" w:eastAsiaTheme="minorEastAsia" w:hAnsiTheme="minorEastAsia"/>
                <w:b/>
                <w:bCs/>
                <w:sz w:val="24"/>
              </w:rPr>
            </w:pPr>
            <w:r w:rsidRPr="009A78B9">
              <w:rPr>
                <w:rFonts w:asciiTheme="minorEastAsia" w:eastAsiaTheme="minorEastAsia" w:hAnsiTheme="minorEastAsia" w:hint="eastAsia"/>
                <w:b/>
                <w:bCs/>
                <w:sz w:val="24"/>
              </w:rPr>
              <w:t>版本号</w:t>
            </w:r>
          </w:p>
        </w:tc>
        <w:tc>
          <w:tcPr>
            <w:tcW w:w="6911" w:type="dxa"/>
            <w:tcBorders>
              <w:top w:val="single" w:sz="4" w:space="0" w:color="000000"/>
              <w:left w:val="single" w:sz="4" w:space="0" w:color="000000"/>
              <w:bottom w:val="single" w:sz="4" w:space="0" w:color="000000"/>
              <w:right w:val="single" w:sz="4" w:space="0" w:color="000000"/>
            </w:tcBorders>
          </w:tcPr>
          <w:p w:rsidR="00F40488" w:rsidRPr="009A78B9" w:rsidRDefault="004E42D3">
            <w:pPr>
              <w:jc w:val="center"/>
              <w:rPr>
                <w:rFonts w:asciiTheme="minorEastAsia" w:eastAsiaTheme="minorEastAsia" w:hAnsiTheme="minorEastAsia"/>
                <w:b/>
                <w:bCs/>
                <w:sz w:val="24"/>
              </w:rPr>
            </w:pPr>
            <w:r w:rsidRPr="009A78B9">
              <w:rPr>
                <w:rFonts w:asciiTheme="minorEastAsia" w:eastAsiaTheme="minorEastAsia" w:hAnsiTheme="minorEastAsia" w:hint="eastAsia"/>
                <w:b/>
                <w:bCs/>
                <w:sz w:val="24"/>
              </w:rPr>
              <w:t>调整内容</w:t>
            </w:r>
          </w:p>
        </w:tc>
      </w:tr>
      <w:tr w:rsidR="00F40488">
        <w:tc>
          <w:tcPr>
            <w:tcW w:w="1809" w:type="dxa"/>
            <w:tcBorders>
              <w:top w:val="single" w:sz="4" w:space="0" w:color="000000"/>
              <w:left w:val="single" w:sz="4" w:space="0" w:color="000000"/>
              <w:bottom w:val="single" w:sz="4" w:space="0" w:color="000000"/>
              <w:right w:val="single" w:sz="4" w:space="0" w:color="000000"/>
            </w:tcBorders>
          </w:tcPr>
          <w:p w:rsidR="00F40488" w:rsidRPr="009A78B9" w:rsidRDefault="004E42D3">
            <w:pPr>
              <w:jc w:val="center"/>
              <w:rPr>
                <w:rFonts w:asciiTheme="minorEastAsia" w:eastAsiaTheme="minorEastAsia" w:hAnsiTheme="minorEastAsia"/>
                <w:bCs/>
                <w:szCs w:val="21"/>
              </w:rPr>
            </w:pPr>
            <w:r w:rsidRPr="009A78B9">
              <w:rPr>
                <w:rFonts w:asciiTheme="minorEastAsia" w:eastAsiaTheme="minorEastAsia" w:hAnsiTheme="minorEastAsia"/>
                <w:bCs/>
                <w:szCs w:val="21"/>
              </w:rPr>
              <w:t>V</w:t>
            </w:r>
            <w:r w:rsidRPr="009A78B9">
              <w:rPr>
                <w:rFonts w:asciiTheme="minorEastAsia" w:eastAsiaTheme="minorEastAsia" w:hAnsiTheme="minorEastAsia" w:hint="eastAsia"/>
                <w:bCs/>
                <w:szCs w:val="21"/>
              </w:rPr>
              <w:t>1</w:t>
            </w:r>
            <w:r w:rsidRPr="009A78B9">
              <w:rPr>
                <w:rFonts w:asciiTheme="minorEastAsia" w:eastAsiaTheme="minorEastAsia" w:hAnsiTheme="minorEastAsia"/>
                <w:bCs/>
                <w:szCs w:val="21"/>
              </w:rPr>
              <w:t>.</w:t>
            </w:r>
            <w:r w:rsidRPr="009A78B9">
              <w:rPr>
                <w:rFonts w:asciiTheme="minorEastAsia" w:eastAsiaTheme="minorEastAsia" w:hAnsiTheme="minorEastAsia" w:hint="eastAsia"/>
                <w:bCs/>
                <w:szCs w:val="21"/>
              </w:rPr>
              <w:t>0 20200325</w:t>
            </w:r>
          </w:p>
        </w:tc>
        <w:tc>
          <w:tcPr>
            <w:tcW w:w="6911" w:type="dxa"/>
            <w:tcBorders>
              <w:top w:val="single" w:sz="4" w:space="0" w:color="000000"/>
              <w:left w:val="single" w:sz="4" w:space="0" w:color="000000"/>
              <w:bottom w:val="single" w:sz="4" w:space="0" w:color="000000"/>
              <w:right w:val="single" w:sz="4" w:space="0" w:color="000000"/>
            </w:tcBorders>
          </w:tcPr>
          <w:p w:rsidR="00F40488" w:rsidRPr="009A78B9" w:rsidRDefault="004E42D3">
            <w:pPr>
              <w:jc w:val="left"/>
              <w:rPr>
                <w:rFonts w:asciiTheme="minorEastAsia" w:eastAsiaTheme="minorEastAsia" w:hAnsiTheme="minorEastAsia"/>
                <w:bCs/>
                <w:szCs w:val="21"/>
              </w:rPr>
            </w:pPr>
            <w:r w:rsidRPr="009A78B9">
              <w:rPr>
                <w:rFonts w:asciiTheme="minorEastAsia" w:eastAsiaTheme="minorEastAsia" w:hAnsiTheme="minorEastAsia" w:hint="eastAsia"/>
                <w:bCs/>
                <w:szCs w:val="21"/>
              </w:rPr>
              <w:t>创建说明</w:t>
            </w:r>
          </w:p>
        </w:tc>
      </w:tr>
      <w:tr w:rsidR="00F40488">
        <w:tc>
          <w:tcPr>
            <w:tcW w:w="1809" w:type="dxa"/>
            <w:tcBorders>
              <w:top w:val="single" w:sz="4" w:space="0" w:color="000000"/>
              <w:left w:val="single" w:sz="4" w:space="0" w:color="000000"/>
              <w:bottom w:val="single" w:sz="4" w:space="0" w:color="000000"/>
              <w:right w:val="single" w:sz="4" w:space="0" w:color="000000"/>
            </w:tcBorders>
          </w:tcPr>
          <w:p w:rsidR="00F40488" w:rsidRPr="009A78B9" w:rsidRDefault="004E42D3" w:rsidP="00315894">
            <w:pPr>
              <w:jc w:val="center"/>
              <w:rPr>
                <w:rFonts w:asciiTheme="minorEastAsia" w:eastAsiaTheme="minorEastAsia" w:hAnsiTheme="minorEastAsia"/>
                <w:bCs/>
                <w:szCs w:val="21"/>
              </w:rPr>
            </w:pPr>
            <w:r w:rsidRPr="009A78B9">
              <w:rPr>
                <w:rFonts w:asciiTheme="minorEastAsia" w:eastAsiaTheme="minorEastAsia" w:hAnsiTheme="minorEastAsia"/>
                <w:bCs/>
                <w:szCs w:val="21"/>
              </w:rPr>
              <w:t>V</w:t>
            </w:r>
            <w:r w:rsidRPr="009A78B9">
              <w:rPr>
                <w:rFonts w:asciiTheme="minorEastAsia" w:eastAsiaTheme="minorEastAsia" w:hAnsiTheme="minorEastAsia" w:hint="eastAsia"/>
                <w:bCs/>
                <w:szCs w:val="21"/>
              </w:rPr>
              <w:t>2</w:t>
            </w:r>
            <w:r w:rsidRPr="009A78B9">
              <w:rPr>
                <w:rFonts w:asciiTheme="minorEastAsia" w:eastAsiaTheme="minorEastAsia" w:hAnsiTheme="minorEastAsia"/>
                <w:bCs/>
                <w:szCs w:val="21"/>
              </w:rPr>
              <w:t>.</w:t>
            </w:r>
            <w:r w:rsidRPr="009A78B9">
              <w:rPr>
                <w:rFonts w:asciiTheme="minorEastAsia" w:eastAsiaTheme="minorEastAsia" w:hAnsiTheme="minorEastAsia" w:hint="eastAsia"/>
                <w:bCs/>
                <w:szCs w:val="21"/>
              </w:rPr>
              <w:t>0 20200</w:t>
            </w:r>
            <w:r w:rsidR="00315894" w:rsidRPr="009A78B9">
              <w:rPr>
                <w:rFonts w:asciiTheme="minorEastAsia" w:eastAsiaTheme="minorEastAsia" w:hAnsiTheme="minorEastAsia" w:hint="eastAsia"/>
                <w:bCs/>
                <w:szCs w:val="21"/>
              </w:rPr>
              <w:t>901</w:t>
            </w:r>
          </w:p>
        </w:tc>
        <w:tc>
          <w:tcPr>
            <w:tcW w:w="6911" w:type="dxa"/>
            <w:tcBorders>
              <w:top w:val="single" w:sz="4" w:space="0" w:color="000000"/>
              <w:left w:val="single" w:sz="4" w:space="0" w:color="000000"/>
              <w:bottom w:val="single" w:sz="4" w:space="0" w:color="000000"/>
              <w:right w:val="single" w:sz="4" w:space="0" w:color="000000"/>
            </w:tcBorders>
          </w:tcPr>
          <w:p w:rsidR="00F40488" w:rsidRPr="009A78B9" w:rsidRDefault="004E42D3">
            <w:pPr>
              <w:jc w:val="left"/>
              <w:rPr>
                <w:rFonts w:asciiTheme="minorEastAsia" w:eastAsiaTheme="minorEastAsia" w:hAnsiTheme="minorEastAsia"/>
                <w:bCs/>
                <w:szCs w:val="21"/>
              </w:rPr>
            </w:pPr>
            <w:r w:rsidRPr="009A78B9">
              <w:rPr>
                <w:rFonts w:asciiTheme="minorEastAsia" w:eastAsiaTheme="minorEastAsia" w:hAnsiTheme="minorEastAsia" w:hint="eastAsia"/>
                <w:bCs/>
                <w:szCs w:val="21"/>
              </w:rPr>
              <w:t>根据市场建议调整部分接口规范</w:t>
            </w:r>
          </w:p>
        </w:tc>
      </w:tr>
      <w:tr w:rsidR="00F40488">
        <w:tc>
          <w:tcPr>
            <w:tcW w:w="1809" w:type="dxa"/>
            <w:tcBorders>
              <w:top w:val="single" w:sz="4" w:space="0" w:color="000000"/>
              <w:left w:val="single" w:sz="4" w:space="0" w:color="000000"/>
              <w:bottom w:val="single" w:sz="4" w:space="0" w:color="000000"/>
              <w:right w:val="single" w:sz="4" w:space="0" w:color="000000"/>
            </w:tcBorders>
          </w:tcPr>
          <w:p w:rsidR="00F40488" w:rsidRDefault="00F40488">
            <w:pPr>
              <w:jc w:val="center"/>
              <w:rPr>
                <w:rFonts w:asciiTheme="minorEastAsia" w:eastAsiaTheme="minorEastAsia" w:hAnsiTheme="minorEastAsia"/>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F40488" w:rsidRDefault="00F40488">
            <w:pPr>
              <w:jc w:val="left"/>
              <w:rPr>
                <w:rFonts w:asciiTheme="minorEastAsia" w:eastAsiaTheme="minorEastAsia" w:hAnsiTheme="minorEastAsia"/>
                <w:bCs/>
                <w:szCs w:val="21"/>
              </w:rPr>
            </w:pPr>
          </w:p>
        </w:tc>
      </w:tr>
      <w:tr w:rsidR="00F40488">
        <w:tc>
          <w:tcPr>
            <w:tcW w:w="1809" w:type="dxa"/>
            <w:tcBorders>
              <w:top w:val="single" w:sz="4" w:space="0" w:color="000000"/>
              <w:left w:val="single" w:sz="4" w:space="0" w:color="000000"/>
              <w:bottom w:val="single" w:sz="4" w:space="0" w:color="000000"/>
              <w:right w:val="single" w:sz="4" w:space="0" w:color="000000"/>
            </w:tcBorders>
          </w:tcPr>
          <w:p w:rsidR="00F40488" w:rsidRDefault="00F40488">
            <w:pPr>
              <w:jc w:val="center"/>
              <w:rPr>
                <w:rFonts w:asciiTheme="minorEastAsia" w:eastAsiaTheme="minorEastAsia" w:hAnsiTheme="minorEastAsia"/>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F40488" w:rsidRDefault="00F40488">
            <w:pPr>
              <w:jc w:val="left"/>
              <w:rPr>
                <w:rFonts w:asciiTheme="minorEastAsia" w:eastAsiaTheme="minorEastAsia" w:hAnsiTheme="minorEastAsia"/>
                <w:bCs/>
                <w:szCs w:val="21"/>
              </w:rPr>
            </w:pPr>
          </w:p>
        </w:tc>
      </w:tr>
    </w:tbl>
    <w:p w:rsidR="00F40488" w:rsidRDefault="00F40488">
      <w:pPr>
        <w:rPr>
          <w:rFonts w:asciiTheme="minorEastAsia" w:eastAsiaTheme="minorEastAsia" w:hAnsiTheme="minorEastAsia"/>
          <w:bCs/>
          <w:szCs w:val="21"/>
        </w:rPr>
      </w:pPr>
    </w:p>
    <w:p w:rsidR="00F40488" w:rsidRDefault="004E42D3">
      <w:pPr>
        <w:rPr>
          <w:rFonts w:asciiTheme="minorEastAsia" w:eastAsiaTheme="minorEastAsia" w:hAnsiTheme="minorEastAsia"/>
          <w:b/>
          <w:bCs/>
          <w:sz w:val="28"/>
        </w:rPr>
      </w:pPr>
      <w:r>
        <w:rPr>
          <w:rFonts w:asciiTheme="minorEastAsia" w:eastAsiaTheme="minorEastAsia" w:hAnsiTheme="minorEastAsia" w:hint="eastAsia"/>
          <w:b/>
          <w:bCs/>
          <w:sz w:val="28"/>
        </w:rPr>
        <w:t>文档摘要</w:t>
      </w:r>
    </w:p>
    <w:p w:rsidR="00F40488" w:rsidRDefault="004E42D3" w:rsidP="00315894">
      <w:pPr>
        <w:ind w:firstLineChars="200" w:firstLine="448"/>
        <w:rPr>
          <w:rFonts w:asciiTheme="minorEastAsia" w:eastAsiaTheme="minorEastAsia" w:hAnsiTheme="minorEastAsia"/>
        </w:rPr>
      </w:pPr>
      <w:r>
        <w:rPr>
          <w:rFonts w:asciiTheme="minorEastAsia" w:eastAsiaTheme="minorEastAsia" w:hAnsiTheme="minorEastAsia" w:hint="eastAsia"/>
        </w:rPr>
        <w:t>本文档是上海证券交易所（以下简称“本所”）股票期权做市商双边报价的技术实施指南。</w:t>
      </w:r>
    </w:p>
    <w:p w:rsidR="00F40488" w:rsidRDefault="00F40488">
      <w:pPr>
        <w:rPr>
          <w:rFonts w:asciiTheme="minorEastAsia" w:eastAsiaTheme="minorEastAsia" w:hAnsiTheme="minorEastAsia"/>
          <w:b/>
          <w:sz w:val="24"/>
        </w:rPr>
      </w:pPr>
    </w:p>
    <w:p w:rsidR="00F40488" w:rsidRDefault="004E42D3">
      <w:pPr>
        <w:rPr>
          <w:rFonts w:asciiTheme="minorEastAsia" w:eastAsiaTheme="minorEastAsia" w:hAnsiTheme="minorEastAsia"/>
          <w:b/>
          <w:sz w:val="24"/>
        </w:rPr>
      </w:pPr>
      <w:r>
        <w:rPr>
          <w:rFonts w:asciiTheme="minorEastAsia" w:eastAsiaTheme="minorEastAsia" w:hAnsiTheme="minorEastAsia" w:hint="eastAsia"/>
          <w:b/>
          <w:sz w:val="24"/>
        </w:rPr>
        <w:t>特别申明：</w:t>
      </w:r>
    </w:p>
    <w:p w:rsidR="00F40488" w:rsidRDefault="004E42D3">
      <w:pPr>
        <w:numPr>
          <w:ilvl w:val="0"/>
          <w:numId w:val="2"/>
        </w:numPr>
        <w:rPr>
          <w:rFonts w:asciiTheme="minorEastAsia" w:eastAsiaTheme="minorEastAsia" w:hAnsiTheme="minorEastAsia"/>
        </w:rPr>
      </w:pPr>
      <w:r>
        <w:rPr>
          <w:rFonts w:asciiTheme="minorEastAsia" w:eastAsiaTheme="minorEastAsia" w:hAnsiTheme="minorEastAsia" w:hint="eastAsia"/>
        </w:rPr>
        <w:t>本指南为技术实施指南，所涉相关业务规定以本所业务规则为准。</w:t>
      </w:r>
    </w:p>
    <w:p w:rsidR="00F40488" w:rsidRDefault="004E42D3">
      <w:pPr>
        <w:numPr>
          <w:ilvl w:val="0"/>
          <w:numId w:val="2"/>
        </w:numPr>
        <w:rPr>
          <w:rFonts w:asciiTheme="minorEastAsia" w:eastAsiaTheme="minorEastAsia" w:hAnsiTheme="minorEastAsia"/>
        </w:rPr>
      </w:pPr>
      <w:r>
        <w:rPr>
          <w:rFonts w:asciiTheme="minorEastAsia" w:eastAsiaTheme="minorEastAsia" w:hAnsiTheme="minorEastAsia" w:hint="eastAsia"/>
        </w:rPr>
        <w:t>本指南根据本所相关规则、业务方案、公告通知制定。</w:t>
      </w:r>
    </w:p>
    <w:p w:rsidR="00F40488" w:rsidRDefault="004E42D3">
      <w:pPr>
        <w:numPr>
          <w:ilvl w:val="0"/>
          <w:numId w:val="2"/>
        </w:numPr>
        <w:rPr>
          <w:rFonts w:asciiTheme="minorEastAsia" w:eastAsiaTheme="minorEastAsia" w:hAnsiTheme="minorEastAsia"/>
        </w:rPr>
      </w:pPr>
      <w:r>
        <w:rPr>
          <w:rFonts w:asciiTheme="minorEastAsia" w:eastAsiaTheme="minorEastAsia" w:hAnsiTheme="minorEastAsia" w:hint="eastAsia"/>
        </w:rPr>
        <w:t>本所保留对本指南的解释与修改权。</w:t>
      </w:r>
    </w:p>
    <w:p w:rsidR="00F40488" w:rsidRDefault="00F40488" w:rsidP="00315894">
      <w:pPr>
        <w:ind w:firstLineChars="200" w:firstLine="448"/>
        <w:rPr>
          <w:rFonts w:asciiTheme="minorEastAsia" w:eastAsiaTheme="minorEastAsia" w:hAnsiTheme="minorEastAsia"/>
        </w:rPr>
      </w:pPr>
    </w:p>
    <w:p w:rsidR="00F40488" w:rsidRDefault="004E42D3">
      <w:pPr>
        <w:rPr>
          <w:rFonts w:asciiTheme="minorEastAsia" w:eastAsiaTheme="minorEastAsia" w:hAnsiTheme="minorEastAsia"/>
          <w:b/>
          <w:sz w:val="24"/>
        </w:rPr>
      </w:pPr>
      <w:r>
        <w:rPr>
          <w:rFonts w:asciiTheme="minorEastAsia" w:eastAsiaTheme="minorEastAsia" w:hAnsiTheme="minorEastAsia" w:hint="eastAsia"/>
          <w:b/>
          <w:sz w:val="24"/>
        </w:rPr>
        <w:t>联系方式</w:t>
      </w:r>
    </w:p>
    <w:tbl>
      <w:tblPr>
        <w:tblW w:w="5007" w:type="dxa"/>
        <w:jc w:val="center"/>
        <w:tblCellSpacing w:w="15" w:type="dxa"/>
        <w:tblLayout w:type="fixed"/>
        <w:tblCellMar>
          <w:top w:w="15" w:type="dxa"/>
          <w:left w:w="15" w:type="dxa"/>
          <w:bottom w:w="15" w:type="dxa"/>
          <w:right w:w="15" w:type="dxa"/>
        </w:tblCellMar>
        <w:tblLook w:val="04A0"/>
      </w:tblPr>
      <w:tblGrid>
        <w:gridCol w:w="5007"/>
      </w:tblGrid>
      <w:tr w:rsidR="00F40488">
        <w:trPr>
          <w:tblCellSpacing w:w="15" w:type="dxa"/>
          <w:jc w:val="center"/>
        </w:trPr>
        <w:tc>
          <w:tcPr>
            <w:tcW w:w="4947" w:type="dxa"/>
            <w:vAlign w:val="center"/>
          </w:tcPr>
          <w:p w:rsidR="00F40488" w:rsidRDefault="004E42D3">
            <w:pPr>
              <w:jc w:val="left"/>
              <w:rPr>
                <w:rFonts w:asciiTheme="minorEastAsia" w:eastAsiaTheme="minorEastAsia" w:hAnsiTheme="minorEastAsia"/>
                <w:szCs w:val="21"/>
              </w:rPr>
            </w:pPr>
            <w:r>
              <w:rPr>
                <w:rFonts w:asciiTheme="minorEastAsia" w:eastAsiaTheme="minorEastAsia" w:hAnsiTheme="minorEastAsia"/>
                <w:szCs w:val="21"/>
              </w:rPr>
              <w:t>技术服务QQ群：298643611</w:t>
            </w:r>
          </w:p>
        </w:tc>
      </w:tr>
      <w:tr w:rsidR="00F40488">
        <w:trPr>
          <w:tblCellSpacing w:w="15" w:type="dxa"/>
          <w:jc w:val="center"/>
        </w:trPr>
        <w:tc>
          <w:tcPr>
            <w:tcW w:w="4947" w:type="dxa"/>
            <w:vAlign w:val="center"/>
          </w:tcPr>
          <w:p w:rsidR="00F40488" w:rsidRDefault="004E42D3">
            <w:pPr>
              <w:rPr>
                <w:rFonts w:asciiTheme="minorEastAsia" w:eastAsiaTheme="minorEastAsia" w:hAnsiTheme="minorEastAsia"/>
                <w:szCs w:val="21"/>
              </w:rPr>
            </w:pPr>
            <w:r>
              <w:rPr>
                <w:rFonts w:asciiTheme="minorEastAsia" w:eastAsiaTheme="minorEastAsia" w:hAnsiTheme="minorEastAsia"/>
                <w:szCs w:val="21"/>
              </w:rPr>
              <w:t>技术服务电话:4009003600(8:00-20:00)</w:t>
            </w:r>
          </w:p>
        </w:tc>
      </w:tr>
      <w:tr w:rsidR="00F40488">
        <w:trPr>
          <w:tblCellSpacing w:w="15" w:type="dxa"/>
          <w:jc w:val="center"/>
        </w:trPr>
        <w:tc>
          <w:tcPr>
            <w:tcW w:w="4947" w:type="dxa"/>
            <w:vAlign w:val="center"/>
          </w:tcPr>
          <w:p w:rsidR="00F40488" w:rsidRDefault="004E42D3">
            <w:pPr>
              <w:rPr>
                <w:rFonts w:asciiTheme="minorEastAsia" w:eastAsiaTheme="minorEastAsia" w:hAnsiTheme="minorEastAsia"/>
                <w:szCs w:val="21"/>
              </w:rPr>
            </w:pPr>
            <w:r>
              <w:rPr>
                <w:rFonts w:asciiTheme="minorEastAsia" w:eastAsiaTheme="minorEastAsia" w:hAnsiTheme="minorEastAsia"/>
                <w:szCs w:val="21"/>
              </w:rPr>
              <w:t>电子邮件：</w:t>
            </w:r>
            <w:r w:rsidR="00B153AF">
              <w:fldChar w:fldCharType="begin"/>
            </w:r>
            <w:r w:rsidR="008162C9">
              <w:instrText>HYPERLINK "mailto:tech_support@sse.com.cn"</w:instrText>
            </w:r>
            <w:r w:rsidR="00B153AF">
              <w:fldChar w:fldCharType="separate"/>
            </w:r>
            <w:r>
              <w:rPr>
                <w:rStyle w:val="aa"/>
                <w:rFonts w:asciiTheme="minorEastAsia" w:eastAsiaTheme="minorEastAsia" w:hAnsiTheme="minorEastAsia"/>
                <w:szCs w:val="21"/>
              </w:rPr>
              <w:t>tech_support@sse.com.cn</w:t>
            </w:r>
            <w:r w:rsidR="00B153AF">
              <w:fldChar w:fldCharType="end"/>
            </w:r>
          </w:p>
        </w:tc>
      </w:tr>
      <w:tr w:rsidR="00F40488">
        <w:trPr>
          <w:tblCellSpacing w:w="15" w:type="dxa"/>
          <w:jc w:val="center"/>
        </w:trPr>
        <w:tc>
          <w:tcPr>
            <w:tcW w:w="4947" w:type="dxa"/>
            <w:vAlign w:val="center"/>
          </w:tcPr>
          <w:p w:rsidR="00F40488" w:rsidRDefault="004E42D3">
            <w:pPr>
              <w:jc w:val="left"/>
              <w:rPr>
                <w:rFonts w:asciiTheme="minorEastAsia" w:eastAsiaTheme="minorEastAsia" w:hAnsiTheme="minorEastAsia"/>
                <w:szCs w:val="21"/>
              </w:rPr>
            </w:pPr>
            <w:r>
              <w:rPr>
                <w:rFonts w:asciiTheme="minorEastAsia" w:eastAsiaTheme="minorEastAsia" w:hAnsiTheme="minorEastAsia"/>
                <w:szCs w:val="21"/>
              </w:rPr>
              <w:t>技术服务</w:t>
            </w:r>
            <w:proofErr w:type="gramStart"/>
            <w:r>
              <w:rPr>
                <w:rFonts w:asciiTheme="minorEastAsia" w:eastAsiaTheme="minorEastAsia" w:hAnsiTheme="minorEastAsia"/>
                <w:szCs w:val="21"/>
              </w:rPr>
              <w:t>微信公众号</w:t>
            </w:r>
            <w:proofErr w:type="gramEnd"/>
            <w:r>
              <w:rPr>
                <w:rFonts w:asciiTheme="minorEastAsia" w:eastAsiaTheme="minorEastAsia" w:hAnsiTheme="minorEastAsia"/>
                <w:szCs w:val="21"/>
              </w:rPr>
              <w:t>：SSE-</w:t>
            </w:r>
            <w:proofErr w:type="spellStart"/>
            <w:r>
              <w:rPr>
                <w:rFonts w:asciiTheme="minorEastAsia" w:eastAsiaTheme="minorEastAsia" w:hAnsiTheme="minorEastAsia"/>
                <w:szCs w:val="21"/>
              </w:rPr>
              <w:t>TechService</w:t>
            </w:r>
            <w:proofErr w:type="spellEnd"/>
          </w:p>
          <w:p w:rsidR="00F40488" w:rsidRDefault="004E42D3">
            <w:pPr>
              <w:jc w:val="center"/>
              <w:rPr>
                <w:rFonts w:asciiTheme="minorEastAsia" w:eastAsiaTheme="minorEastAsia" w:hAnsiTheme="minorEastAsia"/>
                <w:b/>
                <w:szCs w:val="21"/>
              </w:rPr>
            </w:pPr>
            <w:r>
              <w:rPr>
                <w:rFonts w:asciiTheme="minorEastAsia" w:eastAsiaTheme="minorEastAsia" w:hAnsiTheme="minorEastAsia"/>
                <w:b/>
                <w:noProof/>
                <w:szCs w:val="21"/>
              </w:rPr>
              <w:drawing>
                <wp:inline distT="0" distB="0" distL="0" distR="0">
                  <wp:extent cx="1800225" cy="1800225"/>
                  <wp:effectExtent l="0" t="0" r="9525" b="9525"/>
                  <wp:docPr id="2" name="图片 1" descr="3e4dc5951bf0a4ce7754c754c3ef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e4dc5951bf0a4ce7754c754c3ef8087"/>
                          <pic:cNvPicPr>
                            <a:picLocks noChangeAspect="1" noChangeArrowheads="1"/>
                          </pic:cNvPicPr>
                        </pic:nvPicPr>
                        <pic:blipFill>
                          <a:blip r:embed="rId10" cstate="print"/>
                          <a:srcRect/>
                          <a:stretch>
                            <a:fillRect/>
                          </a:stretch>
                        </pic:blipFill>
                        <pic:spPr>
                          <a:xfrm>
                            <a:off x="0" y="0"/>
                            <a:ext cx="1800225" cy="1800225"/>
                          </a:xfrm>
                          <a:prstGeom prst="rect">
                            <a:avLst/>
                          </a:prstGeom>
                          <a:noFill/>
                          <a:ln w="9525">
                            <a:noFill/>
                            <a:miter lim="800000"/>
                            <a:headEnd/>
                            <a:tailEnd/>
                          </a:ln>
                        </pic:spPr>
                      </pic:pic>
                    </a:graphicData>
                  </a:graphic>
                </wp:inline>
              </w:drawing>
            </w:r>
          </w:p>
        </w:tc>
      </w:tr>
    </w:tbl>
    <w:p w:rsidR="00F40488" w:rsidRDefault="00F40488">
      <w:pPr>
        <w:rPr>
          <w:rFonts w:asciiTheme="minorEastAsia" w:eastAsiaTheme="minorEastAsia" w:hAnsiTheme="minorEastAsia"/>
          <w:b/>
          <w:sz w:val="24"/>
        </w:rPr>
      </w:pPr>
    </w:p>
    <w:p w:rsidR="00F40488" w:rsidRDefault="004E42D3">
      <w:pPr>
        <w:pStyle w:val="1"/>
        <w:spacing w:before="175" w:after="175"/>
        <w:rPr>
          <w:rFonts w:asciiTheme="minorEastAsia" w:eastAsiaTheme="minorEastAsia" w:hAnsiTheme="minorEastAsia"/>
        </w:rPr>
      </w:pPr>
      <w:bookmarkStart w:id="0" w:name="_Toc300142984"/>
      <w:bookmarkStart w:id="1" w:name="_Toc298838257"/>
      <w:r>
        <w:rPr>
          <w:rFonts w:asciiTheme="minorEastAsia" w:eastAsiaTheme="minorEastAsia" w:hAnsiTheme="minorEastAsia"/>
        </w:rPr>
        <w:br w:type="page"/>
      </w:r>
      <w:bookmarkStart w:id="2" w:name="_Toc523132209"/>
      <w:bookmarkEnd w:id="0"/>
      <w:bookmarkEnd w:id="1"/>
      <w:r>
        <w:rPr>
          <w:rFonts w:asciiTheme="minorEastAsia" w:eastAsiaTheme="minorEastAsia" w:hAnsiTheme="minorEastAsia" w:hint="eastAsia"/>
        </w:rPr>
        <w:lastRenderedPageBreak/>
        <w:t>简介</w:t>
      </w:r>
      <w:bookmarkEnd w:id="2"/>
    </w:p>
    <w:p w:rsidR="00F40488" w:rsidRPr="009A78B9" w:rsidRDefault="004E42D3" w:rsidP="009A78B9">
      <w:pPr>
        <w:ind w:firstLineChars="200" w:firstLine="448"/>
        <w:rPr>
          <w:rFonts w:asciiTheme="minorEastAsia" w:eastAsiaTheme="minorEastAsia" w:hAnsiTheme="minorEastAsia"/>
          <w:szCs w:val="21"/>
        </w:rPr>
      </w:pPr>
      <w:r w:rsidRPr="009A78B9">
        <w:rPr>
          <w:rFonts w:asciiTheme="minorEastAsia" w:eastAsiaTheme="minorEastAsia" w:hAnsiTheme="minorEastAsia" w:hint="eastAsia"/>
          <w:szCs w:val="21"/>
        </w:rPr>
        <w:t>本文档</w:t>
      </w:r>
      <w:r w:rsidRPr="009A78B9">
        <w:rPr>
          <w:rFonts w:asciiTheme="minorEastAsia" w:eastAsiaTheme="minorEastAsia" w:hAnsiTheme="minorEastAsia"/>
          <w:szCs w:val="21"/>
        </w:rPr>
        <w:t>为</w:t>
      </w:r>
      <w:r w:rsidRPr="009A78B9">
        <w:rPr>
          <w:rFonts w:asciiTheme="minorEastAsia" w:eastAsiaTheme="minorEastAsia" w:hAnsiTheme="minorEastAsia" w:hint="eastAsia"/>
          <w:szCs w:val="21"/>
        </w:rPr>
        <w:t>上海证券交易所股票期权交易技术</w:t>
      </w:r>
      <w:r w:rsidRPr="009A78B9">
        <w:rPr>
          <w:rFonts w:asciiTheme="minorEastAsia" w:eastAsiaTheme="minorEastAsia" w:hAnsiTheme="minorEastAsia"/>
          <w:szCs w:val="21"/>
        </w:rPr>
        <w:t>接口及</w:t>
      </w:r>
      <w:r w:rsidRPr="009A78B9">
        <w:rPr>
          <w:rFonts w:asciiTheme="minorEastAsia" w:eastAsiaTheme="minorEastAsia" w:hAnsiTheme="minorEastAsia" w:hint="eastAsia"/>
          <w:szCs w:val="21"/>
        </w:rPr>
        <w:t>相关</w:t>
      </w:r>
      <w:r w:rsidRPr="009A78B9">
        <w:rPr>
          <w:rFonts w:asciiTheme="minorEastAsia" w:eastAsiaTheme="minorEastAsia" w:hAnsiTheme="minorEastAsia"/>
          <w:szCs w:val="21"/>
        </w:rPr>
        <w:t>变更</w:t>
      </w:r>
      <w:r w:rsidRPr="009A78B9">
        <w:rPr>
          <w:rFonts w:asciiTheme="minorEastAsia" w:eastAsiaTheme="minorEastAsia" w:hAnsiTheme="minorEastAsia" w:hint="eastAsia"/>
          <w:szCs w:val="21"/>
        </w:rPr>
        <w:t>的</w:t>
      </w:r>
      <w:r w:rsidRPr="009A78B9">
        <w:rPr>
          <w:rFonts w:asciiTheme="minorEastAsia" w:eastAsiaTheme="minorEastAsia" w:hAnsiTheme="minorEastAsia"/>
          <w:szCs w:val="21"/>
        </w:rPr>
        <w:t>技术</w:t>
      </w:r>
      <w:r w:rsidRPr="009A78B9">
        <w:rPr>
          <w:rFonts w:asciiTheme="minorEastAsia" w:eastAsiaTheme="minorEastAsia" w:hAnsiTheme="minorEastAsia" w:hint="eastAsia"/>
          <w:szCs w:val="21"/>
        </w:rPr>
        <w:t>实施</w:t>
      </w:r>
      <w:r w:rsidRPr="009A78B9">
        <w:rPr>
          <w:rFonts w:asciiTheme="minorEastAsia" w:eastAsiaTheme="minorEastAsia" w:hAnsiTheme="minorEastAsia"/>
          <w:szCs w:val="21"/>
        </w:rPr>
        <w:t>指南</w:t>
      </w:r>
      <w:r w:rsidRPr="009A78B9">
        <w:rPr>
          <w:rFonts w:asciiTheme="minorEastAsia" w:eastAsiaTheme="minorEastAsia" w:hAnsiTheme="minorEastAsia" w:hint="eastAsia"/>
          <w:szCs w:val="21"/>
        </w:rPr>
        <w:t>，对市场参与者技术实施提出建议。</w:t>
      </w:r>
    </w:p>
    <w:p w:rsidR="00F40488" w:rsidRDefault="004E42D3">
      <w:pPr>
        <w:pStyle w:val="1"/>
        <w:keepNext w:val="0"/>
        <w:tabs>
          <w:tab w:val="clear" w:pos="432"/>
          <w:tab w:val="left" w:pos="0"/>
        </w:tabs>
        <w:spacing w:beforeLines="0" w:afterLines="0" w:line="360" w:lineRule="auto"/>
        <w:ind w:left="0" w:firstLine="0"/>
        <w:rPr>
          <w:rFonts w:asciiTheme="minorEastAsia" w:eastAsiaTheme="minorEastAsia" w:hAnsiTheme="minorEastAsia"/>
          <w:bCs/>
        </w:rPr>
      </w:pPr>
      <w:r>
        <w:rPr>
          <w:rFonts w:asciiTheme="minorEastAsia" w:eastAsiaTheme="minorEastAsia" w:hAnsiTheme="minorEastAsia" w:hint="eastAsia"/>
          <w:bCs/>
        </w:rPr>
        <w:t>本所市场接口调整说明</w:t>
      </w:r>
    </w:p>
    <w:p w:rsidR="00F40488" w:rsidRPr="009A78B9" w:rsidRDefault="004E42D3" w:rsidP="00E60224">
      <w:pPr>
        <w:pStyle w:val="ab"/>
        <w:numPr>
          <w:ilvl w:val="0"/>
          <w:numId w:val="3"/>
        </w:numPr>
        <w:ind w:left="0" w:firstLineChars="0"/>
        <w:rPr>
          <w:rFonts w:asciiTheme="minorEastAsia" w:eastAsiaTheme="minorEastAsia" w:hAnsiTheme="minorEastAsia"/>
          <w:szCs w:val="21"/>
        </w:rPr>
      </w:pPr>
      <w:r w:rsidRPr="009A78B9">
        <w:rPr>
          <w:rFonts w:asciiTheme="minorEastAsia" w:eastAsiaTheme="minorEastAsia" w:hAnsiTheme="minorEastAsia" w:hint="eastAsia"/>
          <w:szCs w:val="21"/>
        </w:rPr>
        <w:t>期权交易平台新增双边报价订单（以下简称Quote订单）申报指令接口，业务类型编号取值OQO，仅限做市商申报，订单类型默认为限价订单当日有效，限一档报价；允许买入开仓/平仓，卖出开仓/平仓，不支持备兑开仓/平仓；同一合约上已有双边报价时，可发送新的申报指令进行报价更新。</w:t>
      </w:r>
    </w:p>
    <w:p w:rsidR="00F40488" w:rsidRPr="009A78B9" w:rsidRDefault="004E42D3" w:rsidP="009A78B9">
      <w:pPr>
        <w:pStyle w:val="ab"/>
        <w:ind w:firstLine="448"/>
        <w:rPr>
          <w:rFonts w:asciiTheme="minorEastAsia" w:eastAsiaTheme="minorEastAsia" w:hAnsiTheme="minorEastAsia"/>
          <w:szCs w:val="21"/>
        </w:rPr>
      </w:pPr>
      <w:r w:rsidRPr="009A78B9">
        <w:rPr>
          <w:rFonts w:asciiTheme="minorEastAsia" w:eastAsiaTheme="minorEastAsia" w:hAnsiTheme="minorEastAsia" w:hint="eastAsia"/>
          <w:szCs w:val="21"/>
        </w:rPr>
        <w:t>支持业务功能:双边报价、双边报价更新、买报价、买报价更新、卖报价、卖报价更新</w:t>
      </w:r>
    </w:p>
    <w:p w:rsidR="00F40488" w:rsidRPr="009A78B9" w:rsidRDefault="004E42D3" w:rsidP="009A78B9">
      <w:pPr>
        <w:pStyle w:val="ab"/>
        <w:ind w:firstLine="448"/>
        <w:rPr>
          <w:rFonts w:asciiTheme="minorEastAsia" w:eastAsiaTheme="minorEastAsia" w:hAnsiTheme="minorEastAsia"/>
          <w:szCs w:val="21"/>
        </w:rPr>
      </w:pPr>
      <w:r w:rsidRPr="009A78B9">
        <w:rPr>
          <w:rFonts w:asciiTheme="minorEastAsia" w:eastAsiaTheme="minorEastAsia" w:hAnsiTheme="minorEastAsia" w:hint="eastAsia"/>
          <w:szCs w:val="21"/>
        </w:rPr>
        <w:t>Quote订单校验同一做市商账户同一合约买报价需</w:t>
      </w:r>
      <w:proofErr w:type="gramStart"/>
      <w:r w:rsidRPr="009A78B9">
        <w:rPr>
          <w:rFonts w:asciiTheme="minorEastAsia" w:eastAsiaTheme="minorEastAsia" w:hAnsiTheme="minorEastAsia" w:hint="eastAsia"/>
          <w:szCs w:val="21"/>
        </w:rPr>
        <w:t>低于卖</w:t>
      </w:r>
      <w:proofErr w:type="gramEnd"/>
      <w:r w:rsidRPr="009A78B9">
        <w:rPr>
          <w:rFonts w:asciiTheme="minorEastAsia" w:eastAsiaTheme="minorEastAsia" w:hAnsiTheme="minorEastAsia" w:hint="eastAsia"/>
          <w:szCs w:val="21"/>
        </w:rPr>
        <w:t>报价①。</w:t>
      </w:r>
    </w:p>
    <w:p w:rsidR="00F40488" w:rsidRDefault="004E42D3" w:rsidP="009A78B9">
      <w:pPr>
        <w:pStyle w:val="ab"/>
        <w:ind w:firstLine="448"/>
        <w:rPr>
          <w:rFonts w:asciiTheme="minorEastAsia" w:eastAsiaTheme="minorEastAsia" w:hAnsiTheme="minorEastAsia"/>
          <w:szCs w:val="21"/>
        </w:rPr>
      </w:pPr>
      <w:r w:rsidRPr="009A78B9">
        <w:rPr>
          <w:rFonts w:asciiTheme="minorEastAsia" w:eastAsiaTheme="minorEastAsia" w:hAnsiTheme="minorEastAsia" w:hint="eastAsia"/>
          <w:szCs w:val="21"/>
        </w:rPr>
        <w:t>注：①价格校验仅支持Quote订单报价自成交校验，不支持Quote与普通申报报价自成交校验。</w:t>
      </w:r>
    </w:p>
    <w:p w:rsidR="00AE772E" w:rsidRPr="009A78B9" w:rsidRDefault="00AE772E" w:rsidP="009A78B9">
      <w:pPr>
        <w:pStyle w:val="ab"/>
        <w:ind w:firstLine="448"/>
        <w:rPr>
          <w:rFonts w:asciiTheme="minorEastAsia" w:eastAsiaTheme="minorEastAsia" w:hAnsiTheme="minorEastAsia"/>
          <w:szCs w:val="21"/>
        </w:rPr>
      </w:pPr>
      <w:r w:rsidRPr="009A78B9">
        <w:rPr>
          <w:rFonts w:asciiTheme="minorEastAsia" w:eastAsiaTheme="minorEastAsia" w:hAnsiTheme="minorEastAsia" w:hint="eastAsia"/>
          <w:szCs w:val="21"/>
        </w:rPr>
        <w:t>Quote订单</w:t>
      </w:r>
      <w:r>
        <w:rPr>
          <w:rFonts w:asciiTheme="minorEastAsia" w:eastAsiaTheme="minorEastAsia" w:hAnsiTheme="minorEastAsia" w:hint="eastAsia"/>
          <w:szCs w:val="21"/>
        </w:rPr>
        <w:t>中，如果买方向的买数量和卖方向的</w:t>
      </w:r>
      <w:proofErr w:type="gramStart"/>
      <w:r>
        <w:rPr>
          <w:rFonts w:asciiTheme="minorEastAsia" w:eastAsiaTheme="minorEastAsia" w:hAnsiTheme="minorEastAsia" w:hint="eastAsia"/>
          <w:szCs w:val="21"/>
        </w:rPr>
        <w:t>卖数量</w:t>
      </w:r>
      <w:proofErr w:type="gramEnd"/>
      <w:r>
        <w:rPr>
          <w:rFonts w:asciiTheme="minorEastAsia" w:eastAsiaTheme="minorEastAsia" w:hAnsiTheme="minorEastAsia" w:hint="eastAsia"/>
          <w:szCs w:val="21"/>
        </w:rPr>
        <w:t>都为0时，则该笔订单为废单。</w:t>
      </w:r>
    </w:p>
    <w:tbl>
      <w:tblPr>
        <w:tblStyle w:val="a8"/>
        <w:tblW w:w="8328" w:type="dxa"/>
        <w:tblInd w:w="392" w:type="dxa"/>
        <w:tblLayout w:type="fixed"/>
        <w:tblLook w:val="04A0"/>
      </w:tblPr>
      <w:tblGrid>
        <w:gridCol w:w="2126"/>
        <w:gridCol w:w="1701"/>
        <w:gridCol w:w="1559"/>
        <w:gridCol w:w="1418"/>
        <w:gridCol w:w="1524"/>
      </w:tblGrid>
      <w:tr w:rsidR="00F40488" w:rsidRPr="009A78B9" w:rsidTr="009A78B9">
        <w:tc>
          <w:tcPr>
            <w:tcW w:w="2126" w:type="dxa"/>
            <w:vMerge w:val="restart"/>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业务功能</w:t>
            </w:r>
          </w:p>
        </w:tc>
        <w:tc>
          <w:tcPr>
            <w:tcW w:w="3260" w:type="dxa"/>
            <w:gridSpan w:val="2"/>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买方向</w:t>
            </w:r>
          </w:p>
        </w:tc>
        <w:tc>
          <w:tcPr>
            <w:tcW w:w="2942" w:type="dxa"/>
            <w:gridSpan w:val="2"/>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卖方向</w:t>
            </w:r>
          </w:p>
        </w:tc>
      </w:tr>
      <w:tr w:rsidR="00F40488" w:rsidRPr="009A78B9" w:rsidTr="009A78B9">
        <w:tc>
          <w:tcPr>
            <w:tcW w:w="2126" w:type="dxa"/>
            <w:vMerge/>
            <w:shd w:val="clear" w:color="auto" w:fill="D9D9D9" w:themeFill="background1" w:themeFillShade="D9"/>
            <w:vAlign w:val="center"/>
          </w:tcPr>
          <w:p w:rsidR="00F40488" w:rsidRPr="009A78B9" w:rsidRDefault="00F40488">
            <w:pPr>
              <w:pStyle w:val="ab"/>
              <w:ind w:firstLineChars="0" w:firstLine="0"/>
              <w:jc w:val="center"/>
              <w:rPr>
                <w:rFonts w:asciiTheme="minorEastAsia" w:eastAsiaTheme="minorEastAsia" w:hAnsiTheme="minorEastAsia"/>
                <w:szCs w:val="21"/>
              </w:rPr>
            </w:pPr>
          </w:p>
        </w:tc>
        <w:tc>
          <w:tcPr>
            <w:tcW w:w="1701"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买数量</w:t>
            </w:r>
          </w:p>
        </w:tc>
        <w:tc>
          <w:tcPr>
            <w:tcW w:w="1559"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买价格</w:t>
            </w:r>
          </w:p>
        </w:tc>
        <w:tc>
          <w:tcPr>
            <w:tcW w:w="1418"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proofErr w:type="gramStart"/>
            <w:r w:rsidRPr="009A78B9">
              <w:rPr>
                <w:rFonts w:asciiTheme="minorEastAsia" w:eastAsiaTheme="minorEastAsia" w:hAnsiTheme="minorEastAsia" w:hint="eastAsia"/>
                <w:szCs w:val="21"/>
              </w:rPr>
              <w:t>卖数量</w:t>
            </w:r>
            <w:proofErr w:type="gramEnd"/>
          </w:p>
        </w:tc>
        <w:tc>
          <w:tcPr>
            <w:tcW w:w="1524"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卖价格</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双边报价</w:t>
            </w:r>
          </w:p>
        </w:tc>
        <w:tc>
          <w:tcPr>
            <w:tcW w:w="1701"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59"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418"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24"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双边报价更新</w:t>
            </w:r>
          </w:p>
        </w:tc>
        <w:tc>
          <w:tcPr>
            <w:tcW w:w="1701"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59"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418"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24"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买报价</w:t>
            </w:r>
          </w:p>
        </w:tc>
        <w:tc>
          <w:tcPr>
            <w:tcW w:w="1701"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59"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418"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24"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买报价更新</w:t>
            </w:r>
          </w:p>
        </w:tc>
        <w:tc>
          <w:tcPr>
            <w:tcW w:w="1701"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59"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418"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24"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卖报价</w:t>
            </w:r>
          </w:p>
        </w:tc>
        <w:tc>
          <w:tcPr>
            <w:tcW w:w="1701"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59"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418"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24"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卖报价更新</w:t>
            </w:r>
          </w:p>
        </w:tc>
        <w:tc>
          <w:tcPr>
            <w:tcW w:w="1701"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59"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418"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24"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r>
    </w:tbl>
    <w:p w:rsidR="00F40488" w:rsidRPr="009A78B9" w:rsidRDefault="00F40488">
      <w:pPr>
        <w:pStyle w:val="ab"/>
        <w:ind w:left="420" w:firstLineChars="0" w:firstLine="0"/>
        <w:rPr>
          <w:rFonts w:asciiTheme="minorEastAsia" w:eastAsiaTheme="minorEastAsia" w:hAnsiTheme="minorEastAsia"/>
          <w:szCs w:val="21"/>
        </w:rPr>
      </w:pPr>
    </w:p>
    <w:p w:rsidR="00E73A6A" w:rsidRDefault="004E42D3" w:rsidP="00E73A6A">
      <w:pPr>
        <w:pStyle w:val="ab"/>
        <w:numPr>
          <w:ilvl w:val="0"/>
          <w:numId w:val="3"/>
        </w:numPr>
        <w:ind w:left="0" w:firstLineChars="0"/>
        <w:rPr>
          <w:rFonts w:asciiTheme="minorEastAsia" w:eastAsiaTheme="minorEastAsia" w:hAnsiTheme="minorEastAsia"/>
          <w:szCs w:val="21"/>
        </w:rPr>
      </w:pPr>
      <w:r w:rsidRPr="009A78B9">
        <w:rPr>
          <w:rFonts w:asciiTheme="minorEastAsia" w:eastAsiaTheme="minorEastAsia" w:hAnsiTheme="minorEastAsia" w:hint="eastAsia"/>
          <w:szCs w:val="21"/>
        </w:rPr>
        <w:t>期权交易平台新增双边报价撤单（以下简称Quote撤单）申报指令接口。</w:t>
      </w:r>
    </w:p>
    <w:p w:rsidR="00F40488" w:rsidRDefault="004E42D3" w:rsidP="00E73A6A">
      <w:pPr>
        <w:pStyle w:val="ab"/>
        <w:ind w:firstLineChars="0"/>
        <w:rPr>
          <w:rFonts w:asciiTheme="minorEastAsia" w:eastAsiaTheme="minorEastAsia" w:hAnsiTheme="minorEastAsia" w:hint="eastAsia"/>
          <w:szCs w:val="21"/>
        </w:rPr>
      </w:pPr>
      <w:r w:rsidRPr="00E73A6A">
        <w:rPr>
          <w:rFonts w:asciiTheme="minorEastAsia" w:eastAsiaTheme="minorEastAsia" w:hAnsiTheme="minorEastAsia" w:hint="eastAsia"/>
          <w:szCs w:val="21"/>
        </w:rPr>
        <w:t>支持业务功能：撤销双边报价、撤销买报价、撤销卖报价。</w:t>
      </w:r>
    </w:p>
    <w:p w:rsidR="00F96B88" w:rsidRPr="00E73A6A" w:rsidRDefault="00F96B88" w:rsidP="00E73A6A">
      <w:pPr>
        <w:pStyle w:val="ab"/>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Quote撤单</w:t>
      </w:r>
      <w:r>
        <w:rPr>
          <w:rFonts w:asciiTheme="minorEastAsia" w:eastAsiaTheme="minorEastAsia" w:hAnsiTheme="minorEastAsia" w:hint="eastAsia"/>
          <w:szCs w:val="21"/>
        </w:rPr>
        <w:t>中，如果买方向的买数量和卖方向的卖数量都不为0时，则该笔订单为废单。</w:t>
      </w:r>
    </w:p>
    <w:tbl>
      <w:tblPr>
        <w:tblStyle w:val="a8"/>
        <w:tblW w:w="8328" w:type="dxa"/>
        <w:tblInd w:w="392" w:type="dxa"/>
        <w:tblLayout w:type="fixed"/>
        <w:tblLook w:val="04A0"/>
      </w:tblPr>
      <w:tblGrid>
        <w:gridCol w:w="2126"/>
        <w:gridCol w:w="1701"/>
        <w:gridCol w:w="1559"/>
        <w:gridCol w:w="1418"/>
        <w:gridCol w:w="1524"/>
      </w:tblGrid>
      <w:tr w:rsidR="00F40488" w:rsidRPr="009A78B9" w:rsidTr="009A78B9">
        <w:tc>
          <w:tcPr>
            <w:tcW w:w="2126" w:type="dxa"/>
            <w:vMerge w:val="restart"/>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业务功能</w:t>
            </w:r>
          </w:p>
        </w:tc>
        <w:tc>
          <w:tcPr>
            <w:tcW w:w="3260" w:type="dxa"/>
            <w:gridSpan w:val="2"/>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买方向</w:t>
            </w:r>
          </w:p>
        </w:tc>
        <w:tc>
          <w:tcPr>
            <w:tcW w:w="2942" w:type="dxa"/>
            <w:gridSpan w:val="2"/>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卖方向</w:t>
            </w:r>
          </w:p>
        </w:tc>
      </w:tr>
      <w:tr w:rsidR="00F40488" w:rsidRPr="009A78B9" w:rsidTr="009A78B9">
        <w:tc>
          <w:tcPr>
            <w:tcW w:w="2126" w:type="dxa"/>
            <w:vMerge/>
            <w:shd w:val="clear" w:color="auto" w:fill="D9D9D9" w:themeFill="background1" w:themeFillShade="D9"/>
            <w:vAlign w:val="center"/>
          </w:tcPr>
          <w:p w:rsidR="00F40488" w:rsidRPr="009A78B9" w:rsidRDefault="00F40488">
            <w:pPr>
              <w:pStyle w:val="ab"/>
              <w:ind w:firstLineChars="0" w:firstLine="0"/>
              <w:jc w:val="center"/>
              <w:rPr>
                <w:rFonts w:asciiTheme="minorEastAsia" w:eastAsiaTheme="minorEastAsia" w:hAnsiTheme="minorEastAsia"/>
                <w:szCs w:val="21"/>
              </w:rPr>
            </w:pPr>
          </w:p>
        </w:tc>
        <w:tc>
          <w:tcPr>
            <w:tcW w:w="1701"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买数量</w:t>
            </w:r>
          </w:p>
        </w:tc>
        <w:tc>
          <w:tcPr>
            <w:tcW w:w="1559"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买价格</w:t>
            </w:r>
          </w:p>
        </w:tc>
        <w:tc>
          <w:tcPr>
            <w:tcW w:w="1418"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proofErr w:type="gramStart"/>
            <w:r w:rsidRPr="009A78B9">
              <w:rPr>
                <w:rFonts w:asciiTheme="minorEastAsia" w:eastAsiaTheme="minorEastAsia" w:hAnsiTheme="minorEastAsia" w:hint="eastAsia"/>
                <w:szCs w:val="21"/>
              </w:rPr>
              <w:t>卖数量</w:t>
            </w:r>
            <w:proofErr w:type="gramEnd"/>
          </w:p>
        </w:tc>
        <w:tc>
          <w:tcPr>
            <w:tcW w:w="1524" w:type="dxa"/>
            <w:shd w:val="clear" w:color="auto" w:fill="D9D9D9" w:themeFill="background1" w:themeFillShade="D9"/>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卖价格</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撤销双边报价</w:t>
            </w:r>
          </w:p>
        </w:tc>
        <w:tc>
          <w:tcPr>
            <w:tcW w:w="1701"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59"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418"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24"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撤销买报价</w:t>
            </w:r>
          </w:p>
        </w:tc>
        <w:tc>
          <w:tcPr>
            <w:tcW w:w="1701"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59"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418"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24"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szCs w:val="21"/>
              </w:rPr>
              <w:t>≥</w:t>
            </w:r>
            <w:r w:rsidRPr="009A78B9">
              <w:rPr>
                <w:rFonts w:asciiTheme="minorEastAsia" w:eastAsiaTheme="minorEastAsia" w:hAnsiTheme="minorEastAsia" w:hint="eastAsia"/>
                <w:szCs w:val="21"/>
              </w:rPr>
              <w:t>0</w:t>
            </w:r>
          </w:p>
        </w:tc>
      </w:tr>
      <w:tr w:rsidR="00F40488" w:rsidRPr="009A78B9" w:rsidTr="009A78B9">
        <w:tc>
          <w:tcPr>
            <w:tcW w:w="2126" w:type="dxa"/>
            <w:vAlign w:val="center"/>
          </w:tcPr>
          <w:p w:rsidR="00F40488" w:rsidRPr="009A78B9" w:rsidRDefault="004E42D3">
            <w:pPr>
              <w:pStyle w:val="ab"/>
              <w:ind w:firstLineChars="0" w:firstLine="0"/>
              <w:jc w:val="center"/>
              <w:rPr>
                <w:rFonts w:asciiTheme="minorEastAsia" w:eastAsiaTheme="minorEastAsia" w:hAnsiTheme="minorEastAsia"/>
                <w:szCs w:val="21"/>
              </w:rPr>
            </w:pPr>
            <w:r w:rsidRPr="009A78B9">
              <w:rPr>
                <w:rFonts w:asciiTheme="minorEastAsia" w:eastAsiaTheme="minorEastAsia" w:hAnsiTheme="minorEastAsia" w:hint="eastAsia"/>
                <w:szCs w:val="21"/>
              </w:rPr>
              <w:t>撤销卖报价</w:t>
            </w:r>
          </w:p>
        </w:tc>
        <w:tc>
          <w:tcPr>
            <w:tcW w:w="1701"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&gt;0</w:t>
            </w:r>
          </w:p>
        </w:tc>
        <w:tc>
          <w:tcPr>
            <w:tcW w:w="1559"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szCs w:val="21"/>
              </w:rPr>
              <w:t>≥</w:t>
            </w:r>
            <w:r w:rsidRPr="009A78B9">
              <w:rPr>
                <w:rFonts w:asciiTheme="minorEastAsia" w:eastAsiaTheme="minorEastAsia" w:hAnsiTheme="minorEastAsia" w:hint="eastAsia"/>
                <w:szCs w:val="21"/>
              </w:rPr>
              <w:t>0</w:t>
            </w:r>
          </w:p>
        </w:tc>
        <w:tc>
          <w:tcPr>
            <w:tcW w:w="1418"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c>
          <w:tcPr>
            <w:tcW w:w="1524" w:type="dxa"/>
          </w:tcPr>
          <w:p w:rsidR="00F40488" w:rsidRPr="009A78B9" w:rsidRDefault="004E42D3">
            <w:pPr>
              <w:numPr>
                <w:ilvl w:val="255"/>
                <w:numId w:val="0"/>
              </w:numPr>
              <w:jc w:val="center"/>
              <w:rPr>
                <w:rFonts w:asciiTheme="minorEastAsia" w:eastAsiaTheme="minorEastAsia" w:hAnsiTheme="minorEastAsia"/>
                <w:szCs w:val="21"/>
              </w:rPr>
            </w:pPr>
            <w:r w:rsidRPr="009A78B9">
              <w:rPr>
                <w:rFonts w:asciiTheme="minorEastAsia" w:eastAsiaTheme="minorEastAsia" w:hAnsiTheme="minorEastAsia" w:hint="eastAsia"/>
                <w:szCs w:val="21"/>
              </w:rPr>
              <w:t>=0</w:t>
            </w:r>
          </w:p>
        </w:tc>
      </w:tr>
    </w:tbl>
    <w:p w:rsidR="00F40488" w:rsidRPr="009A78B9" w:rsidRDefault="00F40488">
      <w:pPr>
        <w:pStyle w:val="ab"/>
        <w:ind w:left="420" w:firstLineChars="0" w:firstLine="0"/>
        <w:rPr>
          <w:rFonts w:asciiTheme="minorEastAsia" w:eastAsiaTheme="minorEastAsia" w:hAnsiTheme="minorEastAsia"/>
          <w:szCs w:val="21"/>
        </w:rPr>
      </w:pPr>
    </w:p>
    <w:p w:rsidR="00F40488" w:rsidRPr="009A78B9" w:rsidRDefault="004E42D3" w:rsidP="00E60224">
      <w:pPr>
        <w:pStyle w:val="ab"/>
        <w:numPr>
          <w:ilvl w:val="0"/>
          <w:numId w:val="3"/>
        </w:numPr>
        <w:ind w:left="0" w:firstLineChars="0"/>
        <w:rPr>
          <w:rFonts w:asciiTheme="minorEastAsia" w:eastAsiaTheme="minorEastAsia" w:hAnsiTheme="minorEastAsia"/>
          <w:szCs w:val="21"/>
        </w:rPr>
      </w:pPr>
      <w:r w:rsidRPr="009A78B9">
        <w:rPr>
          <w:rFonts w:asciiTheme="minorEastAsia" w:eastAsiaTheme="minorEastAsia" w:hAnsiTheme="minorEastAsia" w:hint="eastAsia"/>
          <w:szCs w:val="21"/>
        </w:rPr>
        <w:t>期权交易平台新增双边报价申报响应接口。</w:t>
      </w:r>
    </w:p>
    <w:p w:rsidR="00F40488" w:rsidRPr="009A78B9" w:rsidRDefault="004E42D3" w:rsidP="009A78B9">
      <w:pPr>
        <w:ind w:firstLine="420"/>
        <w:rPr>
          <w:rFonts w:asciiTheme="minorEastAsia" w:eastAsiaTheme="minorEastAsia" w:hAnsiTheme="minorEastAsia"/>
          <w:szCs w:val="21"/>
        </w:rPr>
      </w:pPr>
      <w:r w:rsidRPr="009A78B9">
        <w:rPr>
          <w:rFonts w:asciiTheme="minorEastAsia" w:eastAsiaTheme="minorEastAsia" w:hAnsiTheme="minorEastAsia" w:hint="eastAsia"/>
          <w:szCs w:val="21"/>
        </w:rPr>
        <w:t>支持业务功能：双边报价申报响应。</w:t>
      </w:r>
    </w:p>
    <w:p w:rsidR="001F4555" w:rsidRPr="009A78B9" w:rsidRDefault="001F4555" w:rsidP="00615B56">
      <w:pPr>
        <w:pStyle w:val="ab"/>
        <w:ind w:left="840" w:firstLineChars="0"/>
        <w:rPr>
          <w:rFonts w:asciiTheme="minorEastAsia" w:eastAsiaTheme="minorEastAsia" w:hAnsiTheme="minorEastAsia"/>
          <w:szCs w:val="21"/>
        </w:rPr>
      </w:pPr>
    </w:p>
    <w:p w:rsidR="00005A58" w:rsidRPr="009A78B9" w:rsidRDefault="00005A58" w:rsidP="00E60224">
      <w:pPr>
        <w:pStyle w:val="ab"/>
        <w:numPr>
          <w:ilvl w:val="0"/>
          <w:numId w:val="3"/>
        </w:numPr>
        <w:ind w:left="0" w:firstLineChars="0"/>
        <w:rPr>
          <w:rFonts w:asciiTheme="minorEastAsia" w:eastAsiaTheme="minorEastAsia" w:hAnsiTheme="minorEastAsia"/>
          <w:szCs w:val="21"/>
        </w:rPr>
      </w:pPr>
      <w:r w:rsidRPr="009A78B9">
        <w:rPr>
          <w:rFonts w:asciiTheme="minorEastAsia" w:eastAsiaTheme="minorEastAsia" w:hAnsiTheme="minorEastAsia" w:hint="eastAsia"/>
          <w:szCs w:val="21"/>
        </w:rPr>
        <w:t>期权交易平台新增双边报价撤单响应接口。</w:t>
      </w:r>
    </w:p>
    <w:p w:rsidR="00005A58" w:rsidRPr="009A78B9" w:rsidRDefault="00005A58" w:rsidP="009A78B9">
      <w:pPr>
        <w:ind w:firstLine="420"/>
        <w:rPr>
          <w:rFonts w:asciiTheme="minorEastAsia" w:eastAsiaTheme="minorEastAsia" w:hAnsiTheme="minorEastAsia"/>
          <w:szCs w:val="21"/>
        </w:rPr>
      </w:pPr>
      <w:r w:rsidRPr="009A78B9">
        <w:rPr>
          <w:rFonts w:asciiTheme="minorEastAsia" w:eastAsiaTheme="minorEastAsia" w:hAnsiTheme="minorEastAsia" w:hint="eastAsia"/>
          <w:szCs w:val="21"/>
        </w:rPr>
        <w:t>支持业务功能：双边报价撤单响应。</w:t>
      </w:r>
    </w:p>
    <w:p w:rsidR="001F4555" w:rsidRPr="009A78B9" w:rsidRDefault="001F4555" w:rsidP="001F4555">
      <w:pPr>
        <w:ind w:left="840" w:firstLine="420"/>
        <w:rPr>
          <w:rFonts w:asciiTheme="minorEastAsia" w:eastAsiaTheme="minorEastAsia" w:hAnsiTheme="minorEastAsia"/>
          <w:szCs w:val="21"/>
        </w:rPr>
      </w:pPr>
    </w:p>
    <w:p w:rsidR="00F40488" w:rsidRPr="00C77792" w:rsidRDefault="004E42D3" w:rsidP="00C77792">
      <w:pPr>
        <w:pStyle w:val="ab"/>
        <w:numPr>
          <w:ilvl w:val="0"/>
          <w:numId w:val="3"/>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期权交易平台执行报告新增OQO类型。</w:t>
      </w:r>
    </w:p>
    <w:p w:rsidR="00F40488" w:rsidRDefault="004E42D3">
      <w:pPr>
        <w:pStyle w:val="1"/>
        <w:keepNext w:val="0"/>
        <w:tabs>
          <w:tab w:val="clear" w:pos="432"/>
          <w:tab w:val="left" w:pos="0"/>
        </w:tabs>
        <w:spacing w:beforeLines="0" w:afterLines="0" w:line="360" w:lineRule="auto"/>
        <w:ind w:left="0" w:firstLine="0"/>
        <w:rPr>
          <w:rFonts w:asciiTheme="minorEastAsia" w:eastAsiaTheme="minorEastAsia" w:hAnsiTheme="minorEastAsia"/>
          <w:bCs/>
        </w:rPr>
      </w:pPr>
      <w:bookmarkStart w:id="3" w:name="_Toc523132213"/>
      <w:r>
        <w:rPr>
          <w:rFonts w:asciiTheme="minorEastAsia" w:eastAsiaTheme="minorEastAsia" w:hAnsiTheme="minorEastAsia" w:hint="eastAsia"/>
          <w:bCs/>
        </w:rPr>
        <w:t>申报消息示意图</w:t>
      </w:r>
    </w:p>
    <w:p w:rsidR="00F40488" w:rsidRDefault="004E42D3">
      <w:pPr>
        <w:pStyle w:val="ab"/>
        <w:numPr>
          <w:ilvl w:val="0"/>
          <w:numId w:val="4"/>
        </w:numPr>
        <w:ind w:firstLineChars="0"/>
      </w:pPr>
      <w:r>
        <w:rPr>
          <w:rFonts w:asciiTheme="minorEastAsia" w:eastAsiaTheme="minorEastAsia" w:hAnsiTheme="minorEastAsia" w:hint="eastAsia"/>
        </w:rPr>
        <w:t>新报价消息示意图</w:t>
      </w:r>
    </w:p>
    <w:p w:rsidR="00F40488" w:rsidRDefault="00F40488">
      <w:r>
        <w:object w:dxaOrig="13487" w:dyaOrig="1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85pt;height:444.25pt" o:ole="">
            <v:imagedata r:id="rId11" o:title=""/>
            <o:lock v:ext="edit" aspectratio="f"/>
          </v:shape>
          <o:OLEObject Type="Embed" ProgID="Visio.Drawing.11" ShapeID="_x0000_i1025" DrawAspect="Content" ObjectID="_1660543807" r:id="rId12"/>
        </w:object>
      </w:r>
    </w:p>
    <w:p w:rsidR="00F40488" w:rsidRDefault="004E42D3">
      <w:pPr>
        <w:pStyle w:val="ab"/>
        <w:numPr>
          <w:ilvl w:val="0"/>
          <w:numId w:val="4"/>
        </w:numPr>
        <w:ind w:firstLineChars="0"/>
        <w:rPr>
          <w:rFonts w:asciiTheme="minorEastAsia" w:eastAsiaTheme="minorEastAsia" w:hAnsiTheme="minorEastAsia"/>
        </w:rPr>
      </w:pPr>
      <w:r>
        <w:rPr>
          <w:rFonts w:asciiTheme="minorEastAsia" w:eastAsiaTheme="minorEastAsia" w:hAnsiTheme="minorEastAsia" w:hint="eastAsia"/>
        </w:rPr>
        <w:t>更新双边报价消息示意图</w:t>
      </w:r>
    </w:p>
    <w:p w:rsidR="00F40488" w:rsidRDefault="00BE5C14">
      <w:pPr>
        <w:pStyle w:val="ab"/>
        <w:ind w:left="420" w:firstLineChars="0" w:firstLine="0"/>
        <w:rPr>
          <w:rFonts w:asciiTheme="minorEastAsia" w:eastAsiaTheme="minorEastAsia" w:hAnsiTheme="minorEastAsia"/>
        </w:rPr>
      </w:pPr>
      <w:r>
        <w:object w:dxaOrig="11583" w:dyaOrig="16755">
          <v:shape id="_x0000_i1026" type="#_x0000_t75" alt="" style="width:427.25pt;height:599.75pt" o:ole="">
            <v:imagedata r:id="rId13" o:title=""/>
          </v:shape>
          <o:OLEObject Type="Embed" ProgID="Visio.Drawing.11" ShapeID="_x0000_i1026" DrawAspect="Content" ObjectID="_1660543808" r:id="rId14"/>
        </w:object>
      </w:r>
    </w:p>
    <w:p w:rsidR="00F40488" w:rsidRDefault="004E42D3">
      <w:pPr>
        <w:pStyle w:val="ab"/>
        <w:numPr>
          <w:ilvl w:val="0"/>
          <w:numId w:val="4"/>
        </w:numPr>
        <w:ind w:firstLineChars="0"/>
        <w:rPr>
          <w:rFonts w:asciiTheme="minorEastAsia" w:eastAsiaTheme="minorEastAsia" w:hAnsiTheme="minorEastAsia"/>
        </w:rPr>
      </w:pPr>
      <w:r>
        <w:rPr>
          <w:rFonts w:asciiTheme="minorEastAsia" w:eastAsiaTheme="minorEastAsia" w:hAnsiTheme="minorEastAsia" w:hint="eastAsia"/>
        </w:rPr>
        <w:t>更新买报价消息示意图</w:t>
      </w:r>
    </w:p>
    <w:p w:rsidR="00F40488" w:rsidRDefault="00F40488">
      <w:pPr>
        <w:pStyle w:val="ab"/>
        <w:ind w:left="420" w:firstLineChars="0" w:firstLine="0"/>
        <w:rPr>
          <w:rFonts w:asciiTheme="minorEastAsia" w:eastAsiaTheme="minorEastAsia" w:hAnsiTheme="minorEastAsia"/>
        </w:rPr>
      </w:pPr>
      <w:r>
        <w:object w:dxaOrig="13721" w:dyaOrig="20106">
          <v:shape id="_x0000_i1027" type="#_x0000_t75" alt="" style="width:424.55pt;height:621.5pt" o:ole="">
            <v:imagedata r:id="rId15" o:title=""/>
          </v:shape>
          <o:OLEObject Type="Embed" ProgID="Visio.Drawing.11" ShapeID="_x0000_i1027" DrawAspect="Content" ObjectID="_1660543809" r:id="rId16"/>
        </w:object>
      </w:r>
    </w:p>
    <w:p w:rsidR="00F40488" w:rsidRDefault="004E42D3">
      <w:pPr>
        <w:pStyle w:val="ab"/>
        <w:numPr>
          <w:ilvl w:val="0"/>
          <w:numId w:val="4"/>
        </w:numPr>
        <w:ind w:firstLineChars="0"/>
        <w:rPr>
          <w:rFonts w:asciiTheme="minorEastAsia" w:eastAsiaTheme="minorEastAsia" w:hAnsiTheme="minorEastAsia"/>
        </w:rPr>
      </w:pPr>
      <w:r>
        <w:rPr>
          <w:rFonts w:asciiTheme="minorEastAsia" w:eastAsiaTheme="minorEastAsia" w:hAnsiTheme="minorEastAsia" w:hint="eastAsia"/>
        </w:rPr>
        <w:t>更新卖报价消息示意图</w:t>
      </w:r>
    </w:p>
    <w:p w:rsidR="00F40488" w:rsidRDefault="00F40488">
      <w:pPr>
        <w:pStyle w:val="ab"/>
        <w:ind w:left="420" w:firstLineChars="0" w:firstLine="0"/>
        <w:rPr>
          <w:rFonts w:asciiTheme="minorEastAsia" w:eastAsiaTheme="minorEastAsia" w:hAnsiTheme="minorEastAsia"/>
        </w:rPr>
      </w:pPr>
      <w:r>
        <w:object w:dxaOrig="13156" w:dyaOrig="20022">
          <v:shape id="_x0000_i1028" type="#_x0000_t75" alt="" style="width:424.55pt;height:646.65pt" o:ole="">
            <v:imagedata r:id="rId17" o:title=""/>
          </v:shape>
          <o:OLEObject Type="Embed" ProgID="Visio.Drawing.11" ShapeID="_x0000_i1028" DrawAspect="Content" ObjectID="_1660543810" r:id="rId18"/>
        </w:object>
      </w:r>
    </w:p>
    <w:p w:rsidR="00F40488" w:rsidRDefault="004E42D3">
      <w:pPr>
        <w:pStyle w:val="ab"/>
        <w:numPr>
          <w:ilvl w:val="0"/>
          <w:numId w:val="4"/>
        </w:numPr>
        <w:ind w:firstLineChars="0"/>
        <w:rPr>
          <w:rFonts w:asciiTheme="minorEastAsia" w:eastAsiaTheme="minorEastAsia" w:hAnsiTheme="minorEastAsia"/>
        </w:rPr>
      </w:pPr>
      <w:r>
        <w:rPr>
          <w:rFonts w:asciiTheme="minorEastAsia" w:eastAsiaTheme="minorEastAsia" w:hAnsiTheme="minorEastAsia" w:hint="eastAsia"/>
        </w:rPr>
        <w:t>撤销双边报价消息示意图</w:t>
      </w:r>
    </w:p>
    <w:p w:rsidR="00F40488" w:rsidRDefault="00F40488">
      <w:r>
        <w:object w:dxaOrig="13801" w:dyaOrig="20495">
          <v:shape id="_x0000_i1029" type="#_x0000_t75" alt="" style="width:425.9pt;height:631pt" o:ole="">
            <v:imagedata r:id="rId19" o:title=""/>
            <o:lock v:ext="edit" aspectratio="f"/>
          </v:shape>
          <o:OLEObject Type="Embed" ProgID="Visio.Drawing.11" ShapeID="_x0000_i1029" DrawAspect="Content" ObjectID="_1660543811" r:id="rId20"/>
        </w:object>
      </w:r>
    </w:p>
    <w:p w:rsidR="00F40488" w:rsidRDefault="004E42D3">
      <w:pPr>
        <w:pStyle w:val="ab"/>
        <w:numPr>
          <w:ilvl w:val="0"/>
          <w:numId w:val="4"/>
        </w:numPr>
        <w:ind w:firstLineChars="0"/>
        <w:rPr>
          <w:rFonts w:asciiTheme="minorEastAsia" w:eastAsiaTheme="minorEastAsia" w:hAnsiTheme="minorEastAsia"/>
        </w:rPr>
      </w:pPr>
      <w:r>
        <w:rPr>
          <w:rFonts w:asciiTheme="minorEastAsia" w:eastAsiaTheme="minorEastAsia" w:hAnsiTheme="minorEastAsia" w:hint="eastAsia"/>
        </w:rPr>
        <w:t>撤销单边报价消息示意图</w:t>
      </w:r>
    </w:p>
    <w:p w:rsidR="00F40488" w:rsidRDefault="00F40488">
      <w:pPr>
        <w:pStyle w:val="ab"/>
        <w:ind w:firstLineChars="0" w:firstLine="0"/>
        <w:rPr>
          <w:rFonts w:asciiTheme="minorEastAsia" w:eastAsiaTheme="minorEastAsia" w:hAnsiTheme="minorEastAsia"/>
        </w:rPr>
      </w:pPr>
      <w:r w:rsidRPr="00F40488">
        <w:rPr>
          <w:rFonts w:asciiTheme="minorEastAsia" w:eastAsiaTheme="minorEastAsia" w:hAnsiTheme="minorEastAsia"/>
        </w:rPr>
        <w:object w:dxaOrig="13674" w:dyaOrig="15596">
          <v:shape id="_x0000_i1030" type="#_x0000_t75" alt="" style="width:424.55pt;height:485pt" o:ole="">
            <v:imagedata r:id="rId21" o:title=""/>
            <o:lock v:ext="edit" aspectratio="f"/>
          </v:shape>
          <o:OLEObject Type="Embed" ProgID="Visio.Drawing.11" ShapeID="_x0000_i1030" DrawAspect="Content" ObjectID="_1660543812" r:id="rId22"/>
        </w:object>
      </w:r>
    </w:p>
    <w:p w:rsidR="00F40488" w:rsidRDefault="00F40488"/>
    <w:p w:rsidR="00F40488" w:rsidRDefault="004E42D3">
      <w:pPr>
        <w:pStyle w:val="1"/>
        <w:keepNext w:val="0"/>
        <w:tabs>
          <w:tab w:val="clear" w:pos="432"/>
          <w:tab w:val="left" w:pos="0"/>
        </w:tabs>
        <w:spacing w:beforeLines="0" w:afterLines="0" w:line="360" w:lineRule="auto"/>
        <w:ind w:left="0" w:firstLine="0"/>
        <w:rPr>
          <w:rFonts w:asciiTheme="minorEastAsia" w:eastAsiaTheme="minorEastAsia" w:hAnsiTheme="minorEastAsia"/>
          <w:bCs/>
        </w:rPr>
      </w:pPr>
      <w:r>
        <w:rPr>
          <w:rFonts w:asciiTheme="minorEastAsia" w:eastAsiaTheme="minorEastAsia" w:hAnsiTheme="minorEastAsia" w:hint="eastAsia"/>
          <w:bCs/>
        </w:rPr>
        <w:t>市场参与者技术实施建议及注意事项</w:t>
      </w:r>
    </w:p>
    <w:p w:rsidR="00F40488" w:rsidRPr="009A78B9" w:rsidRDefault="004E42D3" w:rsidP="009A78B9">
      <w:pPr>
        <w:pStyle w:val="ab"/>
        <w:numPr>
          <w:ilvl w:val="0"/>
          <w:numId w:val="5"/>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市场参与者应充分评估业务变更对交易相关技术系统的影响，做好相关技术系统维护、改造工作，保证期权做市商双边报价订单业务的顺利开展，同时保障</w:t>
      </w:r>
      <w:r w:rsidRPr="009A78B9">
        <w:rPr>
          <w:rFonts w:asciiTheme="minorEastAsia" w:eastAsiaTheme="minorEastAsia" w:hAnsiTheme="minorEastAsia"/>
          <w:szCs w:val="21"/>
        </w:rPr>
        <w:t>现有股票期权业务的正常运行</w:t>
      </w:r>
      <w:r w:rsidRPr="009A78B9">
        <w:rPr>
          <w:rFonts w:asciiTheme="minorEastAsia" w:eastAsiaTheme="minorEastAsia" w:hAnsiTheme="minorEastAsia" w:hint="eastAsia"/>
          <w:szCs w:val="21"/>
        </w:rPr>
        <w:t>。</w:t>
      </w:r>
    </w:p>
    <w:p w:rsidR="00F40488" w:rsidRPr="009A78B9" w:rsidRDefault="004E42D3">
      <w:pPr>
        <w:pStyle w:val="ab"/>
        <w:numPr>
          <w:ilvl w:val="0"/>
          <w:numId w:val="5"/>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会员技术系统应在保持现有期权交易申报基础上，增加申报Quote订单与Quote撤单，并处理返回响应功能。</w:t>
      </w:r>
    </w:p>
    <w:p w:rsidR="00F40488" w:rsidRPr="009A78B9" w:rsidRDefault="004E42D3">
      <w:pPr>
        <w:pStyle w:val="ab"/>
        <w:numPr>
          <w:ilvl w:val="0"/>
          <w:numId w:val="5"/>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Quote订单仅校验申报Quote订单中报价是否出现自成交，但</w:t>
      </w:r>
      <w:proofErr w:type="gramStart"/>
      <w:r w:rsidRPr="009A78B9">
        <w:rPr>
          <w:rFonts w:asciiTheme="minorEastAsia" w:eastAsiaTheme="minorEastAsia" w:hAnsiTheme="minorEastAsia" w:hint="eastAsia"/>
          <w:szCs w:val="21"/>
        </w:rPr>
        <w:t>不</w:t>
      </w:r>
      <w:proofErr w:type="gramEnd"/>
      <w:r w:rsidRPr="009A78B9">
        <w:rPr>
          <w:rFonts w:asciiTheme="minorEastAsia" w:eastAsiaTheme="minorEastAsia" w:hAnsiTheme="minorEastAsia" w:hint="eastAsia"/>
          <w:szCs w:val="21"/>
        </w:rPr>
        <w:t>校验Quote订单与普通订单报价是否出现自成交，因此会员在申报订单时应做好控制，避免自成交；</w:t>
      </w:r>
    </w:p>
    <w:p w:rsidR="00F40488" w:rsidRPr="009A78B9" w:rsidRDefault="004E42D3" w:rsidP="009A78B9">
      <w:pPr>
        <w:pStyle w:val="ab"/>
        <w:numPr>
          <w:ilvl w:val="0"/>
          <w:numId w:val="5"/>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更新报价与撤单时,需依据响应中的订单执行类型（150）、当前申报状态（39）、被撤报价原始会员内部订单编号(41)、撤单成功的数量(151)等字段共同判断原报价是否被</w:t>
      </w:r>
      <w:r w:rsidRPr="009A78B9">
        <w:rPr>
          <w:rFonts w:asciiTheme="minorEastAsia" w:eastAsiaTheme="minorEastAsia" w:hAnsiTheme="minorEastAsia" w:hint="eastAsia"/>
          <w:szCs w:val="21"/>
        </w:rPr>
        <w:lastRenderedPageBreak/>
        <w:t>成功撤销。</w:t>
      </w:r>
    </w:p>
    <w:p w:rsidR="00F40488" w:rsidRPr="009A78B9" w:rsidRDefault="004E42D3">
      <w:pPr>
        <w:pStyle w:val="ab"/>
        <w:numPr>
          <w:ilvl w:val="0"/>
          <w:numId w:val="5"/>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在不接受撤单指令的时间范围内不能进行订单更新与Quote撤单。</w:t>
      </w:r>
    </w:p>
    <w:p w:rsidR="00F40488" w:rsidRPr="009A78B9" w:rsidRDefault="004E42D3">
      <w:pPr>
        <w:pStyle w:val="ab"/>
        <w:numPr>
          <w:ilvl w:val="0"/>
          <w:numId w:val="5"/>
        </w:numPr>
        <w:ind w:firstLineChars="0"/>
        <w:rPr>
          <w:rFonts w:asciiTheme="minorEastAsia" w:eastAsiaTheme="minorEastAsia" w:hAnsiTheme="minorEastAsia"/>
          <w:szCs w:val="21"/>
        </w:rPr>
      </w:pPr>
      <w:r w:rsidRPr="009A78B9">
        <w:rPr>
          <w:rFonts w:asciiTheme="minorEastAsia" w:eastAsiaTheme="minorEastAsia" w:hAnsiTheme="minorEastAsia" w:hint="eastAsia"/>
          <w:szCs w:val="21"/>
        </w:rPr>
        <w:t>市场参与者应根据本所要求利用本所提供的测试环境进行充分测试验证。</w:t>
      </w:r>
    </w:p>
    <w:p w:rsidR="00F40488" w:rsidRDefault="004E42D3">
      <w:pPr>
        <w:pStyle w:val="1"/>
        <w:keepNext w:val="0"/>
        <w:tabs>
          <w:tab w:val="clear" w:pos="432"/>
          <w:tab w:val="left" w:pos="0"/>
        </w:tabs>
        <w:spacing w:beforeLines="0" w:afterLines="0" w:line="360" w:lineRule="auto"/>
        <w:ind w:left="0" w:firstLine="0"/>
        <w:rPr>
          <w:rFonts w:asciiTheme="minorEastAsia" w:eastAsiaTheme="minorEastAsia" w:hAnsiTheme="minorEastAsia"/>
          <w:bCs/>
        </w:rPr>
      </w:pPr>
      <w:r>
        <w:rPr>
          <w:rFonts w:asciiTheme="minorEastAsia" w:eastAsiaTheme="minorEastAsia" w:hAnsiTheme="minorEastAsia" w:hint="eastAsia"/>
          <w:bCs/>
        </w:rPr>
        <w:t>相关技术文档</w:t>
      </w:r>
      <w:bookmarkEnd w:id="3"/>
    </w:p>
    <w:p w:rsidR="00F40488" w:rsidRPr="009A78B9" w:rsidRDefault="004E42D3" w:rsidP="00ED7704">
      <w:pPr>
        <w:ind w:firstLineChars="200" w:firstLine="448"/>
        <w:rPr>
          <w:rFonts w:asciiTheme="minorEastAsia" w:eastAsiaTheme="minorEastAsia" w:hAnsiTheme="minorEastAsia"/>
          <w:szCs w:val="21"/>
        </w:rPr>
      </w:pPr>
      <w:r w:rsidRPr="009A78B9">
        <w:rPr>
          <w:rFonts w:asciiTheme="minorEastAsia" w:eastAsiaTheme="minorEastAsia" w:hAnsiTheme="minorEastAsia" w:hint="eastAsia"/>
          <w:szCs w:val="21"/>
        </w:rPr>
        <w:t>本所技术文档详见上交所网站交易技术支持专区，本次涉及相关技术文档如下：</w:t>
      </w:r>
    </w:p>
    <w:p w:rsidR="00F40488" w:rsidRPr="009A78B9" w:rsidRDefault="004E42D3" w:rsidP="00ED7704">
      <w:pPr>
        <w:ind w:firstLineChars="200" w:firstLine="448"/>
        <w:rPr>
          <w:rFonts w:asciiTheme="minorEastAsia" w:eastAsiaTheme="minorEastAsia" w:hAnsiTheme="minorEastAsia"/>
          <w:szCs w:val="21"/>
        </w:rPr>
      </w:pPr>
      <w:r w:rsidRPr="009A78B9">
        <w:rPr>
          <w:rFonts w:asciiTheme="minorEastAsia" w:eastAsiaTheme="minorEastAsia" w:hAnsiTheme="minorEastAsia" w:hint="eastAsia"/>
          <w:szCs w:val="21"/>
        </w:rPr>
        <w:t>IS113_上海证券交易所股票期权市场参与者接口规格说明书</w:t>
      </w:r>
      <w:r w:rsidR="00227BA9" w:rsidRPr="009A78B9">
        <w:rPr>
          <w:rFonts w:asciiTheme="minorEastAsia" w:eastAsiaTheme="minorEastAsia" w:hAnsiTheme="minorEastAsia" w:hint="eastAsia"/>
          <w:szCs w:val="21"/>
        </w:rPr>
        <w:t>1.4</w:t>
      </w:r>
      <w:r w:rsidRPr="009A78B9">
        <w:rPr>
          <w:rFonts w:asciiTheme="minorEastAsia" w:eastAsiaTheme="minorEastAsia" w:hAnsiTheme="minorEastAsia" w:hint="eastAsia"/>
          <w:szCs w:val="21"/>
        </w:rPr>
        <w:t>版本（做市商双边报价订单技术开发稿）_20200</w:t>
      </w:r>
      <w:bookmarkStart w:id="4" w:name="_GoBack"/>
      <w:bookmarkEnd w:id="4"/>
      <w:r w:rsidR="00227BA9" w:rsidRPr="009A78B9">
        <w:rPr>
          <w:rFonts w:asciiTheme="minorEastAsia" w:eastAsiaTheme="minorEastAsia" w:hAnsiTheme="minorEastAsia" w:hint="eastAsia"/>
          <w:szCs w:val="21"/>
        </w:rPr>
        <w:t>901</w:t>
      </w:r>
    </w:p>
    <w:sectPr w:rsidR="00F40488" w:rsidRPr="009A78B9" w:rsidSect="00F40488">
      <w:headerReference w:type="even" r:id="rId23"/>
      <w:headerReference w:type="default" r:id="rId24"/>
      <w:footerReference w:type="default" r:id="rId25"/>
      <w:pgSz w:w="11906" w:h="16838"/>
      <w:pgMar w:top="1418" w:right="1701" w:bottom="1418" w:left="1701" w:header="851" w:footer="851" w:gutter="0"/>
      <w:cols w:space="425"/>
      <w:titlePg/>
      <w:docGrid w:type="linesAndChars" w:linePitch="350"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A5" w:rsidRDefault="009A3EA5" w:rsidP="00F40488">
      <w:r>
        <w:separator/>
      </w:r>
    </w:p>
  </w:endnote>
  <w:endnote w:type="continuationSeparator" w:id="0">
    <w:p w:rsidR="009A3EA5" w:rsidRDefault="009A3EA5" w:rsidP="00F40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88" w:rsidRDefault="004E42D3">
    <w:pPr>
      <w:pStyle w:val="a6"/>
      <w:tabs>
        <w:tab w:val="center" w:pos="4700"/>
        <w:tab w:val="right" w:pos="9600"/>
      </w:tabs>
      <w:rPr>
        <w:rStyle w:val="a9"/>
        <w:rFonts w:ascii="宋体"/>
      </w:rPr>
    </w:pPr>
    <w:r>
      <w:sym w:font="Symbol" w:char="F0D3"/>
    </w:r>
    <w:r>
      <w:rPr>
        <w:rFonts w:hint="eastAsia"/>
      </w:rPr>
      <w:t>上海证券交易所</w:t>
    </w:r>
    <w:r>
      <w:tab/>
      <w:t xml:space="preserve">                  </w:t>
    </w:r>
    <w:r>
      <w:tab/>
    </w:r>
    <w:r>
      <w:rPr>
        <w:rFonts w:hint="eastAsia"/>
      </w:rPr>
      <w:t>第</w:t>
    </w:r>
    <w:r w:rsidR="00B153AF">
      <w:rPr>
        <w:rStyle w:val="a9"/>
      </w:rPr>
      <w:fldChar w:fldCharType="begin"/>
    </w:r>
    <w:r>
      <w:rPr>
        <w:rStyle w:val="a9"/>
      </w:rPr>
      <w:instrText xml:space="preserve"> PAGE </w:instrText>
    </w:r>
    <w:r w:rsidR="00B153AF">
      <w:rPr>
        <w:rStyle w:val="a9"/>
      </w:rPr>
      <w:fldChar w:fldCharType="separate"/>
    </w:r>
    <w:r w:rsidR="00F96B88">
      <w:rPr>
        <w:rStyle w:val="a9"/>
        <w:noProof/>
      </w:rPr>
      <w:t>3</w:t>
    </w:r>
    <w:r w:rsidR="00B153AF">
      <w:rPr>
        <w:rStyle w:val="a9"/>
      </w:rPr>
      <w:fldChar w:fldCharType="end"/>
    </w:r>
    <w:r>
      <w:rPr>
        <w:rStyle w:val="a9"/>
        <w:rFonts w:ascii="宋体" w:hAnsi="宋体" w:hint="eastAsia"/>
      </w:rPr>
      <w:t>页</w:t>
    </w:r>
    <w:r>
      <w:rPr>
        <w:rStyle w:val="a9"/>
        <w:rFonts w:ascii="宋体" w:hAnsi="宋体"/>
      </w:rPr>
      <w:t xml:space="preserve"> </w:t>
    </w:r>
    <w:r>
      <w:rPr>
        <w:rStyle w:val="a9"/>
        <w:rFonts w:ascii="宋体" w:hAnsi="宋体" w:hint="eastAsia"/>
      </w:rPr>
      <w:t>共</w:t>
    </w:r>
    <w:r w:rsidR="00B153AF">
      <w:rPr>
        <w:rStyle w:val="a9"/>
      </w:rPr>
      <w:fldChar w:fldCharType="begin"/>
    </w:r>
    <w:r>
      <w:rPr>
        <w:rStyle w:val="a9"/>
      </w:rPr>
      <w:instrText xml:space="preserve"> NUMPAGES </w:instrText>
    </w:r>
    <w:r w:rsidR="00B153AF">
      <w:rPr>
        <w:rStyle w:val="a9"/>
      </w:rPr>
      <w:fldChar w:fldCharType="separate"/>
    </w:r>
    <w:r w:rsidR="00F96B88">
      <w:rPr>
        <w:rStyle w:val="a9"/>
        <w:noProof/>
      </w:rPr>
      <w:t>10</w:t>
    </w:r>
    <w:r w:rsidR="00B153AF">
      <w:rPr>
        <w:rStyle w:val="a9"/>
      </w:rPr>
      <w:fldChar w:fldCharType="end"/>
    </w:r>
    <w:r>
      <w:rPr>
        <w:rStyle w:val="a9"/>
        <w:rFonts w:ascii="宋体" w:hAnsi="宋体" w:hint="eastAsia"/>
      </w:rPr>
      <w:t>页</w:t>
    </w:r>
  </w:p>
  <w:p w:rsidR="00F40488" w:rsidRDefault="00F404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A5" w:rsidRDefault="009A3EA5" w:rsidP="00F40488">
      <w:r>
        <w:separator/>
      </w:r>
    </w:p>
  </w:footnote>
  <w:footnote w:type="continuationSeparator" w:id="0">
    <w:p w:rsidR="009A3EA5" w:rsidRDefault="009A3EA5" w:rsidP="00F40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88" w:rsidRDefault="00B153AF">
    <w:pPr>
      <w:pStyle w:val="a7"/>
    </w:pPr>
    <w:r>
      <w:rPr>
        <w:rStyle w:val="a9"/>
      </w:rPr>
      <w:fldChar w:fldCharType="begin"/>
    </w:r>
    <w:r w:rsidR="004E42D3">
      <w:rPr>
        <w:rStyle w:val="a9"/>
      </w:rPr>
      <w:instrText xml:space="preserve"> NUMPAGES </w:instrText>
    </w:r>
    <w:r>
      <w:rPr>
        <w:rStyle w:val="a9"/>
      </w:rPr>
      <w:fldChar w:fldCharType="separate"/>
    </w:r>
    <w:r w:rsidR="004E42D3">
      <w:rPr>
        <w:rStyle w:val="a9"/>
      </w:rPr>
      <w:t>9</w:t>
    </w:r>
    <w:r>
      <w:rPr>
        <w:rStyle w:val="a9"/>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88" w:rsidRDefault="004E42D3">
    <w:pPr>
      <w:pStyle w:val="a7"/>
      <w:pBdr>
        <w:bottom w:val="single" w:sz="6" w:space="3" w:color="auto"/>
      </w:pBdr>
      <w:tabs>
        <w:tab w:val="clear" w:pos="4153"/>
        <w:tab w:val="right" w:pos="9600"/>
      </w:tabs>
      <w:ind w:right="-1"/>
      <w:jc w:val="both"/>
      <w:rPr>
        <w:sz w:val="21"/>
        <w:szCs w:val="21"/>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-34290</wp:posOffset>
          </wp:positionV>
          <wp:extent cx="1443355" cy="236855"/>
          <wp:effectExtent l="0" t="0" r="4445" b="10795"/>
          <wp:wrapNone/>
          <wp:docPr id="1" name="图片 8" descr="Sse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Sse_Logo_l"/>
                  <pic:cNvPicPr>
                    <a:picLocks noChangeAspect="1" noChangeArrowheads="1"/>
                  </pic:cNvPicPr>
                </pic:nvPicPr>
                <pic:blipFill>
                  <a:blip r:embed="rId1"/>
                  <a:srcRect/>
                  <a:stretch>
                    <a:fillRect/>
                  </a:stretch>
                </pic:blipFill>
                <pic:spPr>
                  <a:xfrm>
                    <a:off x="0" y="0"/>
                    <a:ext cx="1443355" cy="236855"/>
                  </a:xfrm>
                  <a:prstGeom prst="rect">
                    <a:avLst/>
                  </a:prstGeom>
                  <a:noFill/>
                  <a:ln w="9525">
                    <a:noFill/>
                    <a:miter lim="800000"/>
                    <a:headEnd/>
                    <a:tailEnd/>
                  </a:ln>
                </pic:spPr>
              </pic:pic>
            </a:graphicData>
          </a:graphic>
        </wp:anchor>
      </w:drawing>
    </w:r>
    <w:r>
      <w:rPr>
        <w:sz w:val="21"/>
        <w:szCs w:val="21"/>
      </w:rPr>
      <w:tab/>
    </w:r>
    <w:r>
      <w:rPr>
        <w:rFonts w:hint="eastAsia"/>
        <w:sz w:val="21"/>
        <w:szCs w:val="21"/>
      </w:rPr>
      <w:t>技术文档</w:t>
    </w:r>
  </w:p>
  <w:p w:rsidR="00F40488" w:rsidRDefault="00F40488">
    <w:pPr>
      <w:pStyle w:val="a7"/>
      <w:pBdr>
        <w:bottom w:val="single" w:sz="6" w:space="3" w:color="auto"/>
      </w:pBdr>
      <w:tabs>
        <w:tab w:val="center" w:pos="4700"/>
        <w:tab w:val="right" w:pos="9600"/>
      </w:tabs>
      <w:ind w:right="-1"/>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3397"/>
    <w:multiLevelType w:val="multilevel"/>
    <w:tmpl w:val="2EBC27F4"/>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22751B70"/>
    <w:multiLevelType w:val="multilevel"/>
    <w:tmpl w:val="F1445682"/>
    <w:lvl w:ilvl="0">
      <w:start w:val="1"/>
      <w:numFmt w:val="decimal"/>
      <w:suff w:val="nothing"/>
      <w:lvlText w:val="（%1）"/>
      <w:lvlJc w:val="left"/>
      <w:pPr>
        <w:ind w:left="142" w:firstLine="0"/>
      </w:pPr>
      <w:rPr>
        <w:rFonts w:hint="default"/>
        <w:lang w:val="en-US"/>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
    <w:nsid w:val="2E0B1F34"/>
    <w:multiLevelType w:val="multilevel"/>
    <w:tmpl w:val="A62C61E2"/>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6C345FD2"/>
    <w:multiLevelType w:val="multilevel"/>
    <w:tmpl w:val="6C345FD2"/>
    <w:lvl w:ilvl="0">
      <w:start w:val="1"/>
      <w:numFmt w:val="decimal"/>
      <w:pStyle w:val="1"/>
      <w:lvlText w:val="%1"/>
      <w:lvlJc w:val="left"/>
      <w:pPr>
        <w:tabs>
          <w:tab w:val="left" w:pos="432"/>
        </w:tabs>
        <w:ind w:left="432" w:hanging="432"/>
      </w:pPr>
      <w:rPr>
        <w:rFonts w:cs="Times New Roman" w:hint="eastAsia"/>
      </w:rPr>
    </w:lvl>
    <w:lvl w:ilvl="1">
      <w:start w:val="1"/>
      <w:numFmt w:val="decimal"/>
      <w:lvlText w:val="%1.%2"/>
      <w:lvlJc w:val="left"/>
      <w:pPr>
        <w:tabs>
          <w:tab w:val="left" w:pos="2277"/>
        </w:tabs>
        <w:ind w:left="2277" w:hanging="576"/>
      </w:pPr>
      <w:rPr>
        <w:rFonts w:cs="Times New Roman" w:hint="eastAsia"/>
      </w:rPr>
    </w:lvl>
    <w:lvl w:ilvl="2">
      <w:start w:val="1"/>
      <w:numFmt w:val="decimal"/>
      <w:lvlText w:val="%1.%2.%3"/>
      <w:lvlJc w:val="left"/>
      <w:pPr>
        <w:tabs>
          <w:tab w:val="left" w:pos="3839"/>
        </w:tabs>
        <w:ind w:left="3839"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
    <w:nsid w:val="6F5436B7"/>
    <w:multiLevelType w:val="multilevel"/>
    <w:tmpl w:val="6F5436B7"/>
    <w:lvl w:ilvl="0">
      <w:start w:val="1"/>
      <w:numFmt w:val="bullet"/>
      <w:lvlText w:val=""/>
      <w:lvlJc w:val="left"/>
      <w:pPr>
        <w:tabs>
          <w:tab w:val="left" w:pos="868"/>
        </w:tabs>
        <w:ind w:left="868" w:hanging="420"/>
      </w:pPr>
      <w:rPr>
        <w:rFonts w:ascii="Wingdings" w:hAnsi="Wingdings" w:hint="default"/>
      </w:rPr>
    </w:lvl>
    <w:lvl w:ilvl="1">
      <w:start w:val="1"/>
      <w:numFmt w:val="bullet"/>
      <w:lvlText w:val=""/>
      <w:lvlJc w:val="left"/>
      <w:pPr>
        <w:tabs>
          <w:tab w:val="left" w:pos="1288"/>
        </w:tabs>
        <w:ind w:left="1288" w:hanging="420"/>
      </w:pPr>
      <w:rPr>
        <w:rFonts w:ascii="Wingdings" w:hAnsi="Wingdings" w:hint="default"/>
      </w:rPr>
    </w:lvl>
    <w:lvl w:ilvl="2">
      <w:start w:val="1"/>
      <w:numFmt w:val="bullet"/>
      <w:lvlText w:val=""/>
      <w:lvlJc w:val="left"/>
      <w:pPr>
        <w:tabs>
          <w:tab w:val="left" w:pos="1708"/>
        </w:tabs>
        <w:ind w:left="1708" w:hanging="420"/>
      </w:pPr>
      <w:rPr>
        <w:rFonts w:ascii="Wingdings" w:hAnsi="Wingdings" w:hint="default"/>
      </w:rPr>
    </w:lvl>
    <w:lvl w:ilvl="3">
      <w:start w:val="1"/>
      <w:numFmt w:val="bullet"/>
      <w:lvlText w:val=""/>
      <w:lvlJc w:val="left"/>
      <w:pPr>
        <w:tabs>
          <w:tab w:val="left" w:pos="2128"/>
        </w:tabs>
        <w:ind w:left="2128" w:hanging="420"/>
      </w:pPr>
      <w:rPr>
        <w:rFonts w:ascii="Wingdings" w:hAnsi="Wingdings" w:hint="default"/>
      </w:rPr>
    </w:lvl>
    <w:lvl w:ilvl="4">
      <w:start w:val="1"/>
      <w:numFmt w:val="bullet"/>
      <w:lvlText w:val=""/>
      <w:lvlJc w:val="left"/>
      <w:pPr>
        <w:tabs>
          <w:tab w:val="left" w:pos="2548"/>
        </w:tabs>
        <w:ind w:left="2548" w:hanging="420"/>
      </w:pPr>
      <w:rPr>
        <w:rFonts w:ascii="Wingdings" w:hAnsi="Wingdings" w:hint="default"/>
      </w:rPr>
    </w:lvl>
    <w:lvl w:ilvl="5">
      <w:start w:val="1"/>
      <w:numFmt w:val="bullet"/>
      <w:lvlText w:val=""/>
      <w:lvlJc w:val="left"/>
      <w:pPr>
        <w:tabs>
          <w:tab w:val="left" w:pos="2968"/>
        </w:tabs>
        <w:ind w:left="2968" w:hanging="420"/>
      </w:pPr>
      <w:rPr>
        <w:rFonts w:ascii="Wingdings" w:hAnsi="Wingdings" w:hint="default"/>
      </w:rPr>
    </w:lvl>
    <w:lvl w:ilvl="6">
      <w:start w:val="1"/>
      <w:numFmt w:val="bullet"/>
      <w:lvlText w:val=""/>
      <w:lvlJc w:val="left"/>
      <w:pPr>
        <w:tabs>
          <w:tab w:val="left" w:pos="3388"/>
        </w:tabs>
        <w:ind w:left="3388" w:hanging="420"/>
      </w:pPr>
      <w:rPr>
        <w:rFonts w:ascii="Wingdings" w:hAnsi="Wingdings" w:hint="default"/>
      </w:rPr>
    </w:lvl>
    <w:lvl w:ilvl="7">
      <w:start w:val="1"/>
      <w:numFmt w:val="bullet"/>
      <w:lvlText w:val=""/>
      <w:lvlJc w:val="left"/>
      <w:pPr>
        <w:tabs>
          <w:tab w:val="left" w:pos="3808"/>
        </w:tabs>
        <w:ind w:left="3808" w:hanging="420"/>
      </w:pPr>
      <w:rPr>
        <w:rFonts w:ascii="Wingdings" w:hAnsi="Wingdings" w:hint="default"/>
      </w:rPr>
    </w:lvl>
    <w:lvl w:ilvl="8">
      <w:start w:val="1"/>
      <w:numFmt w:val="bullet"/>
      <w:lvlText w:val=""/>
      <w:lvlJc w:val="left"/>
      <w:pPr>
        <w:tabs>
          <w:tab w:val="left" w:pos="4228"/>
        </w:tabs>
        <w:ind w:left="4228"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F60BD3"/>
    <w:rsid w:val="00005A58"/>
    <w:rsid w:val="000212AB"/>
    <w:rsid w:val="00095E12"/>
    <w:rsid w:val="00160D67"/>
    <w:rsid w:val="001F4555"/>
    <w:rsid w:val="00227BA9"/>
    <w:rsid w:val="00315894"/>
    <w:rsid w:val="00335A08"/>
    <w:rsid w:val="00385072"/>
    <w:rsid w:val="00410F74"/>
    <w:rsid w:val="004D79D0"/>
    <w:rsid w:val="004E42D3"/>
    <w:rsid w:val="00535DA9"/>
    <w:rsid w:val="00563344"/>
    <w:rsid w:val="005D0FEC"/>
    <w:rsid w:val="00606876"/>
    <w:rsid w:val="00615B56"/>
    <w:rsid w:val="006173E8"/>
    <w:rsid w:val="00787B40"/>
    <w:rsid w:val="007F6636"/>
    <w:rsid w:val="008162C9"/>
    <w:rsid w:val="008229B8"/>
    <w:rsid w:val="00860FB8"/>
    <w:rsid w:val="008A135D"/>
    <w:rsid w:val="009620C3"/>
    <w:rsid w:val="009A3EA5"/>
    <w:rsid w:val="009A6220"/>
    <w:rsid w:val="009A78B9"/>
    <w:rsid w:val="009E20D2"/>
    <w:rsid w:val="00A3437A"/>
    <w:rsid w:val="00A35578"/>
    <w:rsid w:val="00A4511B"/>
    <w:rsid w:val="00A65141"/>
    <w:rsid w:val="00A73A45"/>
    <w:rsid w:val="00A76EF1"/>
    <w:rsid w:val="00AE772E"/>
    <w:rsid w:val="00B153AF"/>
    <w:rsid w:val="00BB077A"/>
    <w:rsid w:val="00BE5545"/>
    <w:rsid w:val="00BE5C14"/>
    <w:rsid w:val="00BF6060"/>
    <w:rsid w:val="00C054F3"/>
    <w:rsid w:val="00C1391B"/>
    <w:rsid w:val="00C20255"/>
    <w:rsid w:val="00C775FB"/>
    <w:rsid w:val="00C77792"/>
    <w:rsid w:val="00CB58F1"/>
    <w:rsid w:val="00CF3F7E"/>
    <w:rsid w:val="00D232A2"/>
    <w:rsid w:val="00D30CB7"/>
    <w:rsid w:val="00D336AA"/>
    <w:rsid w:val="00DE6C6B"/>
    <w:rsid w:val="00E50E4E"/>
    <w:rsid w:val="00E60224"/>
    <w:rsid w:val="00E73A6A"/>
    <w:rsid w:val="00ED7704"/>
    <w:rsid w:val="00EE328C"/>
    <w:rsid w:val="00F40488"/>
    <w:rsid w:val="00F86C5A"/>
    <w:rsid w:val="00F96B88"/>
    <w:rsid w:val="01885744"/>
    <w:rsid w:val="08B71AEA"/>
    <w:rsid w:val="16433832"/>
    <w:rsid w:val="1B4B3A46"/>
    <w:rsid w:val="20AE45F4"/>
    <w:rsid w:val="25A15649"/>
    <w:rsid w:val="26CD0D57"/>
    <w:rsid w:val="29CF67C4"/>
    <w:rsid w:val="34735A8E"/>
    <w:rsid w:val="3F0D7629"/>
    <w:rsid w:val="42736D9E"/>
    <w:rsid w:val="44A155F1"/>
    <w:rsid w:val="462C5736"/>
    <w:rsid w:val="4A1974AF"/>
    <w:rsid w:val="4A6514F4"/>
    <w:rsid w:val="4B272446"/>
    <w:rsid w:val="4D8D0FAB"/>
    <w:rsid w:val="4DF60BD3"/>
    <w:rsid w:val="50E81CDC"/>
    <w:rsid w:val="58E3193F"/>
    <w:rsid w:val="5AA8575D"/>
    <w:rsid w:val="5CFC42FE"/>
    <w:rsid w:val="60185BE2"/>
    <w:rsid w:val="63E63F13"/>
    <w:rsid w:val="660021B8"/>
    <w:rsid w:val="67376F7A"/>
    <w:rsid w:val="68D31199"/>
    <w:rsid w:val="6A5F7FD2"/>
    <w:rsid w:val="6BBB4672"/>
    <w:rsid w:val="700C1F86"/>
    <w:rsid w:val="72C74737"/>
    <w:rsid w:val="78A079EC"/>
    <w:rsid w:val="7BEC3136"/>
    <w:rsid w:val="7DEE4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488"/>
    <w:pPr>
      <w:widowControl w:val="0"/>
      <w:jc w:val="both"/>
    </w:pPr>
    <w:rPr>
      <w:kern w:val="2"/>
      <w:sz w:val="21"/>
      <w:szCs w:val="24"/>
    </w:rPr>
  </w:style>
  <w:style w:type="paragraph" w:styleId="1">
    <w:name w:val="heading 1"/>
    <w:basedOn w:val="a"/>
    <w:next w:val="a"/>
    <w:qFormat/>
    <w:rsid w:val="00F40488"/>
    <w:pPr>
      <w:keepNext/>
      <w:numPr>
        <w:numId w:val="1"/>
      </w:numPr>
      <w:spacing w:beforeLines="50" w:afterLines="50"/>
      <w:jc w:val="lef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F40488"/>
    <w:rPr>
      <w:rFonts w:ascii="宋体"/>
      <w:sz w:val="18"/>
      <w:szCs w:val="18"/>
    </w:rPr>
  </w:style>
  <w:style w:type="paragraph" w:styleId="a4">
    <w:name w:val="Body Text"/>
    <w:basedOn w:val="a"/>
    <w:qFormat/>
    <w:rsid w:val="00F40488"/>
    <w:rPr>
      <w:i/>
      <w:iCs/>
      <w:sz w:val="18"/>
    </w:rPr>
  </w:style>
  <w:style w:type="paragraph" w:styleId="a5">
    <w:name w:val="Balloon Text"/>
    <w:basedOn w:val="a"/>
    <w:link w:val="Char0"/>
    <w:qFormat/>
    <w:rsid w:val="00F40488"/>
    <w:rPr>
      <w:sz w:val="18"/>
      <w:szCs w:val="18"/>
    </w:rPr>
  </w:style>
  <w:style w:type="paragraph" w:styleId="a6">
    <w:name w:val="footer"/>
    <w:basedOn w:val="a"/>
    <w:qFormat/>
    <w:rsid w:val="00F40488"/>
    <w:pPr>
      <w:tabs>
        <w:tab w:val="center" w:pos="4153"/>
        <w:tab w:val="right" w:pos="8306"/>
      </w:tabs>
      <w:snapToGrid w:val="0"/>
      <w:jc w:val="left"/>
    </w:pPr>
    <w:rPr>
      <w:sz w:val="18"/>
      <w:szCs w:val="18"/>
    </w:rPr>
  </w:style>
  <w:style w:type="paragraph" w:styleId="a7">
    <w:name w:val="header"/>
    <w:basedOn w:val="a"/>
    <w:qFormat/>
    <w:rsid w:val="00F40488"/>
    <w:pPr>
      <w:pBdr>
        <w:bottom w:val="single" w:sz="6" w:space="1" w:color="auto"/>
      </w:pBdr>
      <w:tabs>
        <w:tab w:val="center" w:pos="4153"/>
        <w:tab w:val="right" w:pos="8306"/>
      </w:tabs>
      <w:snapToGrid w:val="0"/>
      <w:jc w:val="center"/>
    </w:pPr>
    <w:rPr>
      <w:sz w:val="18"/>
      <w:szCs w:val="18"/>
    </w:rPr>
  </w:style>
  <w:style w:type="paragraph" w:styleId="10">
    <w:name w:val="index 1"/>
    <w:basedOn w:val="a"/>
    <w:next w:val="a"/>
    <w:semiHidden/>
    <w:qFormat/>
    <w:rsid w:val="00F40488"/>
  </w:style>
  <w:style w:type="table" w:styleId="a8">
    <w:name w:val="Table Grid"/>
    <w:basedOn w:val="a1"/>
    <w:qFormat/>
    <w:rsid w:val="00F40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rsid w:val="00F40488"/>
    <w:rPr>
      <w:rFonts w:cs="Times New Roman"/>
    </w:rPr>
  </w:style>
  <w:style w:type="character" w:styleId="aa">
    <w:name w:val="Hyperlink"/>
    <w:uiPriority w:val="99"/>
    <w:qFormat/>
    <w:rsid w:val="00F40488"/>
    <w:rPr>
      <w:rFonts w:cs="Times New Roman"/>
      <w:color w:val="0000FF"/>
      <w:u w:val="single"/>
    </w:rPr>
  </w:style>
  <w:style w:type="paragraph" w:customStyle="1" w:styleId="Normal0">
    <w:name w:val="Normal0"/>
    <w:qFormat/>
    <w:rsid w:val="00F40488"/>
    <w:rPr>
      <w:lang w:eastAsia="en-US"/>
    </w:rPr>
  </w:style>
  <w:style w:type="paragraph" w:styleId="ab">
    <w:name w:val="List Paragraph"/>
    <w:basedOn w:val="a"/>
    <w:uiPriority w:val="34"/>
    <w:qFormat/>
    <w:rsid w:val="00F40488"/>
    <w:pPr>
      <w:ind w:firstLineChars="200" w:firstLine="420"/>
    </w:pPr>
  </w:style>
  <w:style w:type="character" w:customStyle="1" w:styleId="smallfont1">
    <w:name w:val="smallfont1"/>
    <w:qFormat/>
    <w:rsid w:val="00F40488"/>
    <w:rPr>
      <w:rFonts w:cs="Times New Roman"/>
      <w:spacing w:val="280"/>
      <w:sz w:val="18"/>
      <w:szCs w:val="18"/>
    </w:rPr>
  </w:style>
  <w:style w:type="character" w:customStyle="1" w:styleId="2ChapterXXStatementh22Header2l2Level2HeadheaChar">
    <w:name w:val="样式 标题 2Chapter X.X. Statementh22Header 2l2Level 2 Headhea... Char"/>
    <w:qFormat/>
    <w:rsid w:val="00F40488"/>
    <w:rPr>
      <w:rFonts w:ascii="宋体" w:eastAsia="宋体" w:hAnsi="宋体"/>
      <w:b/>
      <w:bCs/>
      <w:sz w:val="24"/>
      <w:szCs w:val="24"/>
      <w:lang w:val="en-GB" w:eastAsia="ar-SA" w:bidi="ar-SA"/>
    </w:rPr>
  </w:style>
  <w:style w:type="character" w:customStyle="1" w:styleId="Char">
    <w:name w:val="文档结构图 Char"/>
    <w:basedOn w:val="a0"/>
    <w:link w:val="a3"/>
    <w:qFormat/>
    <w:rsid w:val="00F40488"/>
    <w:rPr>
      <w:rFonts w:ascii="宋体"/>
      <w:kern w:val="2"/>
      <w:sz w:val="18"/>
      <w:szCs w:val="18"/>
    </w:rPr>
  </w:style>
  <w:style w:type="character" w:customStyle="1" w:styleId="Char0">
    <w:name w:val="批注框文本 Char"/>
    <w:basedOn w:val="a0"/>
    <w:link w:val="a5"/>
    <w:qFormat/>
    <w:rsid w:val="00F4048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王有杰</dc:creator>
  <cp:lastModifiedBy>王有杰(拟稿)</cp:lastModifiedBy>
  <cp:revision>22</cp:revision>
  <dcterms:created xsi:type="dcterms:W3CDTF">2020-07-01T07:25:00Z</dcterms:created>
  <dcterms:modified xsi:type="dcterms:W3CDTF">2020-09-02T01:24:00Z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