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6DDA1" w14:textId="77777777" w:rsidR="000500BD" w:rsidRDefault="000B3963">
      <w:pPr>
        <w:jc w:val="center"/>
        <w:rPr>
          <w:rFonts w:ascii="黑体" w:eastAsia="黑体" w:hAnsi="黑体"/>
          <w:b/>
          <w:bCs/>
          <w:sz w:val="40"/>
          <w:szCs w:val="44"/>
        </w:rPr>
      </w:pPr>
      <w:r>
        <w:rPr>
          <w:rFonts w:ascii="黑体" w:eastAsia="黑体" w:hAnsi="黑体" w:hint="eastAsia"/>
          <w:b/>
          <w:bCs/>
          <w:sz w:val="40"/>
          <w:szCs w:val="44"/>
        </w:rPr>
        <w:t>关于发布证券信息技术研究发展中心（上海）</w:t>
      </w:r>
      <w:r>
        <w:rPr>
          <w:rFonts w:ascii="黑体" w:eastAsia="黑体" w:hAnsi="黑体" w:hint="eastAsia"/>
          <w:b/>
          <w:bCs/>
          <w:sz w:val="40"/>
          <w:szCs w:val="44"/>
        </w:rPr>
        <w:t>2019</w:t>
      </w:r>
      <w:r>
        <w:rPr>
          <w:rFonts w:ascii="黑体" w:eastAsia="黑体" w:hAnsi="黑体" w:hint="eastAsia"/>
          <w:b/>
          <w:bCs/>
          <w:sz w:val="40"/>
          <w:szCs w:val="44"/>
        </w:rPr>
        <w:t>年度立项研究课题的公告</w:t>
      </w:r>
    </w:p>
    <w:p w14:paraId="06F128F5" w14:textId="67ECD66C" w:rsidR="000500BD" w:rsidRDefault="000B3963">
      <w:pPr>
        <w:spacing w:afterLines="50" w:after="156"/>
        <w:ind w:firstLine="42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在行业机构的积极参与和大力支持下，证券信息技术研究发展中心（上海）（简称“</w:t>
      </w:r>
      <w:r>
        <w:rPr>
          <w:rFonts w:ascii="仿宋" w:eastAsia="仿宋" w:hAnsi="仿宋" w:hint="eastAsia"/>
          <w:sz w:val="30"/>
          <w:szCs w:val="30"/>
        </w:rPr>
        <w:t>I</w:t>
      </w:r>
      <w:r>
        <w:rPr>
          <w:rFonts w:ascii="仿宋" w:eastAsia="仿宋" w:hAnsi="仿宋"/>
          <w:sz w:val="30"/>
          <w:szCs w:val="30"/>
        </w:rPr>
        <w:t>TRDC</w:t>
      </w:r>
      <w:r>
        <w:rPr>
          <w:rFonts w:ascii="仿宋" w:eastAsia="仿宋" w:hAnsi="仿宋" w:hint="eastAsia"/>
          <w:sz w:val="30"/>
          <w:szCs w:val="30"/>
        </w:rPr>
        <w:t>”）</w:t>
      </w:r>
      <w:r>
        <w:rPr>
          <w:rFonts w:ascii="仿宋" w:eastAsia="仿宋" w:hAnsi="仿宋" w:hint="eastAsia"/>
          <w:sz w:val="30"/>
          <w:szCs w:val="30"/>
        </w:rPr>
        <w:t>2019</w:t>
      </w:r>
      <w:r>
        <w:rPr>
          <w:rFonts w:ascii="仿宋" w:eastAsia="仿宋" w:hAnsi="仿宋" w:hint="eastAsia"/>
          <w:sz w:val="30"/>
          <w:szCs w:val="30"/>
        </w:rPr>
        <w:t>年度</w:t>
      </w:r>
      <w:r w:rsidR="00C674A1">
        <w:rPr>
          <w:rFonts w:ascii="仿宋" w:eastAsia="仿宋" w:hAnsi="仿宋" w:hint="eastAsia"/>
          <w:sz w:val="30"/>
          <w:szCs w:val="30"/>
        </w:rPr>
        <w:t>行业共研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课题立项评审工作已顺利结束。现将正式立项的研究课题公布如下，后续</w:t>
      </w:r>
      <w:r>
        <w:rPr>
          <w:rFonts w:ascii="仿宋" w:eastAsia="仿宋" w:hAnsi="仿宋" w:hint="eastAsia"/>
          <w:sz w:val="30"/>
          <w:szCs w:val="30"/>
        </w:rPr>
        <w:t>I</w:t>
      </w:r>
      <w:r>
        <w:rPr>
          <w:rFonts w:ascii="仿宋" w:eastAsia="仿宋" w:hAnsi="仿宋"/>
          <w:sz w:val="30"/>
          <w:szCs w:val="30"/>
        </w:rPr>
        <w:t>TRDC</w:t>
      </w:r>
      <w:r>
        <w:rPr>
          <w:rFonts w:ascii="仿宋" w:eastAsia="仿宋" w:hAnsi="仿宋" w:hint="eastAsia"/>
          <w:sz w:val="30"/>
          <w:szCs w:val="30"/>
        </w:rPr>
        <w:t>将根据研究课题管理办法组织开展立项课题研究实施工作。</w:t>
      </w:r>
    </w:p>
    <w:tbl>
      <w:tblPr>
        <w:tblW w:w="9288" w:type="dxa"/>
        <w:tblInd w:w="-5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8"/>
        <w:gridCol w:w="4083"/>
        <w:gridCol w:w="1910"/>
        <w:gridCol w:w="1917"/>
      </w:tblGrid>
      <w:tr w:rsidR="000500BD" w14:paraId="70EB6497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CECB5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1D45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AE4F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DD043" w14:textId="77777777" w:rsidR="000500BD" w:rsidRDefault="000B3963">
            <w:pPr>
              <w:widowControl/>
              <w:jc w:val="center"/>
              <w:textAlignment w:val="center"/>
              <w:rPr>
                <w:rFonts w:ascii="等线" w:eastAsia="等线" w:hAnsi="等线"/>
                <w:b/>
                <w:bCs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kern w:val="0"/>
                <w:sz w:val="24"/>
                <w:szCs w:val="24"/>
              </w:rPr>
              <w:t>协作单位</w:t>
            </w:r>
          </w:p>
        </w:tc>
      </w:tr>
      <w:tr w:rsidR="000500BD" w14:paraId="296E8F75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7EF54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ITRDC011901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4B1E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基于大数据、人工智能的企业的舆情全天候监测系统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9061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德邦证券股份有限公司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A8148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60CF1605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824F5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ITRDC011902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AECF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基于敏捷测试的自动化构建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&amp;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分层自动化测试体系研究与实现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D26FB7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德邦证券股份有限公司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49618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342731FB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CAF0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ITRDC011903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23B15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券商数据中台建设体系的研究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7B5A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德邦证券股份有限公司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E13126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41E95609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54658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ITRDC011904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5887D7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基于人工智能的异常交易检测技术研究与应用示范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0363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东方证券股份有限公司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BF602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2B63DE58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670A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ITRDC011905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CD19F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机器学习在智慧营运中的应用和实践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B28C84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东方证券股份有限公司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56FE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上海金仕达软件科技有限公司</w:t>
            </w:r>
          </w:p>
        </w:tc>
      </w:tr>
      <w:tr w:rsidR="000500BD" w14:paraId="53C96492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5AA7D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ITRDC011906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A530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面向证券行业的弹性容量分析技术研究与实践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D10B2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东方证券股份有限公司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6243E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028E7947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40D3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ITRDC011907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C624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异构环境下基于私有云的智能备份中心研究与实践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23EF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东方证券股份有限公司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5698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上海英方软件股份有限公司</w:t>
            </w:r>
          </w:p>
        </w:tc>
      </w:tr>
      <w:tr w:rsidR="000500BD" w14:paraId="67879A83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F375D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ITRDC011908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BC8D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基于新兴行业图谱的科创板智能研究及应用示范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40F8F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东莞证券股份有限公司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5B0A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长沙丹渥智能科技有限公司</w:t>
            </w:r>
          </w:p>
        </w:tc>
      </w:tr>
      <w:tr w:rsidR="000500BD" w14:paraId="6597111E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F803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ITRDC011909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27662D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基于低延迟系统技术的机构客户全高速交易链路的实践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780C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光大证券股份有限公司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64F1A5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5ACBA5B7" w14:textId="77777777">
        <w:trPr>
          <w:trHeight w:val="81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78A55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ITRDC011910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C7EC3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基于运维知识图谱的故障影响分析以及处置建议的智能运维研究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47A52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光大证券股份有限公司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B5DD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必示科技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合胜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深擎科技</w:t>
            </w:r>
          </w:p>
        </w:tc>
      </w:tr>
      <w:tr w:rsidR="000500BD" w14:paraId="3C3426DD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53C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ITRDC011911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8655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基于智能化、场景化的客户服务创新技术研究与落地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3B4B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光大证券股份有限公司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86D41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1CF88C60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3B45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ITRDC011912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49F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证券行业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IPv6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改造创新方法与应用示范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80B3E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2DA2C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221F0BEA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E06CF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ITRDC011913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C7F51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基于机器学习的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DGA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和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DNS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隧道检测研究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1133B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8CEB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上海禹赫信息技术有限公司</w:t>
            </w:r>
          </w:p>
        </w:tc>
      </w:tr>
      <w:tr w:rsidR="000500BD" w14:paraId="6F390847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8C3C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ITRDC011914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BBD33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基于数据驱动的自动化安全策略管理研究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63CC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72DE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奇安信科技集团股份有限公司</w:t>
            </w:r>
          </w:p>
        </w:tc>
      </w:tr>
      <w:tr w:rsidR="000500BD" w14:paraId="35B21460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FF745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ITRDC011915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E304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自主可控芯片服务器在证券行业的应用研究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DE59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D7945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曙光信息产业股份有限公司</w:t>
            </w:r>
          </w:p>
        </w:tc>
      </w:tr>
      <w:tr w:rsidR="000500BD" w14:paraId="655644AD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46538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ITRDC011916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6BCD9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大数据背景下的数据中心实时脱敏技术研究与应用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BE9B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国泰君安证券股份有限公司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0BCC3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南京大学</w:t>
            </w:r>
          </w:p>
        </w:tc>
      </w:tr>
      <w:tr w:rsidR="000500BD" w14:paraId="0180B38F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9597C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ITRDC011917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BD16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低延时系统延迟测量技术研究与应用示范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E4EA5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华泰证券股份有限公司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BAFB7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上交所技术有限责任公司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深圳华锐金融技术股份有限公司</w:t>
            </w:r>
          </w:p>
        </w:tc>
      </w:tr>
      <w:tr w:rsidR="000500BD" w14:paraId="47BAEE58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531A4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ITRDC011918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E3F5D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OpenCL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的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FPGA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行情指标加速计算技术研究与应用示范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1AF78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华泰证券股份有限公司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582E2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1EBC619C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6826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ITRDC011919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D69558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FinDoc-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基于小样本学习的金融扫描版文档结构化平台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2C3393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华泰证券股份有限公司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369BD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5DB427FF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F97184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ITRDC011920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4B89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面向证券行业的全景金融舆情分析关键技术研究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B027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华泰证券股份有限公司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AD904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4C2951C3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F4EA8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ITRDC011921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967E3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证券反欺诈风控技术及应用示范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335AD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华泰证券股份有限公司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AEE8E4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764948F3" w14:textId="77777777">
        <w:trPr>
          <w:trHeight w:val="189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284FF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ITRDC011922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51EB3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FPGA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在全市场交易风险防范中的应用研究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7A0B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平安证券股份有限公司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DE86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杭州衡泰软件有限公司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  <w:t>FTS Investment Services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（美国）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  <w:t>Virtues Ark (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香港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)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中国科技大学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南京途龙数字科技有限公司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网链数字科技（深圳）有限公司</w:t>
            </w:r>
          </w:p>
        </w:tc>
      </w:tr>
      <w:tr w:rsidR="000500BD" w14:paraId="6B1877FB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07F7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ITRDC011923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62B4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区块链在证券交易处理中的应用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72E2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平安证券股份有限公司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2E643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南京途龙数字科技有限公司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  <w:t>FTS Investment Services</w:t>
            </w:r>
          </w:p>
        </w:tc>
      </w:tr>
      <w:tr w:rsidR="000500BD" w14:paraId="3ED0E830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FCF6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ITRDC011924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42F3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FPGA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加速技术的重点账户异常交易行为监控研究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4C69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申万宏源证券有限公司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39F3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浪潮电子信息产业股份有限公司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清华大学</w:t>
            </w:r>
          </w:p>
        </w:tc>
      </w:tr>
      <w:tr w:rsidR="000500BD" w14:paraId="4A6E023F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8620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ITRDC011925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E2F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基于区块链的数据互联及分散式统一数字身份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1D728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申万宏源证券有限公司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7EBC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北京共识数信科技有限公司</w:t>
            </w:r>
          </w:p>
        </w:tc>
      </w:tr>
      <w:tr w:rsidR="000500BD" w14:paraId="2F4896D1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58FE8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ITRDC011926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88FF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支持低时延高频交易需求的超融合虚拟化系统研究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8401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申万宏源证券有限公司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E824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深信服科技股份有限公司</w:t>
            </w:r>
          </w:p>
        </w:tc>
      </w:tr>
      <w:tr w:rsidR="000500BD" w14:paraId="1DAE74F6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E8C2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ITRDC011927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428F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国密算法创新方法与应用示范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428F3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深圳市金证科技股份有限公司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3EC57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平安证券股份有限公司</w:t>
            </w:r>
          </w:p>
        </w:tc>
      </w:tr>
      <w:tr w:rsidR="000500BD" w14:paraId="0C1B3099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C9D36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ITRDC011928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05F6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智能风控技术研究与应用示范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17C5D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深圳市金证科技股份有限公司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E568D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中泰证券股份有限公司</w:t>
            </w:r>
          </w:p>
        </w:tc>
      </w:tr>
      <w:tr w:rsidR="000500BD" w14:paraId="74340063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41B1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ITRDC011929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06CC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交易结算系统技术研究与应用示范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A720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西藏东方财富证券股份有限公司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4441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深圳市金证科技股份有限公司</w:t>
            </w:r>
          </w:p>
        </w:tc>
      </w:tr>
      <w:tr w:rsidR="000500BD" w14:paraId="2ECD98B5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FC95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lastRenderedPageBreak/>
              <w:t>ITRDC011930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C776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数据生命周期管理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DB85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西藏东方财富证券股份有限公司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56FC4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6A7ADA60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81DD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ITRDC011931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C8808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FPGA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加速技术研究与应用示范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B8214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兴业证券股份有限公司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A3E09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15F1A5A1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187F8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ITRDC011932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E0172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证券行业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IPv6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改造关键技术研究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63D1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兴业证券股份有限公司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18AAB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6BDA8A75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BCD5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ITRDC011933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1FAE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客户异常交易行为建模技术研究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3E1B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长江证券股份有限公司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6E2E1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7EDBB830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FE979A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ITRDC011934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AB467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证券公司信用风险量化管理研究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7BBD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长江证券股份有限公司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F1594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6C91DD72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5F915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ITRDC011935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166FC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上市公司负面事件预警模型与系统研究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8888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长江证券股份有限公司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9B22C6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5C8D007C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93E40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ITRDC011936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05DD04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操作风险智能管理平台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AC09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长江证券股份有限公司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096FB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  <w:tr w:rsidR="000500BD" w14:paraId="64FD303E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88511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ITRDC011937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F5A5DB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基于人工智能（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AI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）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+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商业智能（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BI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）构建证券公司智能风控系统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8A3BD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中泰证券股份有限公司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E7A0E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北京邮电大学</w:t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山东大学</w:t>
            </w:r>
          </w:p>
        </w:tc>
      </w:tr>
      <w:tr w:rsidR="000500BD" w14:paraId="5248AE3D" w14:textId="77777777">
        <w:trPr>
          <w:trHeight w:val="28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0AD76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ITRDC011938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B7A2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内存风控与内存订单的研究与应用示范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94445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中信证券股份有限公司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CBD58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金证财富南京科技有限公司</w:t>
            </w:r>
          </w:p>
        </w:tc>
      </w:tr>
      <w:tr w:rsidR="000500BD" w14:paraId="454D9159" w14:textId="77777777">
        <w:trPr>
          <w:trHeight w:val="54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128C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ITRDC011939</w:t>
            </w:r>
          </w:p>
        </w:tc>
        <w:tc>
          <w:tcPr>
            <w:tcW w:w="4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58912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区块链在实现电子文件真实性与可追溯中的应用研究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85547" w14:textId="77777777" w:rsidR="000500BD" w:rsidRDefault="000B3963">
            <w:pPr>
              <w:widowControl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2"/>
              </w:rPr>
              <w:t>上海中信信息发展股份有限公司</w:t>
            </w:r>
          </w:p>
        </w:tc>
        <w:tc>
          <w:tcPr>
            <w:tcW w:w="1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C4130" w14:textId="77777777" w:rsidR="000500BD" w:rsidRDefault="000500BD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</w:tbl>
    <w:p w14:paraId="4BCDE50A" w14:textId="77777777" w:rsidR="000500BD" w:rsidRDefault="000B3963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hint="eastAsia"/>
          <w:b/>
          <w:bCs/>
          <w:sz w:val="36"/>
          <w:szCs w:val="36"/>
        </w:rPr>
        <w:t xml:space="preserve"> </w:t>
      </w:r>
    </w:p>
    <w:p w14:paraId="34D88514" w14:textId="77777777" w:rsidR="000500BD" w:rsidRDefault="000B3963">
      <w:pPr>
        <w:ind w:firstLine="42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证券信息技术研究发展中心（上海）</w:t>
      </w:r>
    </w:p>
    <w:p w14:paraId="71761EF0" w14:textId="77777777" w:rsidR="000500BD" w:rsidRDefault="000B3963">
      <w:pPr>
        <w:ind w:firstLine="42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二〇一九年十二月二日</w:t>
      </w:r>
    </w:p>
    <w:sectPr w:rsidR="00050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3897F" w14:textId="77777777" w:rsidR="000B3963" w:rsidRDefault="000B3963" w:rsidP="00C674A1">
      <w:r>
        <w:separator/>
      </w:r>
    </w:p>
  </w:endnote>
  <w:endnote w:type="continuationSeparator" w:id="0">
    <w:p w14:paraId="470AE52E" w14:textId="77777777" w:rsidR="000B3963" w:rsidRDefault="000B3963" w:rsidP="00C6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3237" w14:textId="77777777" w:rsidR="000B3963" w:rsidRDefault="000B3963" w:rsidP="00C674A1">
      <w:r>
        <w:separator/>
      </w:r>
    </w:p>
  </w:footnote>
  <w:footnote w:type="continuationSeparator" w:id="0">
    <w:p w14:paraId="1CADF573" w14:textId="77777777" w:rsidR="000B3963" w:rsidRDefault="000B3963" w:rsidP="00C67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6E0F"/>
    <w:rsid w:val="000500BD"/>
    <w:rsid w:val="000B3963"/>
    <w:rsid w:val="002522AC"/>
    <w:rsid w:val="00846E0F"/>
    <w:rsid w:val="00AB0E21"/>
    <w:rsid w:val="00C674A1"/>
    <w:rsid w:val="00C90397"/>
    <w:rsid w:val="00D32DBD"/>
    <w:rsid w:val="00ED5536"/>
    <w:rsid w:val="1F175B53"/>
    <w:rsid w:val="7B0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E329C"/>
  <w15:docId w15:val="{0A2606C4-4CFA-4862-A7F8-565178F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74A1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7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74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陆伟</dc:creator>
  <cp:lastModifiedBy>陆伟</cp:lastModifiedBy>
  <cp:revision>2</cp:revision>
  <dcterms:created xsi:type="dcterms:W3CDTF">2019-12-02T08:16:00Z</dcterms:created>
  <dcterms:modified xsi:type="dcterms:W3CDTF">2019-12-04T02:06:00Z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