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D1" w:rsidRDefault="006C71D1" w:rsidP="006C71D1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 w:rsidRPr="005648D0">
        <w:rPr>
          <w:rFonts w:ascii="黑体" w:eastAsia="黑体" w:hAnsi="黑体" w:hint="eastAsia"/>
          <w:b/>
          <w:sz w:val="44"/>
          <w:szCs w:val="36"/>
        </w:rPr>
        <w:t>关于发布定向可转债业务相关市场接口</w:t>
      </w:r>
    </w:p>
    <w:p w:rsidR="00371033" w:rsidRPr="00415761" w:rsidRDefault="006C71D1" w:rsidP="00415761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 w:rsidRPr="005648D0">
        <w:rPr>
          <w:rFonts w:ascii="黑体" w:eastAsia="黑体" w:hAnsi="黑体" w:hint="eastAsia"/>
          <w:b/>
          <w:sz w:val="44"/>
          <w:szCs w:val="36"/>
        </w:rPr>
        <w:t>技术开发稿</w:t>
      </w:r>
      <w:r w:rsidR="00415761">
        <w:rPr>
          <w:rFonts w:ascii="黑体" w:eastAsia="黑体" w:hAnsi="黑体" w:hint="eastAsia"/>
          <w:b/>
          <w:sz w:val="44"/>
          <w:szCs w:val="36"/>
        </w:rPr>
        <w:t>及技术实施指南</w:t>
      </w:r>
      <w:r w:rsidR="00415761" w:rsidRPr="005648D0">
        <w:rPr>
          <w:rFonts w:ascii="黑体" w:eastAsia="黑体" w:hAnsi="黑体" w:hint="eastAsia"/>
          <w:b/>
          <w:sz w:val="44"/>
          <w:szCs w:val="36"/>
        </w:rPr>
        <w:t>的</w:t>
      </w:r>
      <w:r w:rsidR="00371033" w:rsidRPr="00415761">
        <w:rPr>
          <w:rFonts w:ascii="黑体" w:eastAsia="黑体" w:hAnsi="黑体" w:hint="eastAsia"/>
          <w:b/>
          <w:sz w:val="44"/>
          <w:szCs w:val="36"/>
        </w:rPr>
        <w:t>通知</w:t>
      </w:r>
    </w:p>
    <w:p w:rsidR="00371033" w:rsidRDefault="00371033" w:rsidP="00721B4C">
      <w:pPr>
        <w:spacing w:line="60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kern w:val="0"/>
          <w:sz w:val="30"/>
          <w:szCs w:val="30"/>
        </w:rPr>
        <w:t>各会员、其他市场参与主体：</w:t>
      </w:r>
    </w:p>
    <w:p w:rsidR="005226EA" w:rsidRDefault="00371033" w:rsidP="00721B4C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</w:t>
      </w:r>
      <w:r w:rsidR="006C71D1">
        <w:rPr>
          <w:rFonts w:ascii="仿宋_GB2312" w:eastAsia="仿宋_GB2312" w:hint="eastAsia"/>
          <w:sz w:val="30"/>
          <w:szCs w:val="30"/>
        </w:rPr>
        <w:t>定向可转债业务</w:t>
      </w:r>
      <w:r>
        <w:rPr>
          <w:rFonts w:ascii="仿宋_GB2312" w:eastAsia="仿宋_GB2312" w:hAnsi="仿宋" w:hint="eastAsia"/>
          <w:sz w:val="30"/>
          <w:szCs w:val="30"/>
        </w:rPr>
        <w:t>整体</w:t>
      </w:r>
      <w:r w:rsidR="002C6B8C">
        <w:rPr>
          <w:rFonts w:ascii="仿宋_GB2312" w:eastAsia="仿宋_GB2312" w:hAnsi="仿宋" w:hint="eastAsia"/>
          <w:sz w:val="30"/>
          <w:szCs w:val="30"/>
        </w:rPr>
        <w:t>工作</w:t>
      </w:r>
      <w:r>
        <w:rPr>
          <w:rFonts w:ascii="仿宋_GB2312" w:eastAsia="仿宋_GB2312" w:hAnsi="仿宋" w:hint="eastAsia"/>
          <w:sz w:val="30"/>
          <w:szCs w:val="30"/>
        </w:rPr>
        <w:t>安排</w:t>
      </w:r>
      <w:r>
        <w:rPr>
          <w:rFonts w:ascii="仿宋_GB2312" w:eastAsia="仿宋_GB2312" w:hint="eastAsia"/>
          <w:sz w:val="30"/>
          <w:szCs w:val="30"/>
        </w:rPr>
        <w:t>，上海证券交易所（以下简称本所）</w:t>
      </w:r>
      <w:r w:rsidR="00842170">
        <w:rPr>
          <w:rFonts w:ascii="仿宋_GB2312" w:eastAsia="仿宋_GB2312" w:hint="eastAsia"/>
          <w:sz w:val="30"/>
          <w:szCs w:val="30"/>
        </w:rPr>
        <w:t>拟发布</w:t>
      </w:r>
      <w:r>
        <w:rPr>
          <w:rFonts w:ascii="仿宋_GB2312" w:eastAsia="仿宋_GB2312" w:hint="eastAsia"/>
          <w:sz w:val="30"/>
          <w:szCs w:val="30"/>
        </w:rPr>
        <w:t>《</w:t>
      </w:r>
      <w:r w:rsidR="00B93458" w:rsidRPr="00B93458">
        <w:rPr>
          <w:rFonts w:ascii="仿宋_GB2312" w:eastAsia="仿宋_GB2312" w:hint="eastAsia"/>
          <w:kern w:val="0"/>
          <w:sz w:val="30"/>
          <w:szCs w:val="30"/>
        </w:rPr>
        <w:t>IS105上海证券交易所综合业务平台市场参与者接口规格说明书1.45a版（定向可转债技术开发稿）_20201109</w:t>
      </w:r>
      <w:r w:rsidR="005226EA">
        <w:rPr>
          <w:rFonts w:ascii="仿宋_GB2312" w:eastAsia="仿宋_GB2312" w:hint="eastAsia"/>
          <w:kern w:val="0"/>
          <w:sz w:val="30"/>
          <w:szCs w:val="30"/>
        </w:rPr>
        <w:t>》</w:t>
      </w:r>
      <w:r w:rsidR="00741C20">
        <w:rPr>
          <w:rFonts w:ascii="仿宋_GB2312" w:eastAsia="仿宋_GB2312" w:hint="eastAsia"/>
          <w:kern w:val="0"/>
          <w:sz w:val="30"/>
          <w:szCs w:val="30"/>
        </w:rPr>
        <w:t>、</w:t>
      </w:r>
      <w:r w:rsidRPr="005226EA">
        <w:rPr>
          <w:rFonts w:ascii="仿宋_GB2312" w:eastAsia="仿宋_GB2312" w:hint="eastAsia"/>
          <w:kern w:val="0"/>
          <w:sz w:val="30"/>
          <w:szCs w:val="30"/>
        </w:rPr>
        <w:t>《</w:t>
      </w:r>
      <w:r w:rsidR="006C71D1" w:rsidRPr="0087742B">
        <w:rPr>
          <w:rFonts w:ascii="仿宋_GB2312" w:eastAsia="仿宋_GB2312" w:hint="eastAsia"/>
          <w:kern w:val="0"/>
          <w:sz w:val="30"/>
          <w:szCs w:val="30"/>
        </w:rPr>
        <w:t>IS101上海证券交易所竞价撮合平台市场参与者接口规格说明书1.49版（定向可转债技术开发稿）_20201109</w:t>
      </w:r>
      <w:r w:rsidRPr="005226EA">
        <w:rPr>
          <w:rFonts w:ascii="仿宋_GB2312" w:eastAsia="仿宋_GB2312" w:hint="eastAsia"/>
          <w:kern w:val="0"/>
          <w:sz w:val="30"/>
          <w:szCs w:val="30"/>
        </w:rPr>
        <w:t>》</w:t>
      </w:r>
      <w:r w:rsidR="00741C20">
        <w:rPr>
          <w:rFonts w:ascii="仿宋_GB2312" w:eastAsia="仿宋_GB2312" w:hint="eastAsia"/>
          <w:kern w:val="0"/>
          <w:sz w:val="30"/>
          <w:szCs w:val="30"/>
        </w:rPr>
        <w:t>和《</w:t>
      </w:r>
      <w:r w:rsidR="00741C20" w:rsidRPr="00741C20">
        <w:rPr>
          <w:rFonts w:ascii="仿宋_GB2312" w:eastAsia="仿宋_GB2312" w:hint="eastAsia"/>
          <w:kern w:val="0"/>
          <w:sz w:val="30"/>
          <w:szCs w:val="30"/>
        </w:rPr>
        <w:t>定向可转债相关业务市场参与者技术实施指南</w:t>
      </w:r>
      <w:r w:rsidR="00741C20">
        <w:rPr>
          <w:rFonts w:ascii="仿宋_GB2312" w:eastAsia="仿宋_GB2312" w:hint="eastAsia"/>
          <w:kern w:val="0"/>
          <w:sz w:val="30"/>
          <w:szCs w:val="30"/>
        </w:rPr>
        <w:t>》</w:t>
      </w:r>
      <w:r w:rsidRPr="005226EA">
        <w:rPr>
          <w:rFonts w:ascii="仿宋_GB2312" w:eastAsia="仿宋_GB2312" w:hint="eastAsia"/>
          <w:kern w:val="0"/>
          <w:sz w:val="30"/>
          <w:szCs w:val="30"/>
        </w:rPr>
        <w:t>，</w:t>
      </w:r>
      <w:r>
        <w:rPr>
          <w:rFonts w:ascii="仿宋_GB2312" w:eastAsia="仿宋_GB2312" w:hint="eastAsia"/>
          <w:kern w:val="0"/>
          <w:sz w:val="30"/>
          <w:szCs w:val="30"/>
        </w:rPr>
        <w:t>以供市场参与者提前做好技术就绪准备工作。</w:t>
      </w:r>
    </w:p>
    <w:p w:rsidR="006C71D1" w:rsidRDefault="00A70D74" w:rsidP="00721B4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此次市场接口调整主要是</w:t>
      </w:r>
      <w:r w:rsidRPr="008C13AA">
        <w:rPr>
          <w:rFonts w:ascii="仿宋_GB2312" w:eastAsia="仿宋_GB2312" w:hint="eastAsia"/>
          <w:sz w:val="30"/>
          <w:szCs w:val="30"/>
        </w:rPr>
        <w:t>在</w:t>
      </w:r>
      <w:r w:rsidRPr="005648D0">
        <w:rPr>
          <w:rFonts w:ascii="仿宋_GB2312" w:eastAsia="仿宋_GB2312" w:hint="eastAsia"/>
          <w:sz w:val="30"/>
          <w:szCs w:val="30"/>
        </w:rPr>
        <w:t>综合业务平台</w:t>
      </w:r>
      <w:r w:rsidRPr="00DA66DF">
        <w:rPr>
          <w:rFonts w:ascii="仿宋_GB2312" w:eastAsia="仿宋_GB2312" w:hint="eastAsia"/>
          <w:sz w:val="30"/>
          <w:szCs w:val="30"/>
        </w:rPr>
        <w:t>增加了定向可转债转让业务、定向可转债转股业务和定向可转债回售业务，同时启用了债券非交易基础信息接口（zfjyyyyymmdd.xml），并在闭市后的过户数据接口（dghXXXXXYYYYMMDD.dbf）中包含了定向可转债转让申报成交数据。</w:t>
      </w:r>
      <w:r>
        <w:rPr>
          <w:rFonts w:ascii="仿宋_GB2312" w:eastAsia="仿宋_GB2312" w:hint="eastAsia"/>
          <w:sz w:val="30"/>
          <w:szCs w:val="30"/>
        </w:rPr>
        <w:t>为</w:t>
      </w:r>
      <w:r w:rsidRPr="00DA66DF">
        <w:rPr>
          <w:rFonts w:ascii="仿宋_GB2312" w:eastAsia="仿宋_GB2312" w:hint="eastAsia"/>
          <w:sz w:val="30"/>
          <w:szCs w:val="30"/>
        </w:rPr>
        <w:t>配合定向可转债业务需求，</w:t>
      </w:r>
      <w:r>
        <w:rPr>
          <w:rFonts w:ascii="仿宋_GB2312" w:eastAsia="仿宋_GB2312" w:hint="eastAsia"/>
          <w:sz w:val="30"/>
          <w:szCs w:val="30"/>
        </w:rPr>
        <w:t>在</w:t>
      </w:r>
      <w:r w:rsidRPr="00DA66DF">
        <w:rPr>
          <w:rFonts w:ascii="仿宋_GB2312" w:eastAsia="仿宋_GB2312" w:hint="eastAsia"/>
          <w:sz w:val="30"/>
          <w:szCs w:val="30"/>
        </w:rPr>
        <w:t>竞价撮合平台</w:t>
      </w:r>
      <w:r w:rsidRPr="0087742B">
        <w:rPr>
          <w:rFonts w:ascii="仿宋_GB2312" w:eastAsia="仿宋_GB2312" w:hint="eastAsia"/>
          <w:kern w:val="0"/>
          <w:sz w:val="30"/>
          <w:szCs w:val="30"/>
        </w:rPr>
        <w:t>市场参与者接口规格说明书</w:t>
      </w:r>
      <w:r w:rsidRPr="00DA66DF">
        <w:rPr>
          <w:rFonts w:ascii="仿宋_GB2312" w:eastAsia="仿宋_GB2312" w:hint="eastAsia"/>
          <w:sz w:val="30"/>
          <w:szCs w:val="30"/>
        </w:rPr>
        <w:t>修订</w:t>
      </w:r>
      <w:r>
        <w:rPr>
          <w:rFonts w:ascii="仿宋_GB2312" w:eastAsia="仿宋_GB2312" w:hint="eastAsia"/>
          <w:sz w:val="30"/>
          <w:szCs w:val="30"/>
        </w:rPr>
        <w:t>了</w:t>
      </w:r>
      <w:r w:rsidRPr="00DA66DF">
        <w:rPr>
          <w:rFonts w:ascii="仿宋_GB2312" w:eastAsia="仿宋_GB2312" w:hint="eastAsia"/>
          <w:sz w:val="30"/>
          <w:szCs w:val="30"/>
        </w:rPr>
        <w:t>产品基础信息文件</w:t>
      </w:r>
      <w:r>
        <w:rPr>
          <w:rFonts w:ascii="仿宋_GB2312" w:eastAsia="仿宋_GB2312" w:hint="eastAsia"/>
          <w:sz w:val="30"/>
          <w:szCs w:val="30"/>
        </w:rPr>
        <w:t>（</w:t>
      </w:r>
      <w:r w:rsidRPr="00096B27">
        <w:rPr>
          <w:rFonts w:ascii="仿宋_GB2312" w:eastAsia="仿宋_GB2312"/>
          <w:sz w:val="30"/>
          <w:szCs w:val="30"/>
        </w:rPr>
        <w:t>cpxxMMDD.txt</w:t>
      </w:r>
      <w:r>
        <w:rPr>
          <w:rFonts w:ascii="仿宋_GB2312" w:eastAsia="仿宋_GB2312" w:hint="eastAsia"/>
          <w:sz w:val="30"/>
          <w:szCs w:val="30"/>
        </w:rPr>
        <w:t>）</w:t>
      </w:r>
      <w:r w:rsidRPr="00DA66DF">
        <w:rPr>
          <w:rFonts w:ascii="仿宋_GB2312" w:eastAsia="仿宋_GB2312" w:hint="eastAsia"/>
          <w:sz w:val="30"/>
          <w:szCs w:val="30"/>
        </w:rPr>
        <w:t>，增加</w:t>
      </w:r>
      <w:r>
        <w:rPr>
          <w:rFonts w:ascii="仿宋_GB2312" w:eastAsia="仿宋_GB2312" w:hint="eastAsia"/>
          <w:sz w:val="30"/>
          <w:szCs w:val="30"/>
        </w:rPr>
        <w:t>了</w:t>
      </w:r>
      <w:r w:rsidRPr="00DA66DF">
        <w:rPr>
          <w:rFonts w:ascii="仿宋_GB2312" w:eastAsia="仿宋_GB2312" w:hint="eastAsia"/>
          <w:sz w:val="30"/>
          <w:szCs w:val="30"/>
        </w:rPr>
        <w:t>相关证券子类别。</w:t>
      </w:r>
    </w:p>
    <w:p w:rsidR="00371033" w:rsidRDefault="00371033" w:rsidP="00721B4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相关文件电子版本可通过本所官方网站“交易技术支持专区”相关栏目下载。</w:t>
      </w:r>
    </w:p>
    <w:p w:rsidR="00371033" w:rsidRDefault="00371033" w:rsidP="00721B4C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371033" w:rsidRDefault="00371033" w:rsidP="00721B4C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371033" w:rsidRDefault="00371033" w:rsidP="00721B4C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71033" w:rsidRDefault="00371033" w:rsidP="00721B4C">
      <w:pPr>
        <w:spacing w:line="600" w:lineRule="exact"/>
        <w:ind w:right="3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上海证券交易所</w:t>
      </w:r>
    </w:p>
    <w:p w:rsidR="000159A7" w:rsidRDefault="00842170" w:rsidP="00721B4C">
      <w:pPr>
        <w:spacing w:line="60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</w:t>
      </w:r>
      <w:r w:rsidR="002C6B8C">
        <w:rPr>
          <w:rFonts w:ascii="仿宋_GB2312" w:eastAsia="仿宋_GB2312" w:hint="eastAsia"/>
          <w:color w:val="000000"/>
          <w:sz w:val="30"/>
          <w:szCs w:val="30"/>
        </w:rPr>
        <w:t>十</w:t>
      </w:r>
      <w:r w:rsidR="006C71D1">
        <w:rPr>
          <w:rFonts w:ascii="仿宋_GB2312" w:eastAsia="仿宋_GB2312" w:hint="eastAsia"/>
          <w:color w:val="000000"/>
          <w:sz w:val="30"/>
          <w:szCs w:val="30"/>
        </w:rPr>
        <w:t>一</w:t>
      </w:r>
      <w:r>
        <w:rPr>
          <w:rFonts w:ascii="仿宋_GB2312" w:eastAsia="仿宋_GB2312" w:hint="eastAsia"/>
          <w:color w:val="000000"/>
          <w:sz w:val="30"/>
          <w:szCs w:val="30"/>
        </w:rPr>
        <w:t>月十</w:t>
      </w:r>
      <w:r w:rsidR="004B0559">
        <w:rPr>
          <w:rFonts w:ascii="仿宋_GB2312" w:eastAsia="仿宋_GB2312" w:hint="eastAsia"/>
          <w:color w:val="000000"/>
          <w:sz w:val="30"/>
          <w:szCs w:val="30"/>
        </w:rPr>
        <w:t>八</w:t>
      </w:r>
      <w:r w:rsidR="00371033">
        <w:rPr>
          <w:rFonts w:ascii="仿宋_GB2312" w:eastAsia="仿宋_GB2312" w:hint="eastAsia"/>
          <w:color w:val="000000"/>
          <w:sz w:val="30"/>
          <w:szCs w:val="30"/>
        </w:rPr>
        <w:t>日</w:t>
      </w:r>
    </w:p>
    <w:sectPr w:rsidR="000159A7" w:rsidSect="008C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4D" w:rsidRDefault="0023284D" w:rsidP="00842170">
      <w:r>
        <w:separator/>
      </w:r>
    </w:p>
  </w:endnote>
  <w:endnote w:type="continuationSeparator" w:id="0">
    <w:p w:rsidR="0023284D" w:rsidRDefault="0023284D" w:rsidP="0084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4D" w:rsidRDefault="0023284D" w:rsidP="00842170">
      <w:r>
        <w:separator/>
      </w:r>
    </w:p>
  </w:footnote>
  <w:footnote w:type="continuationSeparator" w:id="0">
    <w:p w:rsidR="0023284D" w:rsidRDefault="0023284D" w:rsidP="0084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100000" w:hash="QwXWc1gUY0sYpTqP7cX+76fEMvE=" w:salt="FVqQa69ty9onKZbBTB70i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033"/>
    <w:rsid w:val="000159A7"/>
    <w:rsid w:val="00037DD8"/>
    <w:rsid w:val="0007073D"/>
    <w:rsid w:val="000D6F72"/>
    <w:rsid w:val="000E3A6A"/>
    <w:rsid w:val="001E4CA5"/>
    <w:rsid w:val="0023284D"/>
    <w:rsid w:val="002748A3"/>
    <w:rsid w:val="002C6B8C"/>
    <w:rsid w:val="00371033"/>
    <w:rsid w:val="0039507F"/>
    <w:rsid w:val="00415761"/>
    <w:rsid w:val="0047751F"/>
    <w:rsid w:val="004A265F"/>
    <w:rsid w:val="004A7722"/>
    <w:rsid w:val="004B0559"/>
    <w:rsid w:val="004D6639"/>
    <w:rsid w:val="005226EA"/>
    <w:rsid w:val="005D2D87"/>
    <w:rsid w:val="00634553"/>
    <w:rsid w:val="00650375"/>
    <w:rsid w:val="00681A4F"/>
    <w:rsid w:val="006A1D55"/>
    <w:rsid w:val="006A3BD7"/>
    <w:rsid w:val="006A780A"/>
    <w:rsid w:val="006C71D1"/>
    <w:rsid w:val="00701AA5"/>
    <w:rsid w:val="00721B4C"/>
    <w:rsid w:val="00741C20"/>
    <w:rsid w:val="00757FBA"/>
    <w:rsid w:val="0082342C"/>
    <w:rsid w:val="00842170"/>
    <w:rsid w:val="00874E3D"/>
    <w:rsid w:val="008E26E7"/>
    <w:rsid w:val="009120B1"/>
    <w:rsid w:val="00941887"/>
    <w:rsid w:val="00A15E8F"/>
    <w:rsid w:val="00A70D74"/>
    <w:rsid w:val="00AC2033"/>
    <w:rsid w:val="00B877B2"/>
    <w:rsid w:val="00B8795D"/>
    <w:rsid w:val="00B924A8"/>
    <w:rsid w:val="00B93458"/>
    <w:rsid w:val="00C53B14"/>
    <w:rsid w:val="00CA1D8F"/>
    <w:rsid w:val="00CB7B81"/>
    <w:rsid w:val="00E6351B"/>
    <w:rsid w:val="00EB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1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1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87</Words>
  <Characters>498</Characters>
  <Application>Microsoft Office Word</Application>
  <DocSecurity>8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2</cp:revision>
  <dcterms:created xsi:type="dcterms:W3CDTF">2020-11-24T06:47:00Z</dcterms:created>
  <dcterms:modified xsi:type="dcterms:W3CDTF">2020-11-24T06:47:00Z</dcterms:modified>
</cp:coreProperties>
</file>