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A64FA">
      <w:pPr>
        <w:pStyle w:val="3"/>
        <w:spacing w:line="600" w:lineRule="exact"/>
        <w:ind w:left="0" w:leftChars="0" w:right="-57" w:rightChars="-27" w:firstLine="0" w:firstLineChars="0"/>
        <w:jc w:val="center"/>
        <w:rPr>
          <w:rFonts w:ascii="黑体" w:hAnsi="黑体" w:eastAsia="黑体"/>
          <w:bCs/>
          <w:sz w:val="44"/>
          <w:szCs w:val="44"/>
          <w:highlight w:val="none"/>
        </w:rPr>
      </w:pPr>
      <w:r>
        <w:rPr>
          <w:rFonts w:hint="eastAsia" w:ascii="黑体" w:hAnsi="黑体" w:eastAsia="黑体"/>
          <w:bCs/>
          <w:sz w:val="44"/>
          <w:szCs w:val="44"/>
          <w:highlight w:val="none"/>
        </w:rPr>
        <w:t>关于对刘辉予以</w:t>
      </w:r>
      <w:r>
        <w:rPr>
          <w:rFonts w:hint="eastAsia" w:ascii="黑体" w:hAnsi="黑体" w:eastAsia="黑体"/>
          <w:bCs/>
          <w:sz w:val="44"/>
          <w:szCs w:val="44"/>
          <w:highlight w:val="none"/>
          <w:lang w:eastAsia="zh-CN"/>
        </w:rPr>
        <w:t>公开谴责</w:t>
      </w:r>
      <w:r>
        <w:rPr>
          <w:rFonts w:hint="eastAsia" w:ascii="黑体" w:hAnsi="黑体" w:eastAsia="黑体"/>
          <w:bCs/>
          <w:sz w:val="44"/>
          <w:szCs w:val="44"/>
          <w:highlight w:val="none"/>
        </w:rPr>
        <w:t>的意向书</w:t>
      </w:r>
    </w:p>
    <w:p w14:paraId="0E171609">
      <w:pPr>
        <w:spacing w:line="600" w:lineRule="exact"/>
        <w:ind w:right="0" w:rightChars="0" w:firstLine="880" w:firstLineChars="200"/>
        <w:jc w:val="both"/>
        <w:rPr>
          <w:rFonts w:ascii="黑体" w:hAnsi="黑体" w:eastAsia="黑体"/>
          <w:sz w:val="44"/>
          <w:szCs w:val="44"/>
          <w:highlight w:val="none"/>
        </w:rPr>
      </w:pPr>
    </w:p>
    <w:p w14:paraId="73A8454B">
      <w:pPr>
        <w:spacing w:line="600" w:lineRule="exact"/>
        <w:ind w:right="0" w:rightChars="0" w:firstLine="0" w:firstLineChars="0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刘辉</w:t>
      </w:r>
      <w:r>
        <w:rPr>
          <w:rFonts w:hint="eastAsia" w:ascii="仿宋_GB2312" w:hAnsi="仿宋_GB2312" w:eastAsia="仿宋_GB2312" w:cs="仿宋_GB2312"/>
          <w:sz w:val="30"/>
          <w:highlight w:val="none"/>
          <w:lang w:eastAsia="zh-CN"/>
        </w:rPr>
        <w:t>：</w:t>
      </w:r>
    </w:p>
    <w:p w14:paraId="0F13AFCB">
      <w:pPr>
        <w:spacing w:line="600" w:lineRule="exact"/>
        <w:ind w:right="0" w:rightChars="0"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根据中国证监会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辽宁监管局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出具的《行政处罚和市场禁入事先告知书》（〔2025〕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号）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（以下简称《事先告知书》）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查明的相关事实，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西藏海涵交通发展有限公司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（以下简称西藏海涵）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、西藏天圣交通发展投资有限公司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（以下简称西藏天圣）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、刘辉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存在以下违规行为。</w:t>
      </w:r>
    </w:p>
    <w:p w14:paraId="1B1A773F">
      <w:pPr>
        <w:spacing w:line="600" w:lineRule="exact"/>
        <w:ind w:firstLine="600" w:firstLineChars="200"/>
        <w:jc w:val="both"/>
        <w:rPr>
          <w:rFonts w:hint="eastAsia" w:ascii="黑体" w:hAnsi="黑体" w:eastAsia="黑体" w:cs="黑体"/>
          <w:b w:val="0"/>
          <w:bCs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pacing w:val="0"/>
          <w:sz w:val="30"/>
          <w:szCs w:val="30"/>
          <w:highlight w:val="none"/>
          <w:lang w:eastAsia="zh-CN"/>
        </w:rPr>
        <w:t>一、西藏海涵、西藏天圣未告知一致行动关系导致锦州港2016年至2023年年度报告存在虚假记载</w:t>
      </w:r>
    </w:p>
    <w:p w14:paraId="72066AF5">
      <w:pPr>
        <w:spacing w:line="600" w:lineRule="exact"/>
        <w:ind w:right="0" w:rightChars="0" w:firstLine="602" w:firstLineChars="200"/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0"/>
          <w:szCs w:val="30"/>
          <w:highlight w:val="none"/>
          <w:lang w:eastAsia="zh-CN"/>
        </w:rPr>
        <w:t>（一）西藏海涵、西藏天圣受同一主体控制</w:t>
      </w:r>
    </w:p>
    <w:p w14:paraId="470EEEF9">
      <w:pPr>
        <w:spacing w:line="600" w:lineRule="exact"/>
        <w:ind w:right="0" w:rightChars="0"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0"/>
          <w:szCs w:val="30"/>
          <w:highlight w:val="none"/>
          <w:lang w:eastAsia="zh-CN"/>
        </w:rPr>
        <w:t>2013年12月，西藏海涵、西藏天圣通过参与锦州港股份有限公司（以下简称锦州港）非公开发行成为锦州港股东，分别持股15%、7%。西藏海涵全部股权由刘辉实际控制；2016年3月28日西藏天圣股东变更为西藏国开思远投资管理有限公司（以下简称西藏思远）、西藏亦承投资管理有限公司（以下简称西藏亦承）,西藏思远、西藏亦承全部股权由刘辉实际控制，自2016年3月28日起西藏天圣的全部股权由刘辉实际控制。同时，西藏海涵2013年参与锦州港非公开发行的全部资金来源于刘辉控制的公司，西藏天圣2016年股权转让款、应付到期债务、投资款等资金皆来源于刘辉控制的公司，2016年至2024年西藏海涵、西藏天圣股权质押业务为刘辉控制，西藏海涵、西藏天圣推荐到锦州港任职的董监事由刘辉安排。综上，自2016年3月28日起，西藏海涵、西藏天圣受同一主体刘辉控制。</w:t>
      </w:r>
    </w:p>
    <w:p w14:paraId="5172B149">
      <w:pPr>
        <w:spacing w:line="600" w:lineRule="exact"/>
        <w:ind w:right="0" w:rightChars="0" w:firstLine="602" w:firstLineChars="200"/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0"/>
          <w:szCs w:val="30"/>
          <w:highlight w:val="none"/>
          <w:lang w:eastAsia="zh-CN"/>
        </w:rPr>
        <w:t>（二）西藏海涵、西藏天圣涉嫌构成一致行动人</w:t>
      </w:r>
    </w:p>
    <w:p w14:paraId="508A37D8">
      <w:pPr>
        <w:spacing w:line="600" w:lineRule="exact"/>
        <w:ind w:right="0" w:rightChars="0"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0"/>
          <w:szCs w:val="30"/>
          <w:highlight w:val="none"/>
          <w:lang w:eastAsia="zh-CN"/>
        </w:rPr>
        <w:t>自2016年3月28日起，西藏海涵、西藏天圣受同一主体刘辉控制。根据《上市公司收购管理办法》（中国证监会令第108号，以下简称2014年《收购办法》）第八十三条第二款第二项的规定，西藏海涵与西藏天圣自2016年3月28日起涉嫌构成一致行动人。</w:t>
      </w:r>
    </w:p>
    <w:p w14:paraId="2619EB4C">
      <w:pPr>
        <w:spacing w:line="600" w:lineRule="exact"/>
        <w:ind w:right="0" w:rightChars="0" w:firstLine="602" w:firstLineChars="200"/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0"/>
          <w:szCs w:val="30"/>
          <w:highlight w:val="none"/>
          <w:lang w:eastAsia="zh-CN"/>
        </w:rPr>
        <w:t>（三）西藏海涵、西藏天圣涉嫌信息披露违法导致锦州港2016年至2023年年度报告存在虚假记载</w:t>
      </w:r>
    </w:p>
    <w:p w14:paraId="5E357F21">
      <w:pPr>
        <w:spacing w:line="600" w:lineRule="exact"/>
        <w:ind w:right="0" w:rightChars="0"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0"/>
          <w:szCs w:val="30"/>
          <w:highlight w:val="none"/>
          <w:lang w:eastAsia="zh-CN"/>
        </w:rPr>
        <w:t>锦州港披露的2016年、2017年、2018年、2019年、2020年、2021年、2022年、2023年年度报告第六节中均载明“其他股东之间不存在关联关系或一致行动人的情况。”根据《公开发行证券的公司信息披露内容与格式准则第2号年度报告的内容与格式》（中国证监会公告〔2016〕31号，以下简称2016年《年报格式准则》）第四十六条、《公开发行证券的公司信息披露内容与格式准则第2号——年度报告的内容与格式》（中国证监会公告〔2017〕17号，以下简称2017年《年报格式准则》）第四十八条、《公开发行证券的公司信息披露内容与格式准则第2号——年度报告的内容与格式》（中国证监会公告〔2021〕15号，以下简称2021年《年报格式准则》）第五十九条的规定，西藏海涵、西藏天圣应当配合锦州港信息披露工作，如实告知是否存在一致行动人情况的信息。西藏海涵、西藏天圣未将构成一致行动人的情况如实告知锦州港，导致锦州港2016年至2023年年度报告未能如实披露前十大股东的一致行动关系，存在虚假记载。</w:t>
      </w:r>
    </w:p>
    <w:p w14:paraId="14A60477">
      <w:pPr>
        <w:spacing w:line="600" w:lineRule="exact"/>
        <w:ind w:right="0" w:rightChars="0" w:firstLine="600" w:firstLineChars="200"/>
        <w:jc w:val="both"/>
        <w:outlineLvl w:val="9"/>
        <w:rPr>
          <w:rFonts w:hint="eastAsia" w:ascii="黑体" w:hAnsi="黑体" w:eastAsia="黑体" w:cs="黑体"/>
          <w:b w:val="0"/>
          <w:bCs/>
          <w:spacing w:val="0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pacing w:val="0"/>
          <w:sz w:val="30"/>
          <w:szCs w:val="30"/>
          <w:highlight w:val="none"/>
          <w:lang w:eastAsia="zh-CN"/>
        </w:rPr>
        <w:t>二、西藏海涵与西藏天圣涉嫌持股变动信息披露违法</w:t>
      </w:r>
    </w:p>
    <w:p w14:paraId="7C435129">
      <w:pPr>
        <w:spacing w:line="600" w:lineRule="exact"/>
        <w:ind w:right="0" w:rightChars="0"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0"/>
          <w:szCs w:val="30"/>
          <w:highlight w:val="none"/>
          <w:lang w:eastAsia="zh-CN"/>
        </w:rPr>
        <w:t>根据《上市公司收购管理办法》（中国证监会令第166号，以下简称2020年《收购办法》）第十二条、第八十三条第三款的规定，自2016年3月28日起西藏海涵与西藏天圣持有锦州港股份应当合并计算，合计持股占锦州港总股本的22%。</w:t>
      </w:r>
    </w:p>
    <w:p w14:paraId="179173B0">
      <w:pPr>
        <w:spacing w:line="600" w:lineRule="exact"/>
        <w:ind w:right="0" w:rightChars="0"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0"/>
          <w:szCs w:val="30"/>
          <w:highlight w:val="none"/>
          <w:lang w:eastAsia="zh-CN"/>
        </w:rPr>
        <w:t>自2022年6月1日至2022年7月18日，西藏海涵与西藏天圣合计卖出锦州港20,440,000股，达到总股本1.02%。至2023年7月27日，西藏海涵与西藏天圣合计卖出锦州港34,573,000股，达到锦州港总股本1.73%。根据2020年《收购办法》第十三条第三款、《中华人民共和国证券法》（以下简称《证券法》）第六十三条第三款的规定，西藏海涵、西藏天圣所持的有表决权股份比例每减少1%,应当在该事实发生的次日通知锦州港并予公告。西藏海涵与西藏天圣未将上述减持事项通知锦州港并予公告。</w:t>
      </w:r>
    </w:p>
    <w:p w14:paraId="111DCF3F">
      <w:pPr>
        <w:pStyle w:val="2"/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综上，</w:t>
      </w:r>
      <w:r>
        <w:rPr>
          <w:rFonts w:hint="eastAsia" w:ascii="仿宋_GB2312" w:hAnsi="仿宋_GB2312" w:eastAsia="仿宋_GB2312" w:cs="仿宋_GB2312"/>
          <w:spacing w:val="19"/>
          <w:sz w:val="30"/>
          <w:szCs w:val="30"/>
          <w:highlight w:val="none"/>
          <w:lang w:eastAsia="zh-CN"/>
        </w:rPr>
        <w:t>西藏海涵、西藏天圣未告知一致</w:t>
      </w:r>
      <w:r>
        <w:rPr>
          <w:rFonts w:hint="eastAsia" w:ascii="仿宋_GB2312" w:hAnsi="仿宋_GB2312" w:eastAsia="仿宋_GB2312" w:cs="仿宋_GB2312"/>
          <w:spacing w:val="18"/>
          <w:sz w:val="30"/>
          <w:szCs w:val="30"/>
          <w:highlight w:val="none"/>
          <w:lang w:eastAsia="zh-CN"/>
        </w:rPr>
        <w:t>行动关系导致</w:t>
      </w:r>
      <w:r>
        <w:rPr>
          <w:rFonts w:hint="eastAsia" w:ascii="仿宋_GB2312" w:hAnsi="仿宋_GB2312" w:eastAsia="仿宋_GB2312" w:cs="仿宋_GB2312"/>
          <w:spacing w:val="28"/>
          <w:sz w:val="30"/>
          <w:szCs w:val="30"/>
          <w:highlight w:val="none"/>
          <w:lang w:eastAsia="zh-CN"/>
        </w:rPr>
        <w:t>锦州港2016年至2023年年度报告存</w:t>
      </w:r>
      <w:r>
        <w:rPr>
          <w:rFonts w:hint="eastAsia" w:ascii="仿宋_GB2312" w:hAnsi="仿宋_GB2312" w:eastAsia="仿宋_GB2312" w:cs="仿宋_GB2312"/>
          <w:spacing w:val="27"/>
          <w:sz w:val="30"/>
          <w:szCs w:val="30"/>
          <w:highlight w:val="none"/>
          <w:lang w:eastAsia="zh-CN"/>
        </w:rPr>
        <w:t>在虚假记载，</w:t>
      </w:r>
      <w:r>
        <w:rPr>
          <w:rFonts w:hint="eastAsia" w:ascii="仿宋_GB2312" w:hAnsi="仿宋_GB2312" w:eastAsia="仿宋_GB2312" w:cs="仿宋_GB2312"/>
          <w:spacing w:val="16"/>
          <w:sz w:val="30"/>
          <w:szCs w:val="30"/>
          <w:highlight w:val="none"/>
          <w:lang w:eastAsia="zh-CN"/>
        </w:rPr>
        <w:t>未告知持股变动信息；刘辉作为西藏海涵、西藏天圣的实际控制人，实际履行管</w:t>
      </w:r>
      <w:r>
        <w:rPr>
          <w:rFonts w:hint="eastAsia" w:ascii="仿宋_GB2312" w:hAnsi="仿宋_GB2312" w:eastAsia="仿宋_GB2312" w:cs="仿宋_GB2312"/>
          <w:spacing w:val="17"/>
          <w:sz w:val="30"/>
          <w:szCs w:val="30"/>
          <w:highlight w:val="none"/>
          <w:lang w:eastAsia="zh-CN"/>
        </w:rPr>
        <w:t>理职责，是西藏海涵、西藏天圣未告知一致行动关系导致锦州</w:t>
      </w:r>
      <w:r>
        <w:rPr>
          <w:rFonts w:hint="eastAsia" w:ascii="仿宋_GB2312" w:hAnsi="仿宋_GB2312" w:eastAsia="仿宋_GB2312" w:cs="仿宋_GB2312"/>
          <w:spacing w:val="25"/>
          <w:sz w:val="30"/>
          <w:szCs w:val="30"/>
          <w:highlight w:val="none"/>
          <w:lang w:eastAsia="zh-CN"/>
        </w:rPr>
        <w:t>港2016年至2023年年度报告存在虚假记载违法行为、持股变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eastAsia="zh-CN"/>
        </w:rPr>
        <w:t>动信息未披露违法行为直接负责的主管人员。</w:t>
      </w:r>
      <w:r>
        <w:rPr>
          <w:rFonts w:hint="eastAsia" w:ascii="仿宋_GB2312" w:hAnsi="仿宋_GB2312" w:eastAsia="仿宋_GB2312" w:cs="仿宋_GB2312"/>
          <w:spacing w:val="16"/>
          <w:sz w:val="30"/>
          <w:szCs w:val="30"/>
          <w:highlight w:val="none"/>
          <w:lang w:eastAsia="zh-CN"/>
        </w:rPr>
        <w:t>上述行为涉嫌违反了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highlight w:val="none"/>
          <w:lang w:eastAsia="zh-CN"/>
        </w:rPr>
        <w:t>《证券法》第六十三条第三款、第七十八条第一款、第二款，</w:t>
      </w:r>
      <w:r>
        <w:rPr>
          <w:rFonts w:hint="eastAsia" w:ascii="仿宋_GB2312" w:hAnsi="仿宋_GB2312" w:eastAsia="仿宋_GB2312" w:cs="仿宋_GB2312"/>
          <w:spacing w:val="16"/>
          <w:sz w:val="30"/>
          <w:szCs w:val="30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spacing w:val="16"/>
          <w:sz w:val="30"/>
          <w:szCs w:val="30"/>
          <w:highlight w:val="none"/>
          <w:lang w:val="en-US" w:eastAsia="zh-CN"/>
        </w:rPr>
        <w:t>上海证券交易所股票上市规则</w:t>
      </w:r>
      <w:r>
        <w:rPr>
          <w:rFonts w:hint="eastAsia" w:ascii="仿宋_GB2312" w:hAnsi="仿宋_GB2312" w:eastAsia="仿宋_GB2312" w:cs="仿宋_GB2312"/>
          <w:spacing w:val="16"/>
          <w:sz w:val="30"/>
          <w:szCs w:val="30"/>
          <w:highlight w:val="none"/>
          <w:lang w:eastAsia="zh-CN"/>
        </w:rPr>
        <w:t>》第</w:t>
      </w:r>
      <w:r>
        <w:rPr>
          <w:rFonts w:hint="eastAsia" w:ascii="仿宋_GB2312" w:hAnsi="仿宋_GB2312" w:eastAsia="仿宋_GB2312" w:cs="仿宋_GB2312"/>
          <w:spacing w:val="16"/>
          <w:sz w:val="30"/>
          <w:szCs w:val="30"/>
          <w:highlight w:val="none"/>
          <w:lang w:val="en-US" w:eastAsia="zh-CN"/>
        </w:rPr>
        <w:t>1.4条、第2.1.1条、第2.1.3条等相关规定</w:t>
      </w:r>
      <w:r>
        <w:rPr>
          <w:rFonts w:hint="eastAsia" w:ascii="仿宋_GB2312" w:hAnsi="仿宋_GB2312" w:eastAsia="仿宋_GB2312" w:cs="仿宋_GB2312"/>
          <w:spacing w:val="16"/>
          <w:sz w:val="30"/>
          <w:szCs w:val="30"/>
          <w:highlight w:val="none"/>
          <w:lang w:eastAsia="zh-CN"/>
        </w:rPr>
        <w:t>。</w:t>
      </w:r>
    </w:p>
    <w:p w14:paraId="760A03D6">
      <w:pPr>
        <w:pStyle w:val="2"/>
        <w:spacing w:line="600" w:lineRule="exact"/>
        <w:ind w:right="0" w:rightChars="0"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highlight w:val="none"/>
        </w:rPr>
        <w:t>鉴于前述违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kern w:val="0"/>
          <w:sz w:val="30"/>
          <w:highlight w:val="none"/>
        </w:rPr>
        <w:t>规事实和情节，</w:t>
      </w:r>
      <w:r>
        <w:rPr>
          <w:rFonts w:hint="eastAsia" w:ascii="仿宋_GB2312" w:hAnsi="仿宋_GB2312" w:eastAsia="仿宋_GB2312" w:cs="仿宋_GB2312"/>
          <w:sz w:val="30"/>
          <w:highlight w:val="none"/>
        </w:rPr>
        <w:t>我部拟提请本所纪律处分委员会审核，</w:t>
      </w:r>
      <w:r>
        <w:rPr>
          <w:rFonts w:hint="eastAsia" w:ascii="仿宋_GB2312" w:hAnsi="仿宋_GB2312" w:eastAsia="仿宋_GB2312" w:cs="仿宋_GB2312"/>
          <w:sz w:val="30"/>
          <w:highlight w:val="none"/>
          <w:lang w:eastAsia="zh-CN"/>
        </w:rPr>
        <w:t>根据《股票上市规则》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13.2.1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条、第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13.2.3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条等规定，对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highlight w:val="none"/>
          <w:lang w:eastAsia="zh-CN"/>
        </w:rPr>
        <w:t>刘辉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予以公开谴责。</w:t>
      </w:r>
    </w:p>
    <w:p w14:paraId="0BFBAA39">
      <w:pPr>
        <w:spacing w:line="600" w:lineRule="exact"/>
        <w:ind w:right="0" w:rightChars="0"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上述纪律处分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作出后，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将通报中国证监会和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辽宁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地方金融管理局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，并记入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证券期货市场诚信档案数据库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。</w:t>
      </w:r>
    </w:p>
    <w:p w14:paraId="0EA57AA1">
      <w:pPr>
        <w:spacing w:line="600" w:lineRule="exact"/>
        <w:ind w:right="0" w:rightChars="0"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</w:p>
    <w:p w14:paraId="10500886">
      <w:pPr>
        <w:spacing w:line="600" w:lineRule="exact"/>
        <w:ind w:right="2" w:rightChars="1" w:firstLine="600" w:firstLineChars="200"/>
        <w:jc w:val="righ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上海证券交易所上市公司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管理二</w:t>
      </w:r>
      <w:r>
        <w:rPr>
          <w:rFonts w:hint="eastAsia" w:ascii="仿宋_GB2312" w:hAnsi="宋体" w:eastAsia="仿宋_GB2312"/>
          <w:sz w:val="30"/>
          <w:szCs w:val="30"/>
        </w:rPr>
        <w:t>部</w:t>
      </w:r>
    </w:p>
    <w:p w14:paraId="41A056ED">
      <w:pPr>
        <w:ind w:left="4620" w:firstLine="420"/>
        <w:rPr>
          <w:rFonts w:ascii="仿宋_GB2312" w:eastAsia="仿宋_GB2312"/>
          <w:sz w:val="30"/>
          <w:szCs w:val="30"/>
          <w:lang w:eastAsia="zh-CN"/>
        </w:rPr>
      </w:pPr>
      <w:bookmarkStart w:id="0" w:name="大写年份"/>
      <w:r>
        <w:rPr>
          <w:rFonts w:hint="eastAsia" w:ascii="仿宋_GB2312" w:eastAsia="仿宋_GB2312"/>
          <w:sz w:val="30"/>
          <w:szCs w:val="30"/>
          <w:lang w:eastAsia="zh-CN"/>
        </w:rPr>
        <w:t>二〇二五年八月十五日</w:t>
      </w:r>
      <w:bookmarkEnd w:id="0"/>
    </w:p>
    <w:p w14:paraId="0D4E3D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05142"/>
    <w:rsid w:val="6270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ar-SA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uppressAutoHyphens/>
    </w:pPr>
    <w:rPr>
      <w:rFonts w:ascii="仿宋" w:hAnsi="仿宋" w:eastAsia="仿宋" w:cs="仿宋"/>
      <w:kern w:val="2"/>
      <w:sz w:val="25"/>
      <w:szCs w:val="25"/>
      <w:lang w:eastAsia="zh-CN"/>
    </w:rPr>
  </w:style>
  <w:style w:type="paragraph" w:styleId="3">
    <w:name w:val="Block Text"/>
    <w:basedOn w:val="1"/>
    <w:qFormat/>
    <w:uiPriority w:val="0"/>
    <w:pPr>
      <w:spacing w:line="360" w:lineRule="auto"/>
      <w:ind w:left="840" w:right="840"/>
      <w:jc w:val="center"/>
    </w:pPr>
    <w:rPr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Office_12.8.2.19309_F1E327BC-269C-435d-A152-05C5408002CA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2025-08-15T07:33:00Z</dcterms:created>
  <dc:creator>汪可(纪律处分小组组员)</dc:creator>
  <cp:lastModifiedBy>汪可(纪律处分小组组员)</cp:lastModifiedBy>
  <dcterms:modified xsi:type="dcterms:W3CDTF">2025-08-15T07:34:24Z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2052-12.8.2.19309</vt:lpwstr>
  </property>
  <property fmtid="{D5CDD505-2E9C-101B-9397-08002B2CF9AE}" pid="3" name="ICV">
    <vt:lpwstr>F8A137D384EA40829AE41F755C03FBF8_11</vt:lpwstr>
  </property>
</Properties>
</file>