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4DB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"/>
        </w:rPr>
        <w:t>2</w:t>
      </w:r>
    </w:p>
    <w:p w14:paraId="6F71DF0C">
      <w:pPr>
        <w:spacing w:line="560" w:lineRule="exact"/>
        <w:jc w:val="center"/>
        <w:rPr>
          <w:rFonts w:hint="default" w:ascii="方正大标宋简体" w:hAnsi="方正大标宋简体" w:eastAsia="方正大标宋简体" w:cs="方正大标宋简体"/>
          <w:spacing w:val="-4"/>
          <w:sz w:val="44"/>
          <w:szCs w:val="44"/>
          <w:lang w:val="en-US" w:eastAsia="zh-CN"/>
        </w:rPr>
      </w:pPr>
    </w:p>
    <w:p w14:paraId="7E58EBF5"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pacing w:val="-4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4"/>
          <w:sz w:val="44"/>
          <w:szCs w:val="44"/>
        </w:rPr>
        <w:t>《上</w:t>
      </w:r>
      <w:r>
        <w:rPr>
          <w:rFonts w:ascii="Times New Roman" w:hAnsi="Times New Roman" w:eastAsia="方正大标宋简体" w:cs="Times New Roman"/>
          <w:spacing w:val="-4"/>
          <w:sz w:val="44"/>
          <w:szCs w:val="44"/>
        </w:rPr>
        <w:t>海证券交易所发行上市审核规则适用指引第</w:t>
      </w:r>
      <w:r>
        <w:rPr>
          <w:rFonts w:hint="eastAsia" w:ascii="Times New Roman" w:hAnsi="Times New Roman" w:eastAsia="方正大标宋简体" w:cs="Times New Roman"/>
          <w:spacing w:val="-4"/>
          <w:sz w:val="44"/>
          <w:szCs w:val="44"/>
          <w:lang w:val="en-US" w:eastAsia="zh-CN"/>
        </w:rPr>
        <w:t>8</w:t>
      </w:r>
      <w:r>
        <w:rPr>
          <w:rFonts w:ascii="Times New Roman" w:hAnsi="Times New Roman" w:eastAsia="方正大标宋简体" w:cs="Times New Roman"/>
          <w:spacing w:val="-4"/>
          <w:sz w:val="44"/>
          <w:szCs w:val="44"/>
        </w:rPr>
        <w:t>号</w:t>
      </w:r>
      <w:r>
        <w:rPr>
          <w:rFonts w:hint="eastAsia" w:ascii="Times New Roman" w:hAnsi="Times New Roman" w:eastAsia="方正大标宋简体" w:cs="Times New Roman"/>
          <w:spacing w:val="-4"/>
          <w:sz w:val="44"/>
          <w:szCs w:val="44"/>
          <w:lang w:eastAsia="zh"/>
        </w:rPr>
        <w:t>——</w:t>
      </w:r>
      <w:r>
        <w:rPr>
          <w:rFonts w:ascii="Times New Roman" w:hAnsi="Times New Roman" w:eastAsia="方正大标宋简体" w:cs="Times New Roman"/>
          <w:spacing w:val="-4"/>
          <w:sz w:val="44"/>
          <w:szCs w:val="44"/>
        </w:rPr>
        <w:t>资深专业机构</w:t>
      </w:r>
      <w:r>
        <w:rPr>
          <w:rFonts w:hint="eastAsia" w:ascii="方正大标宋简体" w:hAnsi="方正大标宋简体" w:eastAsia="方正大标宋简体" w:cs="方正大标宋简体"/>
          <w:spacing w:val="-4"/>
          <w:sz w:val="44"/>
          <w:szCs w:val="44"/>
        </w:rPr>
        <w:t>投资者》起草说明</w:t>
      </w:r>
    </w:p>
    <w:p w14:paraId="6AE85AA9">
      <w:pPr>
        <w:spacing w:line="560" w:lineRule="exact"/>
        <w:jc w:val="center"/>
        <w:rPr>
          <w:rFonts w:ascii="Times New Roman" w:hAnsi="Times New Roman" w:eastAsia="方正大标宋简体" w:cs="Times New Roman"/>
          <w:spacing w:val="-4"/>
          <w:sz w:val="44"/>
          <w:szCs w:val="44"/>
        </w:rPr>
      </w:pPr>
    </w:p>
    <w:p w14:paraId="7FAEAA21">
      <w:pPr>
        <w:snapToGrid w:val="0"/>
        <w:spacing w:line="560" w:lineRule="exact"/>
        <w:ind w:firstLine="640" w:firstLineChars="200"/>
        <w:outlineLvl w:val="9"/>
        <w:rPr>
          <w:rFonts w:ascii="Times New Roman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为了落实《中国证监会关于在科创板设置科创成长层 增强制度包容性适应性的意见》，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规范资深专业机构投资者的认定及信息披露要求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健全精准识别优质科技型企业的制度机制，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发挥市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场功能，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更好服务科技创新和新质生产力发展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，上海证券交易所（以下简称本所）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  <w:lang w:eastAsia="zh-CN"/>
        </w:rPr>
        <w:t>制定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《上海证券交易所发行上市审核规则适用指引第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——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资深专业机构投资者》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（以下简称《指引》）。现将有关情况说明如下。</w:t>
      </w:r>
    </w:p>
    <w:p w14:paraId="04154F97">
      <w:pPr>
        <w:snapToGrid w:val="0"/>
        <w:spacing w:line="560" w:lineRule="exact"/>
        <w:ind w:firstLine="640" w:firstLineChars="200"/>
        <w:outlineLvl w:val="0"/>
        <w:rPr>
          <w:rFonts w:ascii="Times New Roman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一、起草背景</w:t>
      </w:r>
    </w:p>
    <w:p w14:paraId="37537796">
      <w:pPr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创板在设立之初就推出了“市值+研发”的第五套上市标准，选择适用该套上市标准的企业通常具有研发投入高、经营业绩不确定性大、转盈利周期长、一旦成功有可能爆发式增长等特点，投资价值与投资风险较难判断。资深专业机构投资者往往具有较为丰富的投资经验，对科技创新领域具有较为深入的了解，对投资入股科创企业有一套相对成熟的识别筛选机制。本所在运用好向科技创新咨询委员会咨询、征求行业相关部门意见等现有机制的基础上，积极探索有效市场与有为政府相结合的途径，借鉴成熟市场经验，在科创板试点引入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资深专业机构投资者制度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，发挥资深专业投资者等市场主体的识别作用，更好服务科技自立自强和新质生产力发展。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为稳妥起步，先从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  <w:lang w:eastAsia="zh"/>
        </w:rPr>
        <w:t>适用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科创板第五套上市标准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  <w:lang w:eastAsia="zh"/>
        </w:rPr>
        <w:t>的申报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企业开展试点，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鼓励发行人自主认定并充分披露资深专业机构投资者入股情况。</w:t>
      </w:r>
    </w:p>
    <w:p w14:paraId="5CAC28D6">
      <w:pPr>
        <w:numPr>
          <w:ilvl w:val="0"/>
          <w:numId w:val="0"/>
        </w:numPr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kern w:val="2"/>
          <w:sz w:val="32"/>
          <w:szCs w:val="32"/>
          <w:lang w:val="en-US" w:eastAsia="zh-CN" w:bidi="ar-SA"/>
        </w:rPr>
        <w:t>二、</w:t>
      </w:r>
      <w:bookmarkStart w:id="0" w:name="_GoBack"/>
      <w:bookmarkEnd w:id="0"/>
      <w:r>
        <w:rPr>
          <w:rFonts w:hint="eastAsia" w:ascii="Times New Roman" w:hAnsi="黑体" w:eastAsia="黑体" w:cs="黑体"/>
          <w:sz w:val="32"/>
          <w:szCs w:val="32"/>
        </w:rPr>
        <w:t>主要内容</w:t>
      </w:r>
    </w:p>
    <w:p w14:paraId="725C60E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《指引》</w:t>
      </w:r>
      <w:r>
        <w:rPr>
          <w:rFonts w:ascii="Times New Roman" w:hAnsi="Times New Roman" w:eastAsia="仿宋_GB2312" w:cs="Times New Roman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条，主要包括以下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方面内容：</w:t>
      </w:r>
    </w:p>
    <w:p w14:paraId="2EFF8E7B">
      <w:pPr>
        <w:snapToGrid w:val="0"/>
        <w:spacing w:line="56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（一）关于资深专业机构投资者的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范围界定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  <w:highlight w:val="none"/>
        </w:rPr>
        <w:t>治理结构健全、管理资产规模较大、具有良好诚信记录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包括私募基金、政府出资设立的基金、链主企业及其设立的投资机构等主体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具备较为丰富的投资经验，已投资的科技型企业中，近5年有5家以上已在科创板上市或者10家以上已在境内外主要证券交易所上市；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依法设立、运作合规，不存在最近三年</w:t>
      </w:r>
      <w:r>
        <w:rPr>
          <w:rFonts w:ascii="Times New Roman" w:hAnsi="Times New Roman" w:eastAsia="仿宋_GB2312"/>
          <w:sz w:val="32"/>
          <w:szCs w:val="32"/>
        </w:rPr>
        <w:t>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受到行政处罚</w:t>
      </w:r>
      <w:r>
        <w:rPr>
          <w:rFonts w:hint="eastAsia" w:ascii="Times New Roman" w:hAnsi="Times New Roman" w:eastAsia="仿宋_GB2312"/>
          <w:sz w:val="32"/>
          <w:szCs w:val="32"/>
        </w:rPr>
        <w:t>或者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被追究刑事责任，或者正被司法机关立案侦查、被</w:t>
      </w:r>
      <w:r>
        <w:rPr>
          <w:rFonts w:ascii="Times New Roman" w:hAnsi="Times New Roman" w:eastAsia="仿宋_GB2312"/>
          <w:sz w:val="32"/>
          <w:szCs w:val="32"/>
        </w:rPr>
        <w:t>行政机关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立案调查等情形。</w:t>
      </w:r>
    </w:p>
    <w:p w14:paraId="2C627933">
      <w:pPr>
        <w:snapToGrid w:val="0"/>
        <w:spacing w:line="56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（二）关于资深专业机构投资者持股及独立性要求。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明确持股要求，规定应于发行人IPO申报前24个月即入股，且各自持续持有发行人3%以上的股份或不低于5亿元的投资金额；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明确独立性要求，规定与发行人之间不得存在影响投资独立性的关联关系。</w:t>
      </w:r>
    </w:p>
    <w:p w14:paraId="586139B8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（三）关于资深专业机构投资者的认定、信息披露及核查要求。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/>
          <w:sz w:val="32"/>
          <w:szCs w:val="32"/>
        </w:rPr>
        <w:t>规定由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发行人根据《指引》的规定，自主认定资深专业机构投资者；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明确发行人应在招股说明书中披露认定依据、投资入股情况、独立性及合规性情况、相关承诺等事项；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保荐人、发行人律师应对发行人自主认定和披露的相关事项进行审慎核查。</w:t>
      </w:r>
    </w:p>
    <w:p w14:paraId="31CDB520"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（四）关于作为审核参考因素。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明确本所将发行人披露的资深专业机构投资者相关事项，作为判断发行人是否符合市场认可度和成长性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要求的审核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参考因素，但不表明其符合科创属性要求或发行上市条件；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规定发行人未认定资深专业机构投资者，不影响其适用第五套上市标准申报科创板。</w:t>
      </w:r>
    </w:p>
    <w:p w14:paraId="014475B4">
      <w:pPr>
        <w:snapToGrid w:val="0"/>
        <w:spacing w:line="56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（五）关于违规监管。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加强监管与规范，严厉打击股份代持、不当入股、利益输送、商业腐败等违法违规行为。出现相关违规行为的，本所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按规定采取监管措施或实施纪律处分，并可以根据情况通报中国证监会及其派出机构、地方政府和行业自律组织，情节严重的，报告中国证监会查处。</w:t>
      </w:r>
    </w:p>
    <w:p w14:paraId="0BE029B5">
      <w:pPr>
        <w:snapToGrid w:val="0"/>
        <w:spacing w:line="560" w:lineRule="exact"/>
        <w:ind w:firstLine="641"/>
        <w:outlineLvl w:val="9"/>
        <w:rPr>
          <w:rFonts w:ascii="Times New Roman" w:hAnsi="黑体" w:eastAsia="黑体" w:cs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508E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8AD8D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AD8D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A49F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65C76"/>
    <w:rsid w:val="00024CD1"/>
    <w:rsid w:val="000D72BC"/>
    <w:rsid w:val="001C7A94"/>
    <w:rsid w:val="00224126"/>
    <w:rsid w:val="00276FDC"/>
    <w:rsid w:val="002C606B"/>
    <w:rsid w:val="002E6702"/>
    <w:rsid w:val="00352FFA"/>
    <w:rsid w:val="003D688A"/>
    <w:rsid w:val="00500A80"/>
    <w:rsid w:val="0058565C"/>
    <w:rsid w:val="00680777"/>
    <w:rsid w:val="006D04D2"/>
    <w:rsid w:val="007B6ECA"/>
    <w:rsid w:val="007E0889"/>
    <w:rsid w:val="008C7666"/>
    <w:rsid w:val="00936711"/>
    <w:rsid w:val="009B3775"/>
    <w:rsid w:val="009B6D61"/>
    <w:rsid w:val="00B541E0"/>
    <w:rsid w:val="00D052AE"/>
    <w:rsid w:val="00D35C3F"/>
    <w:rsid w:val="00D719DA"/>
    <w:rsid w:val="00E91D93"/>
    <w:rsid w:val="00EC3A4A"/>
    <w:rsid w:val="00EE5DC7"/>
    <w:rsid w:val="00F063F1"/>
    <w:rsid w:val="00F16A88"/>
    <w:rsid w:val="00F83044"/>
    <w:rsid w:val="02D00AB2"/>
    <w:rsid w:val="04967D16"/>
    <w:rsid w:val="0A565C76"/>
    <w:rsid w:val="0D8017E1"/>
    <w:rsid w:val="0E27553C"/>
    <w:rsid w:val="0F01135B"/>
    <w:rsid w:val="0F165C71"/>
    <w:rsid w:val="12814D69"/>
    <w:rsid w:val="134B0F1A"/>
    <w:rsid w:val="16B16C2B"/>
    <w:rsid w:val="177517D8"/>
    <w:rsid w:val="18C54150"/>
    <w:rsid w:val="1E7C38B7"/>
    <w:rsid w:val="1FF02C39"/>
    <w:rsid w:val="237E2289"/>
    <w:rsid w:val="25C16A69"/>
    <w:rsid w:val="263C0662"/>
    <w:rsid w:val="27BC6441"/>
    <w:rsid w:val="28285016"/>
    <w:rsid w:val="2CD10B1C"/>
    <w:rsid w:val="309709A0"/>
    <w:rsid w:val="316B7C57"/>
    <w:rsid w:val="339F22F5"/>
    <w:rsid w:val="3821593A"/>
    <w:rsid w:val="38835AEC"/>
    <w:rsid w:val="38D62BC9"/>
    <w:rsid w:val="3BFB3A95"/>
    <w:rsid w:val="3D33796B"/>
    <w:rsid w:val="436E0F2D"/>
    <w:rsid w:val="43FA2D8B"/>
    <w:rsid w:val="45DE0C82"/>
    <w:rsid w:val="48100435"/>
    <w:rsid w:val="483A4989"/>
    <w:rsid w:val="4DBC3CE3"/>
    <w:rsid w:val="4EFEA5B9"/>
    <w:rsid w:val="50CF7342"/>
    <w:rsid w:val="581F411A"/>
    <w:rsid w:val="58617606"/>
    <w:rsid w:val="59904106"/>
    <w:rsid w:val="5A6373D1"/>
    <w:rsid w:val="62F77F15"/>
    <w:rsid w:val="638649BB"/>
    <w:rsid w:val="638F3414"/>
    <w:rsid w:val="63A26112"/>
    <w:rsid w:val="694E199B"/>
    <w:rsid w:val="69B343B3"/>
    <w:rsid w:val="69D15562"/>
    <w:rsid w:val="6BF57F7C"/>
    <w:rsid w:val="6DD239F6"/>
    <w:rsid w:val="6E562470"/>
    <w:rsid w:val="6F443351"/>
    <w:rsid w:val="75E642BE"/>
    <w:rsid w:val="77111058"/>
    <w:rsid w:val="77BF38C2"/>
    <w:rsid w:val="77F340B9"/>
    <w:rsid w:val="78C07861"/>
    <w:rsid w:val="7E1D41F2"/>
    <w:rsid w:val="7ECB2645"/>
    <w:rsid w:val="7EFB0CB2"/>
    <w:rsid w:val="7F7F34FD"/>
    <w:rsid w:val="7FEEE580"/>
    <w:rsid w:val="A5FEB557"/>
    <w:rsid w:val="D04EA97C"/>
    <w:rsid w:val="EFCE6B4E"/>
    <w:rsid w:val="F1E1B7F7"/>
    <w:rsid w:val="FDFFB186"/>
    <w:rsid w:val="FEF9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1319</Words>
  <Characters>1325</Characters>
  <Lines>10</Lines>
  <Paragraphs>2</Paragraphs>
  <TotalTime>37</TotalTime>
  <ScaleCrop>false</ScaleCrop>
  <LinksUpToDate>false</LinksUpToDate>
  <CharactersWithSpaces>1326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2025-06-01T00:52:00Z</dcterms:created>
  <dc:creator>sse</dc:creator>
  <cp:lastModifiedBy>whxu</cp:lastModifiedBy>
  <cp:lastPrinted>2025-06-20T01:06:00Z</cp:lastPrinted>
  <dcterms:modified xsi:type="dcterms:W3CDTF">2025-09-22T06:01:24Z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ED408F27C05C7FAE6F777068838F8A68_43</vt:lpwstr>
  </property>
  <property fmtid="{D5CDD505-2E9C-101B-9397-08002B2CF9AE}" pid="4" name="KSOTemplateDocerSaveRecord">
    <vt:lpwstr>eyJoZGlkIjoiODU1MjFmZWFjYWYyZmFkY2IwY2Q4ZjQwNWM1NjJkYzIiLCJ1c2VySWQiOiI0MTAwNTg2ODQifQ==</vt:lpwstr>
  </property>
</Properties>
</file>