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rPr>
          <w:rFonts w:ascii="黑体" w:hAnsi="黑体" w:eastAsia="黑体" w:cs="黑体"/>
          <w:bCs/>
          <w:color w:val="000000"/>
          <w:sz w:val="32"/>
          <w:szCs w:val="32"/>
          <w:lang w:eastAsia="zh"/>
        </w:rPr>
      </w:pPr>
      <w:r>
        <w:rPr>
          <w:rFonts w:ascii="黑体" w:hAnsi="黑体" w:cs="黑体" w:eastAsia="黑体"/>
          <w:bCs/>
          <w:color w:val="000000"/>
          <w:sz w:val="32"/>
          <w:szCs w:val="32"/>
          <w:lang w:eastAsia="zh"/>
        </w:rPr>
        <w:t>附件</w:t>
      </w:r>
    </w:p>
    <w:p>
      <w:pPr>
        <w:pStyle w:val="Normal"/>
        <w:spacing w:lineRule="exact" w:line="560"/>
        <w:rPr>
          <w:rFonts w:ascii="黑体" w:hAnsi="黑体" w:eastAsia="黑体" w:cs="黑体"/>
          <w:bCs/>
          <w:color w:val="000000"/>
          <w:sz w:val="32"/>
          <w:szCs w:val="32"/>
          <w:lang w:eastAsia="zh"/>
        </w:rPr>
      </w:pPr>
      <w:r>
        <w:rPr>
          <w:rFonts w:eastAsia="黑体" w:cs="黑体" w:ascii="黑体" w:hAnsi="黑体"/>
          <w:bCs/>
          <w:color w:val="000000"/>
          <w:sz w:val="32"/>
          <w:szCs w:val="32"/>
          <w:lang w:eastAsia="zh"/>
        </w:rPr>
      </w:r>
    </w:p>
    <w:p>
      <w:pPr>
        <w:pStyle w:val="Normal"/>
        <w:widowControl/>
        <w:shd w:fill="FFFFFF" w:val="clear"/>
        <w:spacing w:lineRule="exact" w:line="600"/>
        <w:jc w:val="center"/>
        <w:rPr>
          <w:rFonts w:ascii="方正大标宋简体" w:hAnsi="方正大标宋简体" w:eastAsia="方正大标宋简体" w:cs="黑体"/>
          <w:sz w:val="44"/>
          <w:szCs w:val="44"/>
        </w:rPr>
      </w:pPr>
      <w:r>
        <w:rPr>
          <w:rFonts w:ascii="方正大标宋简体" w:hAnsi="方正大标宋简体" w:cs="黑体" w:eastAsia="方正大标宋简体"/>
          <w:sz w:val="44"/>
          <w:szCs w:val="44"/>
        </w:rPr>
        <w:t>上海证券交易所上市公司自律监管指引</w:t>
      </w:r>
    </w:p>
    <w:p>
      <w:pPr>
        <w:pStyle w:val="Normal"/>
        <w:widowControl/>
        <w:shd w:fill="FFFFFF" w:val="clear"/>
        <w:spacing w:lineRule="exact" w:line="600"/>
        <w:jc w:val="center"/>
        <w:rPr>
          <w:rFonts w:ascii="Times New Roman" w:hAnsi="Times New Roman" w:eastAsia="方正大标宋简体" w:cs="Times New Roman"/>
          <w:sz w:val="44"/>
          <w:szCs w:val="44"/>
        </w:rPr>
      </w:pPr>
      <w:r>
        <w:rPr>
          <w:rFonts w:ascii="方正大标宋简体" w:hAnsi="方正大标宋简体" w:cs="黑体" w:eastAsia="方正大标宋简体"/>
          <w:sz w:val="44"/>
          <w:szCs w:val="44"/>
        </w:rPr>
        <w:t>第</w:t>
      </w:r>
      <w:r>
        <w:rPr>
          <w:rFonts w:eastAsia="方正大标宋简体" w:cs="Times New Roman" w:ascii="Times New Roman" w:hAnsi="Times New Roman"/>
          <w:sz w:val="44"/>
          <w:szCs w:val="44"/>
        </w:rPr>
        <w:t>1</w:t>
      </w:r>
      <w:r>
        <w:rPr>
          <w:rFonts w:ascii="Times New Roman" w:hAnsi="Times New Roman" w:cs="Times New Roman" w:eastAsia="方正大标宋简体"/>
          <w:sz w:val="44"/>
          <w:szCs w:val="44"/>
        </w:rPr>
        <w:t>号</w:t>
      </w:r>
      <w:r>
        <w:rPr>
          <w:rFonts w:ascii="Times New Roman" w:hAnsi="Times New Roman" w:cs="Times New Roman" w:eastAsia="Times New Roman"/>
          <w:sz w:val="44"/>
          <w:szCs w:val="44"/>
        </w:rPr>
        <w:t>——</w:t>
      </w:r>
      <w:r>
        <w:rPr>
          <w:rFonts w:ascii="Times New Roman" w:hAnsi="Times New Roman" w:cs="Times New Roman" w:eastAsia="方正大标宋简体"/>
          <w:sz w:val="44"/>
          <w:szCs w:val="44"/>
        </w:rPr>
        <w:t>规范运作</w:t>
      </w:r>
    </w:p>
    <w:p>
      <w:pPr>
        <w:pStyle w:val="Normal"/>
        <w:widowControl/>
        <w:shd w:fill="FFFFFF" w:val="clear"/>
        <w:spacing w:lineRule="exact" w:line="600"/>
        <w:jc w:val="center"/>
        <w:rPr>
          <w:rFonts w:ascii="方正大标宋简体" w:hAnsi="方正大标宋简体" w:eastAsia="方正大标宋简体" w:cs="黑体"/>
          <w:sz w:val="42"/>
          <w:szCs w:val="42"/>
        </w:rPr>
      </w:pPr>
      <w:r>
        <w:rPr>
          <w:rFonts w:ascii="Times New Roman" w:hAnsi="Times New Roman" w:cs="Times New Roman" w:eastAsia="方正大标宋简体"/>
          <w:sz w:val="44"/>
          <w:szCs w:val="44"/>
        </w:rPr>
        <w:t>（</w:t>
      </w:r>
      <w:r>
        <w:rPr>
          <w:rFonts w:eastAsia="方正大标宋简体" w:cs="Times New Roman" w:ascii="Times New Roman" w:hAnsi="Times New Roman"/>
          <w:sz w:val="44"/>
          <w:szCs w:val="44"/>
        </w:rPr>
        <w:t>2025</w:t>
      </w:r>
      <w:r>
        <w:rPr>
          <w:rFonts w:ascii="Times New Roman" w:hAnsi="Times New Roman" w:cs="Times New Roman" w:eastAsia="方正大标宋简体"/>
          <w:sz w:val="44"/>
          <w:szCs w:val="44"/>
        </w:rPr>
        <w:t>年</w:t>
      </w:r>
      <w:r>
        <w:rPr>
          <w:rFonts w:eastAsia="方正大标宋简体" w:cs="Times New Roman" w:ascii="Times New Roman" w:hAnsi="Times New Roman"/>
          <w:sz w:val="44"/>
          <w:szCs w:val="44"/>
        </w:rPr>
        <w:t>5</w:t>
      </w:r>
      <w:r>
        <w:rPr>
          <w:rFonts w:ascii="Times New Roman" w:hAnsi="Times New Roman" w:cs="Times New Roman" w:eastAsia="方正大标宋简体"/>
          <w:sz w:val="44"/>
          <w:szCs w:val="44"/>
        </w:rPr>
        <w:t>月</w:t>
      </w:r>
      <w:r>
        <w:rPr>
          <w:rFonts w:ascii="方正大标宋简体" w:hAnsi="方正大标宋简体" w:cs="黑体" w:eastAsia="方正大标宋简体"/>
          <w:sz w:val="44"/>
          <w:szCs w:val="44"/>
        </w:rPr>
        <w:t>修订）</w:t>
      </w:r>
    </w:p>
    <w:p>
      <w:pPr>
        <w:pStyle w:val="TOC11"/>
        <w:jc w:val="center"/>
        <w:rPr>
          <w:rFonts w:ascii="仿宋_GB2312" w:hAnsi="仿宋_GB2312" w:eastAsia="仿宋_GB2312"/>
        </w:rPr>
      </w:pPr>
      <w:r>
        <w:rPr>
          <w:rFonts w:ascii="仿宋_GB2312" w:hAnsi="仿宋_GB2312" w:cs="黑体" w:eastAsia="仿宋_GB2312"/>
          <w:color w:val="000000"/>
          <w:lang w:val="zh-CN"/>
        </w:rPr>
        <w:t>目</w:t>
      </w:r>
      <w:r>
        <w:rPr>
          <w:rFonts w:ascii="仿宋_GB2312" w:hAnsi="仿宋_GB2312" w:cs="黑体" w:eastAsia="仿宋_GB2312"/>
          <w:color w:val="000000"/>
          <w:lang w:val="zh-CN"/>
        </w:rPr>
        <w:t xml:space="preserve">  </w:t>
      </w:r>
      <w:r>
        <w:rPr>
          <w:rFonts w:ascii="仿宋_GB2312" w:hAnsi="仿宋_GB2312" w:cs="黑体" w:eastAsia="仿宋_GB2312"/>
          <w:color w:val="000000"/>
          <w:lang w:val="zh-CN"/>
        </w:rPr>
        <w:t>录</w:t>
      </w:r>
    </w:p>
    <w:sdt>
      <w:sdtPr>
        <w:docPartObj>
          <w:docPartGallery w:val="Table of Contents"/>
          <w:docPartUnique w:val="true"/>
        </w:docPartObj>
      </w:sdtPr>
      <w:sdtContent>
        <w:p>
          <w:pPr>
            <w:pStyle w:val="TOC1"/>
            <w:tabs>
              <w:tab w:val="clear" w:pos="420"/>
              <w:tab w:val="right" w:pos="8296" w:leader="dot"/>
            </w:tabs>
            <w:spacing w:lineRule="auto" w:line="360"/>
            <w:rPr>
              <w:rFonts w:ascii="仿宋_GB2312" w:hAnsi="仿宋_GB2312" w:eastAsia="仿宋_GB2312" w:cs="Calibri;DejaVu Sans"/>
              <w:sz w:val="21"/>
              <w:lang w:val="zh-CN" w:eastAsia="zh-CN"/>
            </w:rPr>
          </w:pPr>
          <w:r>
            <w:fldChar w:fldCharType="begin"/>
          </w:r>
          <w:r>
            <w:rPr>
              <w:rStyle w:val="IndexLink"/>
              <w:kern w:val="0"/>
              <w:b/>
              <w:rFonts w:ascii="仿宋_GB2312" w:hAnsi="仿宋_GB2312" w:cs="黑体" w:eastAsia="仿宋_GB2312"/>
              <w:lang w:val="zh-CN" w:eastAsia="zh-CN"/>
            </w:rPr>
            <w:instrText xml:space="preserve"> TOC \o "1-3" \h \z \u </w:instrText>
          </w:r>
          <w:r>
            <w:rPr>
              <w:rStyle w:val="IndexLink"/>
              <w:kern w:val="0"/>
              <w:b/>
              <w:rFonts w:ascii="仿宋_GB2312" w:hAnsi="仿宋_GB2312" w:cs="黑体" w:eastAsia="仿宋_GB2312"/>
              <w:lang w:val="zh-CN" w:eastAsia="zh-CN"/>
            </w:rPr>
            <w:fldChar w:fldCharType="separate"/>
          </w:r>
          <w:hyperlink w:anchor="__RefHeading___Toc189646135">
            <w:r>
              <w:rPr>
                <w:rStyle w:val="IndexLink"/>
                <w:rFonts w:ascii="仿宋_GB2312" w:hAnsi="仿宋_GB2312" w:cs="黑体" w:eastAsia="仿宋_GB2312"/>
                <w:b/>
                <w:kern w:val="0"/>
                <w:lang w:val="zh-CN" w:eastAsia="zh-CN"/>
              </w:rPr>
              <w:t>第一章 总则</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3</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36">
            <w:r>
              <w:rPr>
                <w:rStyle w:val="IndexLink"/>
                <w:rFonts w:ascii="仿宋_GB2312" w:hAnsi="仿宋_GB2312" w:cs="黑体" w:eastAsia="仿宋_GB2312"/>
                <w:b/>
                <w:kern w:val="0"/>
                <w:lang w:val="zh-CN" w:eastAsia="zh-CN"/>
              </w:rPr>
              <w:t>第二章 股东会和董事会</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4</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37">
            <w:r>
              <w:rPr>
                <w:rStyle w:val="IndexLink"/>
                <w:rFonts w:ascii="仿宋_GB2312" w:hAnsi="仿宋_GB2312" w:eastAsia="仿宋_GB2312"/>
                <w:lang w:val="zh-CN" w:eastAsia="zh-CN"/>
              </w:rPr>
              <w:t>第一节 股东会</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4</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38">
            <w:r>
              <w:rPr>
                <w:rStyle w:val="IndexLink"/>
                <w:rFonts w:ascii="仿宋_GB2312" w:hAnsi="仿宋_GB2312" w:eastAsia="仿宋_GB2312"/>
                <w:lang w:val="zh-CN" w:eastAsia="zh-CN"/>
              </w:rPr>
              <w:t>第二节 董事会</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11</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39">
            <w:r>
              <w:rPr>
                <w:rStyle w:val="IndexLink"/>
                <w:rFonts w:ascii="仿宋_GB2312" w:hAnsi="仿宋_GB2312" w:cs="黑体" w:eastAsia="仿宋_GB2312"/>
                <w:b/>
                <w:kern w:val="0"/>
                <w:lang w:val="zh-CN" w:eastAsia="zh-CN"/>
              </w:rPr>
              <w:t>第三章 董事和高级管理人员</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17</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0">
            <w:r>
              <w:rPr>
                <w:rStyle w:val="IndexLink"/>
                <w:rFonts w:ascii="仿宋_GB2312" w:hAnsi="仿宋_GB2312" w:eastAsia="仿宋_GB2312"/>
                <w:lang w:val="zh-CN" w:eastAsia="zh-CN"/>
              </w:rPr>
              <w:t>第一节 总体要求</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17</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1">
            <w:r>
              <w:rPr>
                <w:rStyle w:val="IndexLink"/>
                <w:rFonts w:ascii="仿宋_GB2312" w:hAnsi="仿宋_GB2312" w:eastAsia="仿宋_GB2312"/>
                <w:lang w:val="zh-CN" w:eastAsia="zh-CN"/>
              </w:rPr>
              <w:t>第二节 董事和高级管理人员任职管理</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19</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2">
            <w:r>
              <w:rPr>
                <w:rStyle w:val="IndexLink"/>
                <w:rFonts w:ascii="仿宋_GB2312" w:hAnsi="仿宋_GB2312" w:eastAsia="仿宋_GB2312"/>
                <w:lang w:val="zh-CN" w:eastAsia="zh-CN"/>
              </w:rPr>
              <w:t>第三节 董事和高级管理人员行为规范</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23</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3">
            <w:r>
              <w:rPr>
                <w:rStyle w:val="IndexLink"/>
                <w:rFonts w:ascii="仿宋_GB2312" w:hAnsi="仿宋_GB2312" w:eastAsia="仿宋_GB2312"/>
                <w:lang w:val="zh-CN" w:eastAsia="zh-CN"/>
              </w:rPr>
              <w:t>第四节 董事长行为规范</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27</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4">
            <w:r>
              <w:rPr>
                <w:rStyle w:val="IndexLink"/>
                <w:rFonts w:ascii="仿宋_GB2312" w:hAnsi="仿宋_GB2312" w:eastAsia="仿宋_GB2312"/>
                <w:lang w:val="zh-CN" w:eastAsia="zh-CN"/>
              </w:rPr>
              <w:t>第五节 独立董事任职管理及行为规范</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28</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45">
            <w:r>
              <w:rPr>
                <w:rStyle w:val="IndexLink"/>
                <w:rFonts w:ascii="仿宋_GB2312" w:hAnsi="仿宋_GB2312" w:cs="黑体" w:eastAsia="仿宋_GB2312"/>
                <w:b/>
                <w:kern w:val="0"/>
                <w:lang w:val="zh-CN" w:eastAsia="zh-CN"/>
              </w:rPr>
              <w:t>第四章 控股股东和实际控制人</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40</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6">
            <w:r>
              <w:rPr>
                <w:rStyle w:val="IndexLink"/>
                <w:rFonts w:ascii="仿宋_GB2312" w:hAnsi="仿宋_GB2312" w:eastAsia="仿宋_GB2312"/>
                <w:lang w:val="zh-CN" w:eastAsia="zh-CN"/>
              </w:rPr>
              <w:t>第一节 总体要求</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40</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7">
            <w:r>
              <w:rPr>
                <w:rStyle w:val="IndexLink"/>
                <w:rFonts w:ascii="仿宋_GB2312" w:hAnsi="仿宋_GB2312" w:eastAsia="仿宋_GB2312"/>
                <w:lang w:val="zh-CN" w:eastAsia="zh-CN"/>
              </w:rPr>
              <w:t>第二节 独立性</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42</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48">
            <w:r>
              <w:rPr>
                <w:rStyle w:val="IndexLink"/>
                <w:rFonts w:ascii="仿宋_GB2312" w:hAnsi="仿宋_GB2312" w:eastAsia="仿宋_GB2312"/>
                <w:lang w:val="zh-CN" w:eastAsia="zh-CN"/>
              </w:rPr>
              <w:t>第三节 控股股东和实际控制人行为规范</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46</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49">
            <w:r>
              <w:rPr>
                <w:rStyle w:val="IndexLink"/>
                <w:rFonts w:ascii="仿宋_GB2312" w:hAnsi="仿宋_GB2312" w:cs="黑体" w:eastAsia="仿宋_GB2312"/>
                <w:b/>
                <w:kern w:val="0"/>
                <w:lang w:val="zh-CN" w:eastAsia="zh-CN"/>
              </w:rPr>
              <w:t>第五章 内部控制</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48</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50">
            <w:r>
              <w:rPr>
                <w:rStyle w:val="IndexLink"/>
                <w:rFonts w:ascii="仿宋_GB2312" w:hAnsi="仿宋_GB2312" w:cs="黑体" w:eastAsia="仿宋_GB2312"/>
                <w:b/>
                <w:kern w:val="0"/>
                <w:lang w:val="zh-CN" w:eastAsia="zh-CN"/>
              </w:rPr>
              <w:t>第六章 重点规范事项</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55</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1">
            <w:r>
              <w:rPr>
                <w:rStyle w:val="IndexLink"/>
                <w:rFonts w:ascii="仿宋_GB2312" w:hAnsi="仿宋_GB2312" w:eastAsia="仿宋_GB2312"/>
                <w:lang w:val="zh-CN" w:eastAsia="zh-CN"/>
              </w:rPr>
              <w:t>第一节 提供财务资助</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55</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2">
            <w:r>
              <w:rPr>
                <w:rStyle w:val="IndexLink"/>
                <w:rFonts w:ascii="仿宋_GB2312" w:hAnsi="仿宋_GB2312" w:eastAsia="仿宋_GB2312"/>
                <w:lang w:val="zh-CN" w:eastAsia="zh-CN"/>
              </w:rPr>
              <w:t>第二节 提供担保</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57</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3">
            <w:r>
              <w:rPr>
                <w:rStyle w:val="IndexLink"/>
                <w:rFonts w:ascii="仿宋_GB2312" w:hAnsi="仿宋_GB2312" w:eastAsia="仿宋_GB2312"/>
                <w:lang w:val="zh-CN" w:eastAsia="zh-CN"/>
              </w:rPr>
              <w:t>第三节 募集资金管理</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60</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4">
            <w:r>
              <w:rPr>
                <w:rStyle w:val="IndexLink"/>
                <w:rFonts w:ascii="仿宋_GB2312" w:hAnsi="仿宋_GB2312" w:eastAsia="仿宋_GB2312"/>
                <w:lang w:val="zh-CN" w:eastAsia="zh-CN"/>
              </w:rPr>
              <w:t>第四节 承诺及承诺履行</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73</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5">
            <w:r>
              <w:rPr>
                <w:rStyle w:val="IndexLink"/>
                <w:rFonts w:ascii="仿宋_GB2312" w:hAnsi="仿宋_GB2312" w:eastAsia="仿宋_GB2312"/>
                <w:lang w:val="zh-CN" w:eastAsia="zh-CN"/>
              </w:rPr>
              <w:t>第五节 利润分配和资本公积金转增股本</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76</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6">
            <w:r>
              <w:rPr>
                <w:rStyle w:val="IndexLink"/>
                <w:rFonts w:ascii="仿宋_GB2312" w:hAnsi="仿宋_GB2312" w:eastAsia="仿宋_GB2312"/>
                <w:lang w:val="zh-CN" w:eastAsia="zh-CN"/>
              </w:rPr>
              <w:t>第六节 员工持股计划</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83</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57">
            <w:r>
              <w:rPr>
                <w:rStyle w:val="IndexLink"/>
                <w:rFonts w:ascii="仿宋_GB2312" w:hAnsi="仿宋_GB2312" w:cs="黑体" w:eastAsia="仿宋_GB2312"/>
                <w:b/>
                <w:kern w:val="0"/>
                <w:lang w:val="zh-CN" w:eastAsia="zh-CN"/>
              </w:rPr>
              <w:t>第七章 投资者关系管理</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88</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8">
            <w:r>
              <w:rPr>
                <w:rStyle w:val="IndexLink"/>
                <w:rFonts w:ascii="仿宋_GB2312" w:hAnsi="仿宋_GB2312" w:eastAsia="仿宋_GB2312"/>
                <w:lang w:val="zh-CN" w:eastAsia="zh-CN"/>
              </w:rPr>
              <w:t>第一节 总体要求</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88</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59">
            <w:r>
              <w:rPr>
                <w:rStyle w:val="IndexLink"/>
                <w:rFonts w:ascii="仿宋_GB2312" w:hAnsi="仿宋_GB2312" w:eastAsia="仿宋_GB2312"/>
                <w:lang w:val="zh-CN" w:eastAsia="zh-CN"/>
              </w:rPr>
              <w:t>第二节 投资者关系管理的形式和要求</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91</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60">
            <w:r>
              <w:rPr>
                <w:rStyle w:val="IndexLink"/>
                <w:rFonts w:ascii="仿宋_GB2312" w:hAnsi="仿宋_GB2312" w:eastAsia="仿宋_GB2312"/>
                <w:lang w:val="zh-CN" w:eastAsia="zh-CN"/>
              </w:rPr>
              <w:t>第三节 投资者说明会</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92</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61">
            <w:r>
              <w:rPr>
                <w:rStyle w:val="IndexLink"/>
                <w:rFonts w:ascii="仿宋_GB2312" w:hAnsi="仿宋_GB2312" w:eastAsia="仿宋_GB2312"/>
                <w:lang w:val="zh-CN" w:eastAsia="zh-CN"/>
              </w:rPr>
              <w:t>第四节 上市公司接受调研</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94</w:t>
            </w:r>
          </w:hyperlink>
        </w:p>
        <w:p>
          <w:pPr>
            <w:pStyle w:val="TOC2"/>
            <w:tabs>
              <w:tab w:val="clear" w:pos="420"/>
              <w:tab w:val="right" w:pos="8296" w:leader="dot"/>
            </w:tabs>
            <w:spacing w:lineRule="auto" w:line="360"/>
            <w:ind w:start="480" w:end="0"/>
            <w:rPr>
              <w:rFonts w:ascii="仿宋_GB2312" w:hAnsi="仿宋_GB2312" w:eastAsia="仿宋_GB2312" w:cs="Calibri;DejaVu Sans"/>
              <w:sz w:val="21"/>
              <w:lang w:val="zh-CN" w:eastAsia="zh-CN"/>
            </w:rPr>
          </w:pPr>
          <w:hyperlink w:anchor="__RefHeading___Toc189646162">
            <w:r>
              <w:rPr>
                <w:rStyle w:val="IndexLink"/>
                <w:rFonts w:ascii="仿宋_GB2312" w:hAnsi="仿宋_GB2312" w:eastAsia="仿宋_GB2312"/>
                <w:lang w:val="zh-CN" w:eastAsia="zh-CN"/>
              </w:rPr>
              <w:t>第五节 上证</w:t>
            </w:r>
            <w:r>
              <w:rPr>
                <w:rStyle w:val="IndexLink"/>
                <w:rFonts w:eastAsia="仿宋_GB2312" w:ascii="仿宋_GB2312" w:hAnsi="仿宋_GB2312"/>
                <w:lang w:val="zh-CN" w:eastAsia="zh-CN"/>
              </w:rPr>
              <w:t>e</w:t>
            </w:r>
            <w:r>
              <w:rPr>
                <w:rStyle w:val="IndexLink"/>
                <w:rFonts w:ascii="仿宋_GB2312" w:hAnsi="仿宋_GB2312" w:eastAsia="仿宋_GB2312"/>
                <w:lang w:val="zh-CN" w:eastAsia="zh-CN"/>
              </w:rPr>
              <w:t>互动平台</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96</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63">
            <w:r>
              <w:rPr>
                <w:rStyle w:val="IndexLink"/>
                <w:rFonts w:ascii="仿宋_GB2312" w:hAnsi="仿宋_GB2312" w:cs="黑体" w:eastAsia="仿宋_GB2312"/>
                <w:b/>
                <w:kern w:val="0"/>
                <w:lang w:val="zh-CN" w:eastAsia="zh-CN"/>
              </w:rPr>
              <w:t>第八章 社会责任</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97</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64">
            <w:r>
              <w:rPr>
                <w:rStyle w:val="IndexLink"/>
                <w:rFonts w:ascii="仿宋_GB2312" w:hAnsi="仿宋_GB2312" w:cs="黑体" w:eastAsia="仿宋_GB2312"/>
                <w:b/>
                <w:kern w:val="0"/>
                <w:lang w:val="zh-CN" w:eastAsia="zh-CN"/>
              </w:rPr>
              <w:t>第九章 附则</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103</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65">
            <w:r>
              <w:rPr>
                <w:rStyle w:val="IndexLink"/>
                <w:rFonts w:ascii="仿宋_GB2312" w:hAnsi="仿宋_GB2312" w:cs="黑体" w:eastAsia="仿宋_GB2312"/>
                <w:b/>
                <w:kern w:val="0"/>
                <w:lang w:val="zh-CN" w:eastAsia="zh-CN"/>
              </w:rPr>
              <w:t>董事声明及承诺书</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105</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66">
            <w:r>
              <w:rPr>
                <w:rStyle w:val="IndexLink"/>
                <w:rFonts w:ascii="仿宋_GB2312" w:hAnsi="仿宋_GB2312" w:cs="黑体" w:eastAsia="仿宋_GB2312"/>
                <w:b/>
                <w:kern w:val="0"/>
                <w:lang w:val="zh-CN" w:eastAsia="zh-CN"/>
              </w:rPr>
              <w:t>高级管理人员声明及承诺书</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114</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67">
            <w:r>
              <w:rPr>
                <w:rStyle w:val="IndexLink"/>
                <w:rFonts w:ascii="仿宋_GB2312" w:hAnsi="仿宋_GB2312" w:cs="Arial Unicode MS;Times New Roman" w:eastAsia="仿宋_GB2312"/>
                <w:b/>
                <w:bCs/>
                <w:kern w:val="2"/>
                <w:lang w:val="zh-CN" w:eastAsia="zh-CN"/>
              </w:rPr>
              <w:t>独立董事候选人声明与承诺</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123</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68">
            <w:r>
              <w:rPr>
                <w:rStyle w:val="IndexLink"/>
                <w:rFonts w:ascii="仿宋_GB2312" w:hAnsi="仿宋_GB2312" w:cs="Arial Unicode MS;Times New Roman" w:eastAsia="仿宋_GB2312"/>
                <w:b/>
                <w:bCs/>
                <w:kern w:val="2"/>
                <w:lang w:val="zh-CN" w:eastAsia="zh-CN"/>
              </w:rPr>
              <w:t>独立董事提名人声明与承诺</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128</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69">
            <w:r>
              <w:rPr>
                <w:rStyle w:val="IndexLink"/>
                <w:rFonts w:ascii="仿宋_GB2312" w:hAnsi="仿宋_GB2312" w:cs="黑体" w:eastAsia="仿宋_GB2312"/>
                <w:b/>
                <w:kern w:val="0"/>
                <w:lang w:val="zh-CN" w:eastAsia="zh-CN"/>
              </w:rPr>
              <w:t>上市公司独立董事候选人履历表</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133</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70">
            <w:r>
              <w:rPr>
                <w:rStyle w:val="IndexLink"/>
                <w:rFonts w:ascii="仿宋_GB2312" w:hAnsi="仿宋_GB2312" w:cs="Arial Unicode MS;Times New Roman" w:eastAsia="仿宋_GB2312"/>
                <w:b/>
                <w:bCs/>
                <w:kern w:val="2"/>
                <w:lang w:val="zh-CN" w:eastAsia="zh-CN"/>
              </w:rPr>
              <w:t>控股股东、实际控制人声明及承诺书</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138</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71">
            <w:r>
              <w:rPr>
                <w:rStyle w:val="IndexLink"/>
                <w:rFonts w:ascii="仿宋_GB2312" w:hAnsi="仿宋_GB2312" w:cs="Arial Unicode MS;Times New Roman" w:eastAsia="仿宋_GB2312"/>
                <w:b/>
                <w:bCs/>
                <w:kern w:val="2"/>
                <w:lang w:val="zh-CN" w:eastAsia="zh-CN"/>
              </w:rPr>
              <w:t>红筹企业董事声明及承诺书</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146</w:t>
            </w:r>
          </w:hyperlink>
        </w:p>
        <w:p>
          <w:pPr>
            <w:pStyle w:val="TOC1"/>
            <w:tabs>
              <w:tab w:val="clear" w:pos="420"/>
              <w:tab w:val="right" w:pos="8296" w:leader="dot"/>
            </w:tabs>
            <w:spacing w:lineRule="auto" w:line="360"/>
            <w:rPr>
              <w:rFonts w:ascii="仿宋_GB2312" w:hAnsi="仿宋_GB2312" w:eastAsia="仿宋_GB2312" w:cs="Calibri;DejaVu Sans"/>
              <w:sz w:val="21"/>
              <w:lang w:val="zh-CN" w:eastAsia="zh-CN"/>
            </w:rPr>
          </w:pPr>
          <w:hyperlink w:anchor="__RefHeading___Toc189646172">
            <w:r>
              <w:rPr>
                <w:rStyle w:val="IndexLink"/>
                <w:rFonts w:ascii="仿宋_GB2312" w:hAnsi="仿宋_GB2312" w:cs="Arial Unicode MS;Times New Roman" w:eastAsia="仿宋_GB2312"/>
                <w:b/>
                <w:bCs/>
                <w:kern w:val="2"/>
                <w:lang w:val="zh-CN" w:eastAsia="zh-CN"/>
              </w:rPr>
              <w:t>红筹企业高级管理人员声明及承诺书</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153</w:t>
            </w:r>
          </w:hyperlink>
        </w:p>
        <w:p>
          <w:pPr>
            <w:pStyle w:val="TOC1"/>
            <w:tabs>
              <w:tab w:val="clear" w:pos="420"/>
              <w:tab w:val="right" w:pos="8296" w:leader="dot"/>
            </w:tabs>
            <w:spacing w:lineRule="auto" w:line="360"/>
            <w:rPr>
              <w:rFonts w:ascii="Calibri;DejaVu Sans" w:hAnsi="Calibri;DejaVu Sans" w:cs="Calibri;DejaVu Sans"/>
              <w:sz w:val="21"/>
              <w:lang w:val="zh-CN" w:eastAsia="zh-CN"/>
            </w:rPr>
          </w:pPr>
          <w:hyperlink w:anchor="__RefHeading___Toc189646173">
            <w:r>
              <w:rPr>
                <w:rStyle w:val="IndexLink"/>
                <w:rFonts w:ascii="仿宋_GB2312" w:hAnsi="仿宋_GB2312" w:cs="Arial Unicode MS;Times New Roman" w:eastAsia="仿宋_GB2312"/>
                <w:b/>
                <w:bCs/>
                <w:kern w:val="2"/>
                <w:lang w:val="zh-CN" w:eastAsia="zh-CN"/>
              </w:rPr>
              <w:t>红筹企业控股股东、实际控制人声明及承诺书</w:t>
            </w:r>
            <w:r>
              <w:rPr>
                <w:rStyle w:val="IndexLink"/>
                <w:rFonts w:eastAsia="仿宋_GB2312" w:ascii="仿宋_GB2312" w:hAnsi="仿宋_GB2312"/>
                <w:lang w:val="zh-CN" w:eastAsia="zh-CN"/>
              </w:rPr>
              <w:tab/>
            </w:r>
            <w:r>
              <w:rPr>
                <w:rStyle w:val="IndexLink"/>
                <w:rFonts w:eastAsia="仿宋_GB2312" w:ascii="仿宋_GB2312" w:hAnsi="仿宋_GB2312"/>
                <w:lang w:val="zh-CN" w:eastAsia="zh-CN"/>
              </w:rPr>
              <w:t>158</w:t>
            </w:r>
          </w:hyperlink>
          <w:r>
            <w:rPr>
              <w:rStyle w:val="IndexLink"/>
              <w:rFonts w:ascii="仿宋_GB2312" w:hAnsi="仿宋_GB2312" w:eastAsia="仿宋_GB2312"/>
              <w:lang w:val="zh-CN" w:eastAsia="zh-CN"/>
            </w:rPr>
            <w:fldChar w:fldCharType="end"/>
          </w:r>
        </w:p>
      </w:sdtContent>
    </w:sdt>
    <w:p>
      <w:pPr>
        <w:pStyle w:val="TOC1"/>
        <w:tabs>
          <w:tab w:val="clear" w:pos="420"/>
          <w:tab w:val="right" w:pos="8296" w:leader="dot"/>
        </w:tabs>
        <w:spacing w:lineRule="auto" w:line="360"/>
        <w:rPr>
          <w:rFonts w:ascii="仿宋_GB2312" w:hAnsi="仿宋_GB2312" w:eastAsia="仿宋_GB2312" w:cs="Calibri;DejaVu Sans"/>
          <w:sz w:val="21"/>
          <w:lang w:val="zh-CN" w:eastAsia="zh-CN"/>
        </w:rPr>
      </w:pPr>
      <w:r>
        <w:rPr>
          <w:rFonts w:eastAsia="仿宋_GB2312" w:cs="Calibri;DejaVu Sans" w:ascii="仿宋_GB2312" w:hAnsi="仿宋_GB2312"/>
          <w:sz w:val="21"/>
          <w:lang w:val="zh-CN" w:eastAsia="zh-CN"/>
        </w:rPr>
      </w:r>
      <w:bookmarkStart w:id="0" w:name="_GoBack"/>
      <w:bookmarkStart w:id="1" w:name="_GoBack"/>
      <w:bookmarkEnd w:id="1"/>
      <w:r>
        <w:br w:type="page"/>
      </w:r>
    </w:p>
    <w:p>
      <w:pPr>
        <w:pStyle w:val="Heading1"/>
        <w:spacing w:lineRule="exact" w:line="560"/>
        <w:ind w:hanging="0" w:start="0"/>
        <w:rPr>
          <w:rFonts w:ascii="黑体" w:hAnsi="黑体" w:eastAsia="黑体" w:cs="黑体"/>
          <w:kern w:val="0"/>
        </w:rPr>
      </w:pPr>
      <w:bookmarkStart w:id="2" w:name="__RefHeading___Toc189646135"/>
      <w:bookmarkEnd w:id="2"/>
      <w:r>
        <w:rPr>
          <w:rFonts w:ascii="黑体" w:hAnsi="黑体" w:cs="黑体" w:eastAsia="黑体"/>
          <w:kern w:val="0"/>
        </w:rPr>
        <w:t>第一章</w:t>
      </w:r>
      <w:r>
        <w:rPr>
          <w:rFonts w:ascii="黑体" w:hAnsi="黑体" w:cs="黑体" w:eastAsia="黑体"/>
          <w:kern w:val="0"/>
        </w:rPr>
        <w:t xml:space="preserve"> </w:t>
      </w:r>
      <w:r>
        <w:rPr>
          <w:rFonts w:ascii="黑体" w:hAnsi="黑体" w:cs="黑体" w:eastAsia="黑体"/>
          <w:kern w:val="0"/>
        </w:rPr>
        <w:t>总则</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1.1 </w:t>
      </w:r>
      <w:r>
        <w:rPr>
          <w:rFonts w:ascii="仿宋_GB2312" w:hAnsi="仿宋_GB2312" w:cs="Times New Roman" w:eastAsia="仿宋_GB2312"/>
          <w:color w:val="000000"/>
          <w:kern w:val="0"/>
          <w:sz w:val="30"/>
          <w:szCs w:val="30"/>
        </w:rPr>
        <w:t>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行政法规、部门规章、规范性文件（以下统称法律法规）和《上海证券交易所股票上市规则》（以下简称《股票上市规则》），制定本指引。</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1.2 </w:t>
      </w:r>
      <w:r>
        <w:rPr>
          <w:rFonts w:ascii="仿宋_GB2312" w:hAnsi="仿宋_GB2312" w:eastAsia="仿宋_GB2312"/>
          <w:sz w:val="30"/>
          <w:szCs w:val="30"/>
        </w:rPr>
        <w:t>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hAnsi="仿宋_GB2312" w:cs="Times New Roman" w:eastAsia="仿宋_GB2312"/>
          <w:color w:val="000000"/>
          <w:kern w:val="0"/>
          <w:sz w:val="30"/>
          <w:szCs w:val="30"/>
        </w:rPr>
        <w:t>，应当遵守法律法规、本指引和本所其他规定，诚实守信，自觉接受本所自律监管，并承担相应法律责任。</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1.3 </w:t>
      </w:r>
      <w:r>
        <w:rPr>
          <w:rFonts w:ascii="仿宋_GB2312" w:hAnsi="仿宋_GB2312" w:cs="Times New Roman" w:eastAsia="仿宋_GB2312"/>
          <w:color w:val="000000"/>
          <w:kern w:val="0"/>
          <w:sz w:val="30"/>
          <w:szCs w:val="30"/>
        </w:rPr>
        <w:t>上市公司应当根据法律法规、本指引、本所其他规定及公司章程，建立有效的公司治理结构，完善股东会、董事会议事规则，规范董事、高级管理人员的任职管理及履职行为，完善内部控制制度，履行信息披露义务，积极承担社会责任，采取有效措施保护投资者特别是中小投资者的合法权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r>
    </w:p>
    <w:p>
      <w:pPr>
        <w:pStyle w:val="Heading1"/>
        <w:spacing w:lineRule="exact" w:line="560"/>
        <w:ind w:hanging="0" w:start="0"/>
        <w:rPr>
          <w:rFonts w:ascii="黑体" w:hAnsi="黑体" w:eastAsia="黑体" w:cs="黑体"/>
          <w:kern w:val="0"/>
        </w:rPr>
      </w:pPr>
      <w:bookmarkStart w:id="3" w:name="__RefHeading___Toc189646136"/>
      <w:bookmarkEnd w:id="3"/>
      <w:r>
        <w:rPr>
          <w:rFonts w:ascii="黑体" w:hAnsi="黑体" w:cs="黑体" w:eastAsia="黑体"/>
          <w:kern w:val="0"/>
        </w:rPr>
        <w:t>第二章</w:t>
      </w:r>
      <w:r>
        <w:rPr>
          <w:rFonts w:ascii="黑体" w:hAnsi="黑体" w:cs="黑体" w:eastAsia="黑体"/>
          <w:kern w:val="0"/>
        </w:rPr>
        <w:t xml:space="preserve"> </w:t>
      </w:r>
      <w:r>
        <w:rPr>
          <w:rFonts w:ascii="黑体" w:hAnsi="黑体" w:cs="黑体" w:eastAsia="黑体"/>
          <w:kern w:val="0"/>
        </w:rPr>
        <w:t>股东会和董事会</w:t>
      </w:r>
    </w:p>
    <w:p>
      <w:pPr>
        <w:pStyle w:val="Heading2"/>
        <w:spacing w:lineRule="exact" w:line="560"/>
        <w:ind w:hanging="0" w:start="0"/>
        <w:rPr>
          <w:rFonts w:ascii="仿宋_GB2312" w:hAnsi="仿宋_GB2312"/>
        </w:rPr>
      </w:pPr>
      <w:bookmarkStart w:id="4" w:name="__RefHeading___Toc189646137"/>
      <w:bookmarkEnd w:id="4"/>
      <w:r>
        <w:rPr>
          <w:rFonts w:ascii="仿宋_GB2312" w:hAnsi="仿宋_GB2312"/>
        </w:rPr>
        <w:t>第一节</w:t>
      </w:r>
      <w:r>
        <w:rPr>
          <w:rFonts w:ascii="仿宋_GB2312" w:hAnsi="仿宋_GB2312"/>
        </w:rPr>
        <w:t xml:space="preserve"> </w:t>
      </w:r>
      <w:r>
        <w:rPr>
          <w:rFonts w:ascii="仿宋_GB2312" w:hAnsi="仿宋_GB2312"/>
        </w:rPr>
        <w:t>股东会</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 </w:t>
      </w:r>
      <w:r>
        <w:rPr>
          <w:rFonts w:ascii="仿宋_GB2312" w:hAnsi="仿宋_GB2312" w:cs="Times New Roman" w:eastAsia="仿宋_GB2312"/>
          <w:color w:val="000000"/>
          <w:kern w:val="0"/>
          <w:sz w:val="30"/>
          <w:szCs w:val="30"/>
        </w:rPr>
        <w:t>上市公司应当完善股东会运作机制，平等对待全体股东，保障股东依法享有的知情权、查阅权、资产收益权、质询权、建议权、股东会召集权、提案权、表决权等权利，积极为股东行使权利提供便利，切实保障股东特别是中小股东的合法权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公司应当在公司章程中规定股东会的召集、召开和表决等程序，制定股东会议事规则，并列入公司章程或者作为章程附件。</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2.1.2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上市公司董事会及其审计委员会、符合条件的股东召集股东会的，应当</w:t>
      </w:r>
      <w:bookmarkStart w:id="5" w:name="OLE_LINK7"/>
      <w:r>
        <w:rPr>
          <w:rFonts w:ascii="仿宋_GB2312" w:hAnsi="仿宋_GB2312" w:cs="Times New Roman" w:eastAsia="仿宋_GB2312"/>
          <w:color w:val="000000"/>
          <w:kern w:val="0"/>
          <w:sz w:val="30"/>
          <w:szCs w:val="30"/>
        </w:rPr>
        <w:t>遵守法律法规及本所相关规定</w:t>
      </w:r>
      <w:bookmarkEnd w:id="5"/>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2.1.3 </w:t>
      </w:r>
      <w:r>
        <w:rPr>
          <w:rFonts w:ascii="仿宋_GB2312" w:hAnsi="仿宋_GB2312" w:cs="Times New Roman" w:eastAsia="仿宋_GB2312"/>
          <w:color w:val="000000"/>
          <w:kern w:val="0"/>
          <w:sz w:val="30"/>
          <w:szCs w:val="30"/>
        </w:rPr>
        <w:t>股东会召集人应当充分、完整披露所有提案的具体内容，在召开股东会</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日前披露有助于股东对拟讨论的事项作出合理决策所必需的资料。有关提案涉及中介机构等发表意见的，应当作为会议资料的一部分予以披露。</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在股东会上拟表决的提案中，某项提案生效是其他提案生效的前提的，召集人应当在股东会通知中明确披露相关前提条件，并就该项提案表决通过是后续提案表决结果生效的前提进行特别提示。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2.1.4 </w:t>
      </w:r>
      <w:r>
        <w:rPr>
          <w:rFonts w:ascii="仿宋_GB2312" w:hAnsi="仿宋_GB2312" w:cs="Times New Roman" w:eastAsia="仿宋_GB2312"/>
          <w:color w:val="000000"/>
          <w:kern w:val="0"/>
          <w:sz w:val="30"/>
          <w:szCs w:val="30"/>
        </w:rPr>
        <w:t>股东会召开前，符合条件的股东提出临时提案的，发出提案通知至会议决议公告期间的持股比例不得低于</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股东提出临时提案的，应当向召集人提供持有上市公司</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以上股份（含表决权恢复的优先股等）的证明文件，上市公司不得提高提出临时提案股东的持股比例。股东通过委托方式联合提出提案的，委托股东应当向被委托股东出具书面授权文件。</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提案股东资格属实、相关提案符合《公司法》等相关要求的，召集人应当将其提交股东会审议，并在规定时间内发出股东会补充通知。</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2.1.5 </w:t>
      </w:r>
      <w:r>
        <w:rPr>
          <w:rFonts w:ascii="仿宋_GB2312" w:hAnsi="仿宋_GB2312" w:cs="Times New Roman" w:eastAsia="仿宋_GB2312"/>
          <w:color w:val="000000"/>
          <w:kern w:val="0"/>
          <w:sz w:val="30"/>
          <w:szCs w:val="30"/>
        </w:rPr>
        <w:t>除临时提案外，上市公司发出股东会通知后不得修改股东会通知中已列明的提案或增加新的提案。</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召集人根据规定需对提案披露内容进行补充或更正的，不得实质性修改提案，并应当在规定时间内发布相关补充或更正公告。股东会决议的法律意见书中应当包含律师对提案披露内容的补充、更正是否构成提案实质性修改出具的明确意见。</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对提案进行实质性修改的，有关变更应当视为一个新的提案，不得在本次股东会上进行表决。</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2.1.6 </w:t>
      </w:r>
      <w:r>
        <w:rPr>
          <w:rFonts w:ascii="仿宋_GB2312" w:hAnsi="仿宋_GB2312" w:cs="Times New Roman" w:eastAsia="仿宋_GB2312"/>
          <w:color w:val="000000"/>
          <w:kern w:val="0"/>
          <w:sz w:val="30"/>
          <w:szCs w:val="30"/>
        </w:rPr>
        <w:t>发出股东会通知后，股东会因故需要取消的，召集人应当在现场会议召开日前至少</w:t>
      </w:r>
      <w:r>
        <w:rPr>
          <w:rFonts w:eastAsia="仿宋_GB2312" w:cs="Times New Roman" w:ascii="仿宋_GB2312" w:hAnsi="仿宋_GB2312"/>
          <w:color w:val="000000"/>
          <w:kern w:val="0"/>
          <w:sz w:val="30"/>
          <w:szCs w:val="30"/>
        </w:rPr>
        <w:t>2</w:t>
      </w:r>
      <w:r>
        <w:rPr>
          <w:rFonts w:ascii="仿宋_GB2312" w:hAnsi="仿宋_GB2312" w:cs="Times New Roman" w:eastAsia="仿宋_GB2312"/>
          <w:color w:val="000000"/>
          <w:kern w:val="0"/>
          <w:sz w:val="30"/>
          <w:szCs w:val="30"/>
        </w:rPr>
        <w:t>个交易日公告并说明原因。</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2.1.7 </w:t>
      </w:r>
      <w:r>
        <w:rPr>
          <w:rFonts w:ascii="仿宋_GB2312" w:hAnsi="仿宋_GB2312" w:cs="Times New Roman" w:eastAsia="仿宋_GB2312"/>
          <w:color w:val="000000"/>
          <w:kern w:val="0"/>
          <w:sz w:val="30"/>
          <w:szCs w:val="30"/>
        </w:rPr>
        <w:t>上市公司不得通过授权的形式由董事会或者其他主体代为行使股东会的法定职权。股东会授权董事会或者其他主体代为行使其他职权的，应当符合法律法规、本所相关规定及公司章程、股东会议事规则等规定的授权原则，并明确授权的具体内容。</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2.1.8 </w:t>
      </w:r>
      <w:r>
        <w:rPr>
          <w:rFonts w:ascii="仿宋_GB2312" w:hAnsi="仿宋_GB2312" w:cs="Times New Roman" w:eastAsia="仿宋_GB2312"/>
          <w:color w:val="000000"/>
          <w:kern w:val="0"/>
          <w:sz w:val="30"/>
          <w:szCs w:val="30"/>
        </w:rPr>
        <w:t>股权登记日登记在册的所有普通股股东（含表决权恢复的优先股股东）或者其代理人，均有权出席股东会，上市公司和召集人不得以任何理由拒绝。</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公司可以在股东会召开日前设置现场参会登记环节，但不得借此妨碍股东或者其代理人依法出席股东会及行使表决权。</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2.1.9 </w:t>
      </w:r>
      <w:r>
        <w:rPr>
          <w:rFonts w:ascii="仿宋_GB2312" w:hAnsi="仿宋_GB2312" w:cs="Times New Roman" w:eastAsia="仿宋_GB2312"/>
          <w:color w:val="000000"/>
          <w:kern w:val="0"/>
          <w:sz w:val="30"/>
          <w:szCs w:val="30"/>
        </w:rPr>
        <w:t>上市公司应当为股东特别是中小股东参加股东会提供便利，为投资者发言、提问及与公司董事、高级管理人员交流提供必要的时间。中小股东有权对公司经营和相关议案提出建议或者质询，公司董事、高级管理人员在遵守公平信息披露原则的前提下，应当对中小股东的质询予以真实、准确地答复。</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2.1.10 </w:t>
      </w:r>
      <w:r>
        <w:rPr>
          <w:rFonts w:ascii="仿宋_GB2312" w:hAnsi="仿宋_GB2312" w:cs="Times New Roman" w:eastAsia="仿宋_GB2312"/>
          <w:color w:val="000000"/>
          <w:kern w:val="0"/>
          <w:sz w:val="30"/>
          <w:szCs w:val="30"/>
        </w:rPr>
        <w:t>上市公司召开股东会按照相关规定向股东提供网络投票方式的，应当做好股东会网络投票的相关组织和准备工作，按照本所公告格式的要求，使用本所公告编制软件编制股东会相关公告，并按规定披露。</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公司利用本所网络投票系统为股东提供网络投票方式的，现场股东会应当在本所交易日召开。</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2.1.11 </w:t>
      </w:r>
      <w:r>
        <w:rPr>
          <w:rFonts w:ascii="仿宋_GB2312" w:hAnsi="仿宋_GB2312" w:cs="Times New Roman" w:eastAsia="仿宋_GB2312"/>
          <w:color w:val="000000"/>
          <w:kern w:val="0"/>
          <w:sz w:val="30"/>
          <w:szCs w:val="30"/>
        </w:rPr>
        <w:t>本所会员应当开发和维护相关技术系统，确保其证券交易终端支持上市公司股东会网络投票。由于会员相关技术系统原因，导致公司股东无法完成投票的，会员应当及时协助公司股东通过其他有效方式参与网络投票。</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本所会员应当按照相关规定妥善保管公司股东的投票记录，不得盗用或者假借股东名义进行投票，不得擅自篡改股东投票记录，不得非法影响股东的表决意见。</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2.1.12 </w:t>
      </w:r>
      <w:r>
        <w:rPr>
          <w:rFonts w:ascii="仿宋_GB2312" w:hAnsi="仿宋_GB2312" w:cs="Times New Roman" w:eastAsia="仿宋_GB2312"/>
          <w:color w:val="000000"/>
          <w:kern w:val="0"/>
          <w:sz w:val="30"/>
          <w:szCs w:val="30"/>
        </w:rPr>
        <w:t>上市公司董事会、独立董事、持有</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以上有表决权股份的股东或者依照法律、行政法规或者中国证监会的规定设立的投资者保护机构，可以作为征集人，自行或者委托证券公司、证券服务机构，公开请求股东委托其代为出席股东会，并代为行使提案权、表决权等股东权利，但不得以有偿或者变相有偿方式公开征集股东权利。</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征集人应当按照公告格式的要求编制披露征集公告和相关征集文件，并按规定披露征集进展情况和结果，公司应当予以配合。</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征集人可以采用电子化方式公开征集股东权利，为股东进行委托提供便利，公司应当予以配合。</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公司可以在公司章程中规定股东权利征集制度的实施细则，但不得对征集投票行为设置最低持股比例等不适当障碍而损害股东的合法权益。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2.1.13 </w:t>
      </w:r>
      <w:r>
        <w:rPr>
          <w:rFonts w:ascii="仿宋_GB2312" w:hAnsi="仿宋_GB2312" w:cs="Times New Roman" w:eastAsia="仿宋_GB2312"/>
          <w:color w:val="000000"/>
          <w:kern w:val="0"/>
          <w:sz w:val="30"/>
          <w:szCs w:val="30"/>
        </w:rPr>
        <w:t>下列股票名义持有人行使表决权依规需要事先征求实际持有人的投票意见的，可以委托本所指定的上证所信息网络有限公司（以下简称本所信息公司）通过股东会投票意见代征集系统征集实际持有人对股东会拟审议事项的投票意见，并按照其意见办理：</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（一）持有融资融券客户信用交易担保证券账户的证券公司；</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（二）持有转融通担保证券账户的证金公司；</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（三）合格境外机构投资者（</w:t>
      </w:r>
      <w:r>
        <w:rPr>
          <w:rFonts w:eastAsia="仿宋_GB2312" w:cs="Times New Roman" w:ascii="仿宋_GB2312" w:hAnsi="仿宋_GB2312"/>
          <w:color w:val="000000"/>
          <w:kern w:val="0"/>
          <w:sz w:val="30"/>
          <w:szCs w:val="30"/>
        </w:rPr>
        <w:t>QFII</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（四）持有沪股通股票的香港中央结算有限公司；</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（五）中国证监会和本所认定的其他股票名义持有人。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前款规定的合格境外机构投资者、香港结算公司，作为股票名义持有人通过本所网络投票系统行使表决权的，其具体投票操作事项，由本所另行规定。</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2.1.14 </w:t>
      </w:r>
      <w:r>
        <w:rPr>
          <w:rFonts w:ascii="仿宋_GB2312" w:hAnsi="仿宋_GB2312" w:cs="Times New Roman" w:eastAsia="仿宋_GB2312"/>
          <w:color w:val="000000"/>
          <w:kern w:val="0"/>
          <w:sz w:val="30"/>
          <w:szCs w:val="30"/>
        </w:rPr>
        <w:t>董事的选举应当充分反映中小股东的意见。股东会在董事的选举中应当积极推行累积投票制度。</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涉及下列情形的，股东会在董事的选举中应当采用累积投票制：</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（一）上市公司选举</w:t>
      </w:r>
      <w:r>
        <w:rPr>
          <w:rFonts w:eastAsia="仿宋_GB2312" w:cs="Times New Roman" w:ascii="仿宋_GB2312" w:hAnsi="仿宋_GB2312"/>
          <w:color w:val="000000"/>
          <w:kern w:val="0"/>
          <w:sz w:val="30"/>
          <w:szCs w:val="30"/>
        </w:rPr>
        <w:t>2</w:t>
      </w:r>
      <w:r>
        <w:rPr>
          <w:rFonts w:ascii="仿宋_GB2312" w:hAnsi="仿宋_GB2312" w:cs="Times New Roman" w:eastAsia="仿宋_GB2312"/>
          <w:color w:val="000000"/>
          <w:kern w:val="0"/>
          <w:sz w:val="30"/>
          <w:szCs w:val="30"/>
        </w:rPr>
        <w:t>名以上独立董事的；</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（二）上市公司单一股东及其一致行动人拥有权益的股份比例在</w:t>
      </w:r>
      <w:r>
        <w:rPr>
          <w:rFonts w:eastAsia="仿宋_GB2312" w:cs="Times New Roman" w:ascii="仿宋_GB2312" w:hAnsi="仿宋_GB2312"/>
          <w:color w:val="000000"/>
          <w:kern w:val="0"/>
          <w:sz w:val="30"/>
          <w:szCs w:val="30"/>
        </w:rPr>
        <w:t>30%</w:t>
      </w:r>
      <w:r>
        <w:rPr>
          <w:rFonts w:ascii="仿宋_GB2312" w:hAnsi="仿宋_GB2312" w:cs="Times New Roman" w:eastAsia="仿宋_GB2312"/>
          <w:color w:val="000000"/>
          <w:kern w:val="0"/>
          <w:sz w:val="30"/>
          <w:szCs w:val="30"/>
        </w:rPr>
        <w:t>以上。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股东会以累积投票方式选举董事的，独立董事和非独立董事的表决应当分别进行，并根据应选董事人数，按照获得的选举票数由多到少的顺序确定当选董事。</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不采取累积投票方式选举董事的，每位董事候选人应当以单项提案提出。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采用累积投票制的公司应当在公司章程里规定实施细则，本所鼓励上市公司通过差额选举的方式选举独立董事。</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2.1.15 </w:t>
      </w:r>
      <w:r>
        <w:rPr>
          <w:rFonts w:ascii="仿宋_GB2312" w:hAnsi="仿宋_GB2312" w:cs="Times New Roman" w:eastAsia="仿宋_GB2312"/>
          <w:color w:val="000000"/>
          <w:kern w:val="0"/>
          <w:sz w:val="30"/>
          <w:szCs w:val="30"/>
        </w:rPr>
        <w:t>出席股东会的股东，对于采用累积投票制的议案，每持有一股即拥有与每个议案组下应选董事人数相同的选举票数。股东拥有的选举票数，可以集中投给一名候选人，也可以投给数名候选人。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持有多个股东账户的股东，可以通过其任一股东账户参加网络投票，其所拥有的选举票数，按照其全部股东账户下的相同类别股份总数为基准计算。</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2.1.16 </w:t>
      </w:r>
      <w:r>
        <w:rPr>
          <w:rFonts w:ascii="仿宋_GB2312" w:hAnsi="仿宋_GB2312" w:cs="Times New Roman" w:eastAsia="仿宋_GB2312"/>
          <w:color w:val="000000"/>
          <w:kern w:val="0"/>
          <w:sz w:val="30"/>
          <w:szCs w:val="30"/>
        </w:rPr>
        <w:t>除采用累积投票制以外，股东会对所有提案应当逐项表决。股东或者其代理人在股东会上不得对互斥提案同时投同意票。</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股东或者其委托代理人在股东会上投票的，应当对提交表决的议案明确发表同意、反对或者弃权意见。股票名义持有人根据相关规则规定，应当按照所征集的实际持有人对同一议案的不同投票意见行使表决权的除外。</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同一表决权通过现场、本所网络投票平台或者其他方式重复进行表决的，以第一次投票结果为准。</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2.1.17 </w:t>
      </w:r>
      <w:r>
        <w:rPr>
          <w:rFonts w:ascii="仿宋_GB2312" w:hAnsi="仿宋_GB2312" w:cs="Times New Roman" w:eastAsia="仿宋_GB2312"/>
          <w:color w:val="000000"/>
          <w:kern w:val="0"/>
          <w:sz w:val="30"/>
          <w:szCs w:val="30"/>
        </w:rPr>
        <w:t>持有多个股东账户的股东，可行使的表决权数量是其名下全部股东账户所持相同类别普通股和相同品种优先股的数量总和。法律法规、本所规定及公司章程对特别表决权股份另有规定的，从其规定。</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2.1.18 </w:t>
      </w:r>
      <w:r>
        <w:rPr>
          <w:rFonts w:ascii="仿宋_GB2312" w:hAnsi="仿宋_GB2312" w:cs="Times New Roman" w:eastAsia="仿宋_GB2312"/>
          <w:color w:val="000000"/>
          <w:kern w:val="0"/>
          <w:sz w:val="30"/>
          <w:szCs w:val="30"/>
        </w:rPr>
        <w:t>股东仅对股东会部分议案进行网络投票的，视为出席本次股东会，其所持表决权数纳入出席本次股东会股东所持表决权数计算。该股东未表决或不符合本所网络投票业务规则要求投票的议案，其所持表决权数按照弃权计算。</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2.1.19 </w:t>
      </w:r>
      <w:r>
        <w:rPr>
          <w:rFonts w:ascii="仿宋_GB2312" w:hAnsi="仿宋_GB2312" w:cs="Times New Roman" w:eastAsia="仿宋_GB2312"/>
          <w:color w:val="000000"/>
          <w:kern w:val="0"/>
          <w:sz w:val="30"/>
          <w:szCs w:val="30"/>
        </w:rPr>
        <w:t>股东会网络投票结束后，根据上市公司的委托，本所信息公司通过本所网络投票系统取得网络投票数据后，向上市公司发送网络投票统计结果及其相关明细。</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出现下列情形之一的，本所信息公司向上市公司提供相关议案的全部投票记录，上市公司应当根据法律法规、本所相关规定、公司章程及股东会相关公告披露的计票规则统计股东会表决结果：</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（一）应当回避表决或者承诺放弃表决权的股东参加网络投票；</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（二）股东会对同一事项有不同提案；</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（三）优先股股东参加网络投票。</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2.1.20 </w:t>
      </w:r>
      <w:r>
        <w:rPr>
          <w:rFonts w:ascii="仿宋_GB2312" w:hAnsi="仿宋_GB2312" w:cs="Times New Roman" w:eastAsia="仿宋_GB2312"/>
          <w:color w:val="000000"/>
          <w:kern w:val="0"/>
          <w:sz w:val="30"/>
          <w:szCs w:val="30"/>
        </w:rPr>
        <w:t>上市公司及其律师应当对投票数据进行合规性确认，并最终形成股东会表决结果；对投票数据有异议的，应当及时向本所和本所信息公司提出。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因不可抗力、意外事故以及其他本所或者本所信息公司不能控制的异常情况导致网络投票系统不能正常运行的，本所和本所信息公司不承担责任。</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2.1.21</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股东会结束后，上市公司应当及时统计议案的投票表决结果，并披露股东会决议公告。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如出现否决议案、非常规、突发情况或者对投资者充分关注的重大事项无法形成决议等情形的，公司应当于召开当日提交公告。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公司股东会审议影响中小投资者利益的重大事项时，应当对除上市公司董事、高级管理人员以及单独或者合计持有上市公司</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以上股份的股东以外的其他股东的表决情况单独计票并披露。</w:t>
      </w:r>
    </w:p>
    <w:p>
      <w:pPr>
        <w:pStyle w:val="Heading2"/>
        <w:spacing w:lineRule="exact" w:line="560"/>
        <w:ind w:hanging="0" w:start="0"/>
        <w:rPr>
          <w:rFonts w:ascii="仿宋_GB2312" w:hAnsi="仿宋_GB2312"/>
        </w:rPr>
      </w:pPr>
      <w:bookmarkStart w:id="6" w:name="__RefHeading___Toc189646138"/>
      <w:bookmarkEnd w:id="6"/>
      <w:r>
        <w:rPr>
          <w:rFonts w:ascii="仿宋_GB2312" w:hAnsi="仿宋_GB2312"/>
        </w:rPr>
        <w:t>第二节</w:t>
      </w:r>
      <w:r>
        <w:rPr>
          <w:rFonts w:ascii="仿宋_GB2312" w:hAnsi="仿宋_GB2312"/>
        </w:rPr>
        <w:t xml:space="preserve"> </w:t>
      </w:r>
      <w:r>
        <w:rPr>
          <w:rFonts w:ascii="仿宋_GB2312" w:hAnsi="仿宋_GB2312"/>
        </w:rPr>
        <w:t>董事会</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2.2.1 </w:t>
      </w:r>
      <w:r>
        <w:rPr>
          <w:rFonts w:ascii="仿宋_GB2312" w:hAnsi="仿宋_GB2312" w:cs="Times New Roman" w:eastAsia="仿宋_GB2312"/>
          <w:color w:val="000000"/>
          <w:kern w:val="0"/>
          <w:sz w:val="30"/>
          <w:szCs w:val="30"/>
        </w:rPr>
        <w:t>上市公司应当制定董事会议事规则，并列入公司章程或者作为章程附件，报股东会批准，确保董事会规范、高效运作和审慎、科学决策。</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2.2.2 </w:t>
      </w:r>
      <w:r>
        <w:rPr>
          <w:rFonts w:ascii="仿宋_GB2312" w:hAnsi="仿宋_GB2312" w:cs="Times New Roman" w:eastAsia="仿宋_GB2312"/>
          <w:color w:val="000000"/>
          <w:kern w:val="0"/>
          <w:sz w:val="30"/>
          <w:szCs w:val="30"/>
        </w:rPr>
        <w:t>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董事会专门委员会召开会议的，上市公司原则上应当不迟于专门委员会会议召开前</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日提供相关资料和信息。</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两名以上独立董事认为会议材料不完整、论证不充分或者提供不及时的，可以书面向董事会提出延期召开会议或者延期审议该事项，董事会应当予以采纳。</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董事会及专门委员会会议以现场召开为原则。在保证全体参会董事能够充分沟通并表达意见的前提下，必要时可以依照程序采用视频、电话或者其他方式召开。</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2.2.3 </w:t>
      </w:r>
      <w:r>
        <w:rPr>
          <w:rFonts w:ascii="仿宋_GB2312" w:hAnsi="仿宋_GB2312" w:cs="Times New Roman" w:eastAsia="仿宋_GB2312"/>
          <w:color w:val="000000"/>
          <w:kern w:val="0"/>
          <w:sz w:val="30"/>
          <w:szCs w:val="30"/>
        </w:rPr>
        <w:t>董事会及其专门委员会会议、独立董事专门会议应当按规定制作会议记录，会议记录应当真实、准确、完整，充分反映与会人员对所审议事项提出的意见。</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出席会议的董事、董事会秘书和记录人员等相关人员应当在会议记录上签名确认。董事会会议记录应当妥善保存。</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2.2.4 </w:t>
      </w:r>
      <w:r>
        <w:rPr>
          <w:rFonts w:ascii="仿宋_GB2312" w:hAnsi="仿宋_GB2312" w:cs="Times New Roman" w:eastAsia="仿宋_GB2312"/>
          <w:color w:val="000000"/>
          <w:kern w:val="0"/>
          <w:sz w:val="30"/>
          <w:szCs w:val="30"/>
        </w:rPr>
        <w:t>上市公司董事会各项法定职权应当由董事会集体行使，不得授权他人行使，不得以公司章程、股东会决议等方式变更或者剥夺。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公司章程规定的董事会其他职权，涉及重大事项的，应当进行集体决策，不得授予董事长、总经理等其他主体行使。</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董事会授权董事长在董事会闭会期间行使董事会部分职权的，应当在公司章程中明确规定授权的原则和具体内容。</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2.2.5 </w:t>
      </w:r>
      <w:r>
        <w:rPr>
          <w:rFonts w:ascii="仿宋_GB2312" w:hAnsi="仿宋_GB2312" w:cs="Times New Roman" w:eastAsia="仿宋_GB2312"/>
          <w:color w:val="000000"/>
          <w:kern w:val="0"/>
          <w:sz w:val="30"/>
          <w:szCs w:val="30"/>
        </w:rPr>
        <w:t>上市公司应当在董事会中设置审计委员会，并可以根据需要设置提名、薪酬与考核、战略等专门委员会。专门委员会依照法律法规、本所规定、公司章程和董事会授权履行职责。除另有规定外，专门委员会的提案应当提交董事会审议决定。</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会专门委员会成员全部由董事组成，其中审计委员会、提名委员会、薪酬与考核委员会中独立董事应当过半数并担任召集人，审计委员会的成员应当为不在上市公司担任高级管理人员的董事，召集人应当为会计专业人士。公司董事会成员中的职工代表可以成为审计委员会成员。</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 xml:space="preserve">公司应当在章程中对专门委员会的组成、职责等作出规定，董事会负责制定专门委员会工作规程，明确专门委员会的人员构成、委员任期、职责范围、议事规则和档案保存等相关事项。国务院有关主管部门对专门委员会的召集人另有规定的，从其规定。  </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2.2.6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董事会审计委员会由</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名以上董事会成员组成。审计委员会成员应当勤勉尽责，切实有效地监督、评估上市公司内外部审计工作，促进公司建立有效的内部控制并提供真实、准确、完整的财务报告。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审计委员会成员应当具备履行审计委员会工作职责的专业知识和经验。</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2.2.7 </w:t>
      </w:r>
      <w:r>
        <w:rPr>
          <w:rFonts w:ascii="仿宋_GB2312" w:hAnsi="仿宋_GB2312" w:cs="Times New Roman" w:eastAsia="仿宋_GB2312"/>
          <w:color w:val="000000"/>
          <w:kern w:val="0"/>
          <w:sz w:val="30"/>
          <w:szCs w:val="30"/>
        </w:rPr>
        <w:t>董事会审计委员会行使《公司法》规定的监事会的职权。</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审计委员会负责审核公司财务信息及其披露、监督及评估内外部审计工作和内部控制，下列事项应当经审计委员会全体成员过半数同意后，提交董事会审议：</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（一）披露财务会计报告及定期报告中的财务信息、内部控制评价报告；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（二）聘用或者解聘承办上市公司审计业务的会计师事务所；</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（三）聘任或者解聘上市公司财务负责人；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（四）因会计准则变更以外的原因作出会计政策、会计估计变更或者重大会计差错更正；</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（五）法律法规、本所相关规定及公司章程规定的其他事项。</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2.2.8 </w:t>
      </w:r>
      <w:r>
        <w:rPr>
          <w:rFonts w:ascii="仿宋_GB2312" w:hAnsi="仿宋_GB2312" w:cs="Times New Roman" w:eastAsia="仿宋_GB2312"/>
          <w:color w:val="000000"/>
          <w:kern w:val="0"/>
          <w:sz w:val="30"/>
          <w:szCs w:val="30"/>
        </w:rPr>
        <w:t>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审计委员会认为必要的，可以聘请中介机构提供专业意见，有关费用由公司承担。</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2.2.9 </w:t>
      </w:r>
      <w:r>
        <w:rPr>
          <w:rFonts w:ascii="仿宋_GB2312" w:hAnsi="仿宋_GB2312" w:cs="Times New Roman" w:eastAsia="仿宋_GB2312"/>
          <w:color w:val="000000"/>
          <w:kern w:val="0"/>
          <w:sz w:val="30"/>
          <w:szCs w:val="30"/>
        </w:rPr>
        <w:t>董事会审计委员会每季度至少召开一次会议，</w:t>
      </w:r>
      <w:r>
        <w:rPr>
          <w:rFonts w:eastAsia="仿宋_GB2312" w:cs="Times New Roman" w:ascii="仿宋_GB2312" w:hAnsi="仿宋_GB2312"/>
          <w:color w:val="000000"/>
          <w:kern w:val="0"/>
          <w:sz w:val="30"/>
          <w:szCs w:val="30"/>
        </w:rPr>
        <w:t>2</w:t>
      </w:r>
      <w:r>
        <w:rPr>
          <w:rFonts w:ascii="仿宋_GB2312" w:hAnsi="仿宋_GB2312" w:cs="Times New Roman" w:eastAsia="仿宋_GB2312"/>
          <w:color w:val="000000"/>
          <w:kern w:val="0"/>
          <w:sz w:val="30"/>
          <w:szCs w:val="30"/>
        </w:rPr>
        <w:t>名及以上成员提议，或者召集人认为有必要时，可以召开临时会议。审计委员会会议须有三分之二以上成员出席方可举行。</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审计委员会作出决议，应当经审计委员会成员的过半数通过。</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审计委员会决议的表决，应当一人一票。</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审计委员会决议应当按规定制作会议记录，出席会议的审计委员会成员应当在会议记录上签名。审计委员会会议记录应当妥善保存。本所要求提供审计委员会会议记录的，公司应当提供。</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2.2.10 </w:t>
      </w:r>
      <w:r>
        <w:rPr>
          <w:rFonts w:ascii="仿宋_GB2312" w:hAnsi="仿宋_GB2312" w:cs="Times New Roman" w:eastAsia="仿宋_GB2312"/>
          <w:color w:val="000000"/>
          <w:kern w:val="0"/>
          <w:sz w:val="30"/>
          <w:szCs w:val="30"/>
        </w:rPr>
        <w:t>董事会审计委员会应当审核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审计委员会向董事会提出聘请或者更换外部审计机构的建议，审核外部审计机构的审计费用及聘用条款，不受公司主要股东、实际控制人或者董事、高级管理人员的不当影响。</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2.2.11 </w:t>
      </w:r>
      <w:r>
        <w:rPr>
          <w:rFonts w:ascii="仿宋_GB2312" w:hAnsi="仿宋_GB2312" w:cs="Times New Roman" w:eastAsia="仿宋_GB2312"/>
          <w:color w:val="000000"/>
          <w:kern w:val="0"/>
          <w:sz w:val="30"/>
          <w:szCs w:val="30"/>
        </w:rPr>
        <w:t>董事会审计委员会依法检查公司财务，监督董事、高级管理人员履行职责的合法合规性，行使公司章程规定的其他职权，维护公司及股东的合法权益。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审计委员会发现董事、高级管理人员违反法律法规、本所相关规定或者公司章程的，应当向董事会通报或者向股东会报告，并及时披露，也可以直接向监管机构报告。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审计委员会在履行监督职责过程中，对违反法律法规、本指引、本所其他规定、公司章程或者股东会决议的董事、高级管理人员，可以提出罢免的建议。</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2.2.12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董事、高级管理人员发现公司发布的财务会计报告存在虚假记载、误导性陈述或者重大遗漏并向董事会或者审计委员会报告的，或者中介机构向董事会或者审计委员会指出公司财务会计报告存在虚假记载、误导性陈述或者重大遗漏的，董事会应当及时向本所报告并予以披露。</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公司根据前款规定披露相关信息的，应当在公告中披露财务会计报告存在的重大问题、已经或者可能导致的后果，以及已采取或者拟采取的措施。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审计委员会应当督促公司相关责任部门制定整改措施和整改时间表，进行后续审查，监督整改措施的落实情况，并及时披露整改完成情况。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2.2.13</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上市公司披露年度报告的同时，应当在本所网站披露董事会审计委员会年度履职情况，主要包括其履行职责的情况和审计委员会会议的召开情况。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审计委员会就其职责范围内事项向公司董事会提出审议意见，董事会未采纳的，公司应当披露该事项并充分说明理由。</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2.2.14</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董事会提名委员会负责拟定董事、高级管理人员的选择标准和程序，对董事、高级管理人员人选及其任职资格进行遴选、审核，并就下列事项向董事会提出建议：</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（一）提名或任免董事；</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（二）聘任或解聘高级管理人员；</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（三）法律法规、本所相关规定及公司章程规定的其他事项。</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董事会对提名委员会的建议未采纳或未完全采纳的，应当在董事会决议中记载提名委员会的意见及未采纳的具体理由，并进行披露。</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bookmarkStart w:id="7" w:name="OLE_LINK14"/>
      <w:bookmarkStart w:id="8" w:name="OLE_LINK15"/>
      <w:bookmarkEnd w:id="7"/>
      <w:bookmarkEnd w:id="8"/>
      <w:r>
        <w:rPr>
          <w:rFonts w:eastAsia="仿宋_GB2312" w:cs="Times New Roman" w:ascii="仿宋_GB2312" w:hAnsi="仿宋_GB2312"/>
          <w:color w:val="000000"/>
          <w:kern w:val="0"/>
          <w:sz w:val="30"/>
          <w:szCs w:val="30"/>
        </w:rPr>
        <w:t>2.2.15</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董事会薪酬与考核委员会负责制定董事、高级管理人员的考核标准并进行考核，制定、审查董事、高级管理人员的薪酬政策与方案，并就下列事项向董事会提出建议：</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（一）董事、高级管理人员的薪酬；</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（二）制定或变更股权激励计划、员工持股计划，激励对象获授权益、行使权益条件成就；</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（三）董事、高级管理人员在拟分拆所属子公司安排持股计划；</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（四）法律法规、本所相关规定及公司章程规定的其他事项。</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董事会对薪酬与考核委员会的建议未采纳或未完全采纳的，应当在董事会决议中记载薪酬与考核委员会的意见及未采纳的具体理由，并进行披露。</w:t>
      </w:r>
    </w:p>
    <w:p>
      <w:pPr>
        <w:pStyle w:val="Normal"/>
        <w:widowControl/>
        <w:shd w:fill="FFFFFF" w:val="clear"/>
        <w:spacing w:lineRule="exact" w:line="56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r>
      <w:bookmarkStart w:id="9" w:name="OLE_LINK14"/>
      <w:bookmarkStart w:id="10" w:name="OLE_LINK15"/>
      <w:bookmarkStart w:id="11" w:name="OLE_LINK14"/>
      <w:bookmarkStart w:id="12" w:name="OLE_LINK15"/>
      <w:bookmarkEnd w:id="11"/>
      <w:bookmarkEnd w:id="12"/>
    </w:p>
    <w:p>
      <w:pPr>
        <w:pStyle w:val="Heading1"/>
        <w:spacing w:lineRule="exact" w:line="560"/>
        <w:ind w:hanging="0" w:start="0"/>
        <w:rPr>
          <w:rFonts w:ascii="黑体" w:hAnsi="黑体" w:eastAsia="黑体" w:cs="黑体"/>
          <w:kern w:val="0"/>
        </w:rPr>
      </w:pPr>
      <w:bookmarkStart w:id="13" w:name="__RefHeading___Toc189646139"/>
      <w:bookmarkEnd w:id="13"/>
      <w:r>
        <w:rPr>
          <w:rFonts w:ascii="黑体" w:hAnsi="黑体" w:cs="黑体" w:eastAsia="黑体"/>
          <w:kern w:val="0"/>
        </w:rPr>
        <w:t>第三章</w:t>
      </w:r>
      <w:r>
        <w:rPr>
          <w:rFonts w:ascii="黑体" w:hAnsi="黑体" w:cs="黑体" w:eastAsia="黑体"/>
          <w:kern w:val="0"/>
        </w:rPr>
        <w:t xml:space="preserve"> </w:t>
      </w:r>
      <w:r>
        <w:rPr>
          <w:rFonts w:ascii="黑体" w:hAnsi="黑体" w:cs="黑体" w:eastAsia="黑体"/>
          <w:kern w:val="0"/>
        </w:rPr>
        <w:t>董事和高级管理人员</w:t>
      </w:r>
    </w:p>
    <w:p>
      <w:pPr>
        <w:pStyle w:val="Heading2"/>
        <w:spacing w:lineRule="exact" w:line="560"/>
        <w:ind w:hanging="0" w:start="0"/>
        <w:rPr>
          <w:rFonts w:ascii="仿宋_GB2312" w:hAnsi="仿宋_GB2312"/>
        </w:rPr>
      </w:pPr>
      <w:bookmarkStart w:id="14" w:name="__RefHeading___Toc189646140"/>
      <w:bookmarkEnd w:id="14"/>
      <w:r>
        <w:rPr>
          <w:rFonts w:ascii="仿宋_GB2312" w:hAnsi="仿宋_GB2312"/>
        </w:rPr>
        <w:t>第一节</w:t>
      </w:r>
      <w:r>
        <w:rPr>
          <w:rFonts w:ascii="仿宋_GB2312" w:hAnsi="仿宋_GB2312"/>
        </w:rPr>
        <w:t xml:space="preserve"> </w:t>
      </w:r>
      <w:r>
        <w:rPr>
          <w:rFonts w:ascii="仿宋_GB2312" w:hAnsi="仿宋_GB2312"/>
        </w:rPr>
        <w:t>总体要求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3.1.1 </w:t>
      </w:r>
      <w:r>
        <w:rPr>
          <w:rFonts w:ascii="仿宋_GB2312" w:hAnsi="仿宋_GB2312" w:cs="Times New Roman" w:eastAsia="仿宋_GB2312"/>
          <w:color w:val="000000"/>
          <w:kern w:val="0"/>
          <w:sz w:val="30"/>
          <w:szCs w:val="30"/>
        </w:rPr>
        <w:t>董事、高级管理人员应当遵守法律法规、本所相关规定及公司章程，在公司章程、股东会或者董事会授权范围内，忠实、勤勉、谨慎履职，并严格履行其作出的各项承诺。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3.1.2 </w:t>
      </w:r>
      <w:r>
        <w:rPr>
          <w:rFonts w:ascii="仿宋_GB2312" w:hAnsi="仿宋_GB2312" w:cs="Times New Roman" w:eastAsia="仿宋_GB2312"/>
          <w:color w:val="000000"/>
          <w:kern w:val="0"/>
          <w:sz w:val="30"/>
          <w:szCs w:val="30"/>
        </w:rPr>
        <w:t>董事、高级管理人员应当在公司股票首次公开发行并上市前，新任董事应当在股东会或者职工代表大会通过相关决议后一个月内，新任高级管理人员应当在董事会通过相关决议后一个月内，签署一式</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份《董事（高级管理人员）声明及承诺书》，并向本所和公司董事会备案。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董事、高级管理人员签署《董事（高级管理人员）声明及承诺书》时，应当由律师解释该文件的内容，董事和高级管理人员在充分理解后签字并经律师见证。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董事会秘书应当督促董事、高级管理人员及时签署《董事（高级管理人员）声明及承诺书》，并按照本所规定的途径和方式提交《董事（高级管理人员）声明及承诺书》。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3.1.3 </w:t>
      </w:r>
      <w:r>
        <w:rPr>
          <w:rFonts w:ascii="仿宋_GB2312" w:hAnsi="仿宋_GB2312" w:cs="Times New Roman" w:eastAsia="仿宋_GB2312"/>
          <w:color w:val="000000"/>
          <w:kern w:val="0"/>
          <w:sz w:val="30"/>
          <w:szCs w:val="30"/>
        </w:rPr>
        <w:t>董事、高级管理人员应当在《董事（高级管理人员）声明及承诺书》中声明：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（一）持有本公司股票的情况；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（二）有无因违反法律、行政法规、部门规章、其他规范性文件、本指引及本所其他规定受查处的情况；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（三）其他任职情况和最近五年的工作经历；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（四）拥有其他国家或者地区的国籍、长期居留权的情况；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（五）本所认为应当声明的其他事项。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3.1.4 </w:t>
      </w:r>
      <w:r>
        <w:rPr>
          <w:rFonts w:ascii="仿宋_GB2312" w:hAnsi="仿宋_GB2312" w:cs="Times New Roman" w:eastAsia="仿宋_GB2312"/>
          <w:color w:val="000000"/>
          <w:kern w:val="0"/>
          <w:sz w:val="30"/>
          <w:szCs w:val="30"/>
        </w:rPr>
        <w:t>董事、高级管理人员应当保证《董事（高级管理人员）声明及承诺书》中声明事项的真实、准确、完整，不存在任何虚假记载、误导性陈述或者重大遗漏。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声明事项发生变化时（持有本公司股票的情况除外），董事、高级管理人员应当自该等事项发生变化之日起</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个交易日内，向本所和公司董事会提交有关最新资料。</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3.1.5 </w:t>
      </w:r>
      <w:r>
        <w:rPr>
          <w:rFonts w:ascii="仿宋_GB2312" w:hAnsi="仿宋_GB2312" w:cs="Times New Roman" w:eastAsia="仿宋_GB2312"/>
          <w:color w:val="000000"/>
          <w:kern w:val="0"/>
          <w:sz w:val="30"/>
          <w:szCs w:val="30"/>
        </w:rPr>
        <w:t>董事、高级管理人员应当履行以下职责，并在《董事（高级管理人员）声明及承诺书》中作出承诺：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（一）遵守并促使本公司遵守法律、行政法规、部门规章等，履行忠实义务和勤勉义务；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（二）遵守并促使本公司遵守本指引及本所其他规定，接受本所监管；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（三）遵守并促使本公司遵守《公司章程》；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（四）本所认为应当履行的其他职责和应当作出的其他承诺。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高级管理人员还应当承诺，及时向董事会报告公司经营或者财务等方面出现的可能对公司股票及其衍生品种交易价格产生较大影响的事项。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3.1.6 </w:t>
      </w:r>
      <w:r>
        <w:rPr>
          <w:rFonts w:ascii="仿宋_GB2312" w:hAnsi="仿宋_GB2312" w:cs="Times New Roman" w:eastAsia="仿宋_GB2312"/>
          <w:color w:val="000000"/>
          <w:kern w:val="0"/>
          <w:sz w:val="30"/>
          <w:szCs w:val="30"/>
        </w:rPr>
        <w:t>董事、高级管理人员应当勤勉尽责地履行职责，具备正常履行职责所需的必要的知识、技能和经验，并保证有足够的时间和精力履行职责。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3.1.7 </w:t>
      </w:r>
      <w:r>
        <w:rPr>
          <w:rFonts w:ascii="仿宋_GB2312" w:hAnsi="仿宋_GB2312" w:cs="Times New Roman" w:eastAsia="仿宋_GB2312"/>
          <w:color w:val="000000"/>
          <w:kern w:val="0"/>
          <w:sz w:val="30"/>
          <w:szCs w:val="30"/>
        </w:rPr>
        <w:t>董事、高级管理人员应当严格按照相关规定履行报告义务和信息披露义务。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董事、高级管理人员向上市公司董事会或审计委员会报告重大事件的，应当同时通报董事会秘书。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董事、高级管理人员应当积极配合本所的日常监管，在规定期限内回答本所问询并按本所要求提交书面说明和相关资料，按时参加本所的约见谈话。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3.1.8 </w:t>
      </w:r>
      <w:r>
        <w:rPr>
          <w:rFonts w:ascii="仿宋_GB2312" w:hAnsi="仿宋_GB2312" w:cs="Times New Roman" w:eastAsia="仿宋_GB2312"/>
          <w:color w:val="000000"/>
          <w:kern w:val="0"/>
          <w:sz w:val="30"/>
          <w:szCs w:val="30"/>
        </w:rPr>
        <w:t>董事、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pPr>
        <w:pStyle w:val="Heading2"/>
        <w:spacing w:lineRule="exact" w:line="560"/>
        <w:ind w:hanging="0" w:start="0"/>
        <w:rPr>
          <w:rFonts w:ascii="仿宋_GB2312" w:hAnsi="仿宋_GB2312"/>
        </w:rPr>
      </w:pPr>
      <w:bookmarkStart w:id="15" w:name="__RefHeading___Toc189646141"/>
      <w:bookmarkEnd w:id="15"/>
      <w:r>
        <w:rPr>
          <w:rFonts w:ascii="仿宋_GB2312" w:hAnsi="仿宋_GB2312"/>
        </w:rPr>
        <w:t>第二节</w:t>
      </w:r>
      <w:r>
        <w:rPr>
          <w:rFonts w:ascii="仿宋_GB2312" w:hAnsi="仿宋_GB2312"/>
        </w:rPr>
        <w:t xml:space="preserve"> </w:t>
      </w:r>
      <w:r>
        <w:rPr>
          <w:rFonts w:ascii="仿宋_GB2312" w:hAnsi="仿宋_GB2312"/>
        </w:rPr>
        <w:t>董事和高级管理人员任职管理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3.2.1 </w:t>
      </w:r>
      <w:r>
        <w:rPr>
          <w:rFonts w:ascii="仿宋_GB2312" w:hAnsi="仿宋_GB2312" w:cs="Times New Roman" w:eastAsia="仿宋_GB2312"/>
          <w:color w:val="000000"/>
          <w:kern w:val="0"/>
          <w:sz w:val="30"/>
          <w:szCs w:val="30"/>
        </w:rPr>
        <w:t>上市公司的公司章程应当规定董事、高级管理人员候选人的提名方式和提名程序，并符合法律法规及本所相关规定。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3.2.2 </w:t>
      </w:r>
      <w:r>
        <w:rPr>
          <w:rFonts w:ascii="仿宋_GB2312" w:hAnsi="仿宋_GB2312" w:cs="Times New Roman" w:eastAsia="仿宋_GB2312"/>
          <w:color w:val="000000"/>
          <w:kern w:val="0"/>
          <w:sz w:val="30"/>
          <w:szCs w:val="30"/>
        </w:rPr>
        <w:t>董事、高级管理人员候选人存在下列情形之一的，不得被提名担任上市公司董事、高级管理人员：</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（一）根据《公司法》等法律法规及其他有关规定，不得担任董事、高级管理人员的情形；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（二）被中国证监会采取不得担任上市公司董事、高级管理人员的市场禁入措施，期限尚未届满；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（三）被证券交易</w:t>
      </w:r>
      <w:r>
        <w:rPr>
          <w:rFonts w:ascii="仿宋_GB2312" w:hAnsi="仿宋_GB2312" w:cs="Times New Roman" w:eastAsia="仿宋_GB2312"/>
          <w:kern w:val="0"/>
          <w:sz w:val="30"/>
          <w:szCs w:val="30"/>
        </w:rPr>
        <w:t>场</w:t>
      </w:r>
      <w:r>
        <w:rPr>
          <w:rFonts w:ascii="仿宋_GB2312" w:hAnsi="仿宋_GB2312" w:cs="Times New Roman" w:eastAsia="仿宋_GB2312"/>
          <w:color w:val="000000"/>
          <w:kern w:val="0"/>
          <w:sz w:val="30"/>
          <w:szCs w:val="30"/>
        </w:rPr>
        <w:t>所公开认定为不适合担任上市公司董事、高级管理人员等，期限尚未届满；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（四）法律法规、本所规定的其他情形。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董事、高级管理人员候选人存在下列情形之一的，公司应当披露该候选人具体情形、拟聘请该候选人的原因以及是否影响公司规范运作：</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个月内受到中国证监会行政处罚；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个月内受到证券交易所公开谴责或者</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次以上通报批评；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（三）因涉嫌犯罪被司法机关立案侦查或者涉嫌违法违规被中国证监会立案调查，尚未有明确结论意见；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（四）存在重大失信等不良记录。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上述期间，应当以公司董事会、股东会等有权机构审议董事、高级管理人员候选人聘任议案的日期为截止日。</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3.2.3 </w:t>
      </w:r>
      <w:r>
        <w:rPr>
          <w:rFonts w:ascii="仿宋_GB2312" w:hAnsi="仿宋_GB2312" w:cs="Times New Roman" w:eastAsia="仿宋_GB2312"/>
          <w:color w:val="000000"/>
          <w:kern w:val="0"/>
          <w:sz w:val="30"/>
          <w:szCs w:val="30"/>
        </w:rPr>
        <w:t>上市公司董事会中兼任公司高级管理人员以及由职工代表担任的董事人数总计不得超过公司董事总数的二分之一。</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3.2.4 </w:t>
      </w:r>
      <w:r>
        <w:rPr>
          <w:rFonts w:ascii="仿宋_GB2312" w:hAnsi="仿宋_GB2312" w:cs="Times New Roman" w:eastAsia="仿宋_GB2312"/>
          <w:color w:val="000000"/>
          <w:kern w:val="0"/>
          <w:sz w:val="30"/>
          <w:szCs w:val="30"/>
        </w:rPr>
        <w:t>上市公司应当披露董事、高级管理人员候选人的简要情况，主要包括：</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（一）教育背景、工作经历、兼职等个人情况；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（二）与公司的董事、高级管理人员、实际控制人及持股</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以上的股东是否存在关联关系；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（三）是否存在本指引第</w:t>
      </w:r>
      <w:r>
        <w:rPr>
          <w:rFonts w:eastAsia="仿宋_GB2312" w:cs="Times New Roman" w:ascii="仿宋_GB2312" w:hAnsi="仿宋_GB2312"/>
          <w:color w:val="000000"/>
          <w:kern w:val="0"/>
          <w:sz w:val="30"/>
          <w:szCs w:val="30"/>
        </w:rPr>
        <w:t>3.2.2</w:t>
      </w:r>
      <w:r>
        <w:rPr>
          <w:rFonts w:ascii="仿宋_GB2312" w:hAnsi="仿宋_GB2312" w:cs="Times New Roman" w:eastAsia="仿宋_GB2312"/>
          <w:color w:val="000000"/>
          <w:kern w:val="0"/>
          <w:sz w:val="30"/>
          <w:szCs w:val="30"/>
        </w:rPr>
        <w:t>条所列情形；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（四）持有本公司股票的情况；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（五）本所要求披露的其他重要事项。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bookmarkStart w:id="16" w:name="OLE_LINK12"/>
      <w:bookmarkStart w:id="17" w:name="OLE_LINK13"/>
      <w:bookmarkEnd w:id="16"/>
      <w:bookmarkEnd w:id="17"/>
      <w:r>
        <w:rPr>
          <w:rFonts w:eastAsia="仿宋_GB2312" w:cs="Times New Roman" w:ascii="仿宋_GB2312" w:hAnsi="仿宋_GB2312"/>
          <w:color w:val="000000"/>
          <w:kern w:val="0"/>
          <w:sz w:val="30"/>
          <w:szCs w:val="30"/>
        </w:rPr>
        <w:t xml:space="preserve">3.2.5 </w:t>
      </w:r>
      <w:r>
        <w:rPr>
          <w:rFonts w:ascii="仿宋_GB2312" w:hAnsi="仿宋_GB2312" w:cs="Times New Roman" w:eastAsia="仿宋_GB2312"/>
          <w:color w:val="000000"/>
          <w:kern w:val="0"/>
          <w:sz w:val="30"/>
          <w:szCs w:val="30"/>
        </w:rPr>
        <w:t>董事、高级管理人员候选人在股东会、董事会或者职工代表大会等有权机构审议其受聘议案时，应当亲自出席会议，就其履职能力、专业能力、从业经历、违法违规情况、与上市公司是否存在利益冲突，与公司控股股东、实际控制人以及其他董事、高级管理人员的关系等情况进行说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bookmarkStart w:id="18" w:name="OLE_LINK12"/>
      <w:bookmarkStart w:id="19" w:name="OLE_LINK13"/>
      <w:bookmarkEnd w:id="18"/>
      <w:bookmarkEnd w:id="19"/>
      <w:r>
        <w:rPr>
          <w:rFonts w:eastAsia="仿宋_GB2312" w:cs="Times New Roman" w:ascii="仿宋_GB2312" w:hAnsi="仿宋_GB2312"/>
          <w:color w:val="000000"/>
          <w:kern w:val="0"/>
          <w:sz w:val="30"/>
          <w:szCs w:val="30"/>
        </w:rPr>
        <w:t>3.2.6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3.2.7</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披露董事、高级管理人员离任公告的，应当在公告中说明离任时间、离任的具体原因、离任的职务、离任后是否继续在上市公司及其控股子公司任职（如继续任职，说明继续任职的情况）、是否存在未履行完毕的公开承诺（如存在，说明相关保障措施）、离任事项对上市公司影响等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董事、高级管理人员应当按照公司离职管理制度妥善做好工作交接或者依规接受离任审计，明确保障承诺履行、配合未尽事宜的后续安排。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3.2.8</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董事、高级管理人员在任职期间出现本指引第</w:t>
      </w:r>
      <w:r>
        <w:rPr>
          <w:rFonts w:eastAsia="仿宋_GB2312" w:cs="Times New Roman" w:ascii="仿宋_GB2312" w:hAnsi="仿宋_GB2312"/>
          <w:color w:val="000000"/>
          <w:kern w:val="0"/>
          <w:sz w:val="30"/>
          <w:szCs w:val="30"/>
        </w:rPr>
        <w:t>3.2.2</w:t>
      </w:r>
      <w:r>
        <w:rPr>
          <w:rFonts w:ascii="仿宋_GB2312" w:hAnsi="仿宋_GB2312" w:cs="Times New Roman" w:eastAsia="仿宋_GB2312"/>
          <w:color w:val="000000"/>
          <w:kern w:val="0"/>
          <w:sz w:val="30"/>
          <w:szCs w:val="30"/>
        </w:rPr>
        <w:t>条第一款第（一）项、第（二）项情形的，相关董事、高级管理人员应当立即停止履职并由上市公司按相应规定解除其职务；董事、高级管理人员在任职期间出现本指引第</w:t>
      </w:r>
      <w:r>
        <w:rPr>
          <w:rFonts w:eastAsia="仿宋_GB2312" w:cs="Times New Roman" w:ascii="仿宋_GB2312" w:hAnsi="仿宋_GB2312"/>
          <w:color w:val="000000"/>
          <w:kern w:val="0"/>
          <w:sz w:val="30"/>
          <w:szCs w:val="30"/>
        </w:rPr>
        <w:t>3.2.2</w:t>
      </w:r>
      <w:r>
        <w:rPr>
          <w:rFonts w:ascii="仿宋_GB2312" w:hAnsi="仿宋_GB2312" w:cs="Times New Roman" w:eastAsia="仿宋_GB2312"/>
          <w:color w:val="000000"/>
          <w:kern w:val="0"/>
          <w:sz w:val="30"/>
          <w:szCs w:val="30"/>
        </w:rPr>
        <w:t>条第一款第（三）项、第（四）项情形的，公司应当在该事实发生之日起</w:t>
      </w:r>
      <w:r>
        <w:rPr>
          <w:rFonts w:eastAsia="仿宋_GB2312" w:cs="Times New Roman" w:ascii="仿宋_GB2312" w:hAnsi="仿宋_GB2312"/>
          <w:color w:val="000000"/>
          <w:kern w:val="0"/>
          <w:sz w:val="30"/>
          <w:szCs w:val="30"/>
        </w:rPr>
        <w:t>30</w:t>
      </w:r>
      <w:r>
        <w:rPr>
          <w:rFonts w:ascii="仿宋_GB2312" w:hAnsi="仿宋_GB2312" w:cs="Times New Roman" w:eastAsia="仿宋_GB2312"/>
          <w:color w:val="000000"/>
          <w:kern w:val="0"/>
          <w:sz w:val="30"/>
          <w:szCs w:val="30"/>
        </w:rPr>
        <w:t>日内解除其职务，本所另有规定的除外。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相关董事应当停止履职但未停止履职或者应当被解除职务但仍未解除，参加董事会会议及其专门委员会会议、独立董事专门会议并投票的，其投票无效且不计入出席人数。</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3.2.9 </w:t>
      </w:r>
      <w:r>
        <w:rPr>
          <w:rFonts w:ascii="仿宋_GB2312" w:hAnsi="仿宋_GB2312" w:cs="Times New Roman" w:eastAsia="仿宋_GB2312"/>
          <w:color w:val="000000"/>
          <w:kern w:val="0"/>
          <w:sz w:val="30"/>
          <w:szCs w:val="30"/>
        </w:rPr>
        <w:t>董事、高级管理人员辞</w:t>
      </w:r>
      <w:r>
        <w:rPr>
          <w:rFonts w:ascii="仿宋_GB2312" w:hAnsi="仿宋_GB2312" w:cs="Times New Roman" w:eastAsia="仿宋_GB2312"/>
          <w:color w:val="000000"/>
          <w:kern w:val="0"/>
          <w:sz w:val="30"/>
          <w:szCs w:val="30"/>
        </w:rPr>
        <w:t>任</w:t>
      </w:r>
      <w:r>
        <w:rPr>
          <w:rFonts w:ascii="仿宋_GB2312" w:hAnsi="仿宋_GB2312" w:cs="Times New Roman" w:eastAsia="仿宋_GB2312"/>
          <w:color w:val="000000"/>
          <w:kern w:val="0"/>
          <w:sz w:val="30"/>
          <w:szCs w:val="30"/>
        </w:rPr>
        <w:t>应当提交书面辞职报告。董事辞任的，</w:t>
      </w:r>
      <w:r>
        <w:rPr>
          <w:rFonts w:ascii="仿宋_GB2312" w:hAnsi="仿宋_GB2312" w:cs="Times New Roman" w:eastAsia="仿宋_GB2312"/>
          <w:color w:val="000000"/>
          <w:kern w:val="0"/>
          <w:sz w:val="30"/>
          <w:szCs w:val="30"/>
        </w:rPr>
        <w:t>自</w:t>
      </w:r>
      <w:r>
        <w:rPr>
          <w:rFonts w:ascii="仿宋_GB2312" w:hAnsi="仿宋_GB2312" w:cs="Times New Roman" w:eastAsia="仿宋_GB2312"/>
          <w:color w:val="000000"/>
          <w:kern w:val="0"/>
          <w:sz w:val="30"/>
          <w:szCs w:val="30"/>
        </w:rPr>
        <w:t>公司收到通知之日辞任生效。高级管理人员辞</w:t>
      </w:r>
      <w:r>
        <w:rPr>
          <w:rFonts w:ascii="仿宋_GB2312" w:hAnsi="仿宋_GB2312" w:cs="Times New Roman" w:eastAsia="仿宋_GB2312"/>
          <w:color w:val="000000"/>
          <w:kern w:val="0"/>
          <w:sz w:val="30"/>
          <w:szCs w:val="30"/>
        </w:rPr>
        <w:t>任的，</w:t>
      </w:r>
      <w:r>
        <w:rPr>
          <w:rFonts w:ascii="仿宋_GB2312" w:hAnsi="仿宋_GB2312" w:cs="Times New Roman" w:eastAsia="仿宋_GB2312"/>
          <w:color w:val="000000"/>
          <w:kern w:val="0"/>
          <w:sz w:val="30"/>
          <w:szCs w:val="30"/>
        </w:rPr>
        <w:t>自</w:t>
      </w:r>
      <w:r>
        <w:rPr>
          <w:rFonts w:ascii="仿宋_GB2312" w:hAnsi="仿宋_GB2312" w:cs="Times New Roman" w:eastAsia="仿宋_GB2312"/>
          <w:color w:val="000000"/>
          <w:kern w:val="0"/>
          <w:sz w:val="30"/>
          <w:szCs w:val="30"/>
        </w:rPr>
        <w:t>董事会收到</w:t>
      </w:r>
      <w:r>
        <w:rPr>
          <w:rFonts w:ascii="仿宋_GB2312" w:hAnsi="仿宋_GB2312" w:cs="Times New Roman" w:eastAsia="仿宋_GB2312"/>
          <w:color w:val="000000"/>
          <w:kern w:val="0"/>
          <w:sz w:val="30"/>
          <w:szCs w:val="30"/>
        </w:rPr>
        <w:t>辞职报告时生效。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除本指引另有规定外，出现下列规定情形的，在改选出的董事就任前，原董事仍应当按照法律法规、本所相关规定及公司章程规定继续履行职责：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（一）董事任期届满未及时改选，或者董事在任期内辞任导致董事会成员低于法定最低人数；</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（二）审计委员会成员辞任导致审计委员会成员低于法定最低人数，或者欠缺担任召集人的会计专业人士；</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（三）独立董事辞任导致董事会或其专门委员会中独立董事所占比例不符合法律法规或公司章程规定，或者独立董事中欠缺会计专业人士。</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董事提出辞任的，上市公司应当在</w:t>
      </w:r>
      <w:r>
        <w:rPr>
          <w:rFonts w:eastAsia="仿宋_GB2312" w:cs="Times New Roman" w:ascii="仿宋_GB2312" w:hAnsi="仿宋_GB2312"/>
          <w:color w:val="000000"/>
          <w:kern w:val="0"/>
          <w:sz w:val="30"/>
          <w:szCs w:val="30"/>
        </w:rPr>
        <w:t>60</w:t>
      </w:r>
      <w:r>
        <w:rPr>
          <w:rFonts w:ascii="仿宋_GB2312" w:hAnsi="仿宋_GB2312" w:cs="Times New Roman" w:eastAsia="仿宋_GB2312"/>
          <w:color w:val="000000"/>
          <w:kern w:val="0"/>
          <w:sz w:val="30"/>
          <w:szCs w:val="30"/>
        </w:rPr>
        <w:t>日内完成补选，确保董事会及其专门委员会构成符合法律法规和公司章程的规定。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3.2.10</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董事、高级管理人员离职后应当基于诚信原则完成涉及上市公司的未尽事宜，保守公司秘密，履行与公司约定的不竞争义务。</w:t>
      </w:r>
    </w:p>
    <w:p>
      <w:pPr>
        <w:pStyle w:val="Heading2"/>
        <w:spacing w:lineRule="exact" w:line="560"/>
        <w:ind w:hanging="0" w:start="0"/>
        <w:rPr>
          <w:rFonts w:ascii="仿宋_GB2312" w:hAnsi="仿宋_GB2312"/>
        </w:rPr>
      </w:pPr>
      <w:bookmarkStart w:id="20" w:name="__RefHeading___Toc189646142"/>
      <w:bookmarkEnd w:id="20"/>
      <w:r>
        <w:rPr>
          <w:rFonts w:ascii="仿宋_GB2312" w:hAnsi="仿宋_GB2312"/>
        </w:rPr>
        <w:t>第三节</w:t>
      </w:r>
      <w:r>
        <w:rPr>
          <w:rFonts w:ascii="仿宋_GB2312" w:hAnsi="仿宋_GB2312"/>
        </w:rPr>
        <w:t xml:space="preserve"> </w:t>
      </w:r>
      <w:r>
        <w:rPr>
          <w:rFonts w:ascii="仿宋_GB2312" w:hAnsi="仿宋_GB2312"/>
        </w:rPr>
        <w:t>董事和高级管理人员行为规范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3.3.1 </w:t>
      </w:r>
      <w:r>
        <w:rPr>
          <w:rFonts w:ascii="仿宋_GB2312" w:hAnsi="仿宋_GB2312" w:cs="Times New Roman" w:eastAsia="仿宋_GB2312"/>
          <w:color w:val="000000"/>
          <w:kern w:val="0"/>
          <w:sz w:val="30"/>
          <w:szCs w:val="30"/>
        </w:rPr>
        <w:t>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以正常合理的谨慎态度勤勉履行职责并对所议事项表示明确的个人意见。对所议事项有疑问的，应当主动调查或者要求董事会提供决策所需的更充足的资料或者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董事应当就待决策的事项发表明确的讨论意见并记录在册后，再行投票表决。董事会的会议记录和表决票应当妥善保管。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董事认为相关决策事项不符合法律法规的，应当在董事会会议上提出。董事会坚持作出通过该等事项的决议的，异议董事应当及时向本所以及相关监管机构报告。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3.3.2 </w:t>
      </w:r>
      <w:r>
        <w:rPr>
          <w:rFonts w:ascii="仿宋_GB2312" w:hAnsi="仿宋_GB2312" w:cs="Times New Roman" w:eastAsia="仿宋_GB2312"/>
          <w:color w:val="000000"/>
          <w:kern w:val="0"/>
          <w:sz w:val="30"/>
          <w:szCs w:val="30"/>
        </w:rPr>
        <w:t>董事应当亲自出席董事会会议，因故不能亲自出席董事会会议的，应当审慎选择并以书面形式委托其他董事代为出席，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在审议关联交易事项时，关联董事应当回避表决，其表决权不计入表决权总数，非关联董事不得委托关联董事代为出席会议。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董事对表决事项的责任，不因委托其他董事出席而免除。</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3.3.3 </w:t>
      </w:r>
      <w:r>
        <w:rPr>
          <w:rFonts w:ascii="仿宋_GB2312" w:hAnsi="仿宋_GB2312" w:cs="Times New Roman" w:eastAsia="仿宋_GB2312"/>
          <w:color w:val="000000"/>
          <w:kern w:val="0"/>
          <w:sz w:val="30"/>
          <w:szCs w:val="30"/>
        </w:rPr>
        <w:t>董事</w:t>
      </w:r>
      <w:r>
        <w:rPr>
          <w:rFonts w:ascii="仿宋_GB2312" w:hAnsi="仿宋_GB2312" w:cs="Times New Roman" w:eastAsia="仿宋_GB2312"/>
          <w:color w:val="000000"/>
          <w:kern w:val="0"/>
          <w:sz w:val="30"/>
          <w:szCs w:val="30"/>
        </w:rPr>
        <w:t>连续两次未亲自出席董事会会议，或者任职期内连续</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个月未亲自出席会议次数超过期间董事会会议总次数的二分之一的</w:t>
      </w:r>
      <w:r>
        <w:rPr>
          <w:rFonts w:ascii="仿宋_GB2312" w:hAnsi="仿宋_GB2312" w:cs="Times New Roman" w:eastAsia="仿宋_GB2312"/>
          <w:color w:val="000000"/>
          <w:kern w:val="0"/>
          <w:sz w:val="30"/>
          <w:szCs w:val="30"/>
        </w:rPr>
        <w:t>，</w:t>
      </w:r>
      <w:r>
        <w:rPr>
          <w:rFonts w:ascii="仿宋_GB2312" w:hAnsi="仿宋_GB2312" w:cs="Times New Roman" w:eastAsia="仿宋_GB2312"/>
          <w:color w:val="000000"/>
          <w:kern w:val="0"/>
          <w:sz w:val="30"/>
          <w:szCs w:val="30"/>
        </w:rPr>
        <w:t>董事应当作出书面说明并对外披露</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亲自出席，包括本人现场出席或者以通讯方式出席。</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3.3.</w:t>
      </w:r>
      <w:r>
        <w:rPr>
          <w:rFonts w:eastAsia="仿宋_GB2312" w:cs="Times New Roman" w:ascii="仿宋_GB2312" w:hAnsi="仿宋_GB2312"/>
          <w:color w:val="000000"/>
          <w:kern w:val="0"/>
          <w:sz w:val="30"/>
          <w:szCs w:val="30"/>
        </w:rPr>
        <w:t xml:space="preserve">4 </w:t>
      </w:r>
      <w:r>
        <w:rPr>
          <w:rFonts w:ascii="仿宋_GB2312" w:hAnsi="仿宋_GB2312" w:cs="Times New Roman" w:eastAsia="仿宋_GB2312"/>
          <w:color w:val="000000"/>
          <w:kern w:val="0"/>
          <w:sz w:val="30"/>
          <w:szCs w:val="30"/>
        </w:rPr>
        <w:t>董事会审议授权事项时，董事应当对授权的范围、合法合规性、合理性和风险进行审慎判断，充分关注是否超出公司章程、股东会议事规则和董事会议事规则等规定的授权范围，授权事项是否存在重大风险。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董事应当对授权事项的执行情况进行持续监督。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3.3.</w:t>
      </w:r>
      <w:r>
        <w:rPr>
          <w:rFonts w:eastAsia="仿宋_GB2312" w:cs="Times New Roman" w:ascii="仿宋_GB2312" w:hAnsi="仿宋_GB2312"/>
          <w:color w:val="000000"/>
          <w:kern w:val="0"/>
          <w:sz w:val="30"/>
          <w:szCs w:val="30"/>
        </w:rPr>
        <w:t xml:space="preserve">5 </w:t>
      </w:r>
      <w:r>
        <w:rPr>
          <w:rFonts w:ascii="仿宋_GB2312" w:hAnsi="仿宋_GB2312" w:cs="Times New Roman" w:eastAsia="仿宋_GB2312"/>
          <w:color w:val="000000"/>
          <w:kern w:val="0"/>
          <w:sz w:val="30"/>
          <w:szCs w:val="30"/>
        </w:rPr>
        <w:t>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应当依法对定期报告签署书面确认意见，说明董事会的编制和审议程序是否符合法律法规、本所相关规定，报告的内容是否能够真实、准确、完整地反映上市公司的实际情况。不得委托他人签署，也不得以对定期报告内容有异议、与审计机构存在意见分歧等为理由拒绝签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3.3.</w:t>
      </w:r>
      <w:r>
        <w:rPr>
          <w:rFonts w:eastAsia="仿宋_GB2312" w:cs="Times New Roman" w:ascii="仿宋_GB2312" w:hAnsi="仿宋_GB2312"/>
          <w:color w:val="000000"/>
          <w:kern w:val="0"/>
          <w:sz w:val="30"/>
          <w:szCs w:val="30"/>
        </w:rPr>
        <w:t xml:space="preserve">6 </w:t>
      </w:r>
      <w:r>
        <w:rPr>
          <w:rFonts w:ascii="仿宋_GB2312" w:hAnsi="仿宋_GB2312" w:cs="Times New Roman" w:eastAsia="仿宋_GB2312"/>
          <w:color w:val="000000"/>
          <w:kern w:val="0"/>
          <w:sz w:val="30"/>
          <w:szCs w:val="30"/>
        </w:rPr>
        <w:t>董事应当严格执行并督促高级管理人员执行股东会决议、董事会决议等相关决议。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在执行过程中发现下列情形之一时，董事应当及时向上市公司董事会报告，提请董事会采取应对措施：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（一）实施环境、实施条件等出现重大变化，导致相关决议无法实施或者继续实施可能导致公司利益受损；</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（二）实际执行情况与相关决议内容不一致，或者执行过程中发现重大风险；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（三）实际执行进度与相关决议存在重大差异，继续实施难以实现预期目标。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3.3.</w:t>
      </w:r>
      <w:r>
        <w:rPr>
          <w:rFonts w:eastAsia="仿宋_GB2312" w:cs="Times New Roman" w:ascii="仿宋_GB2312" w:hAnsi="仿宋_GB2312"/>
          <w:color w:val="000000"/>
          <w:kern w:val="0"/>
          <w:sz w:val="30"/>
          <w:szCs w:val="30"/>
        </w:rPr>
        <w:t xml:space="preserve">7 </w:t>
      </w:r>
      <w:r>
        <w:rPr>
          <w:rFonts w:ascii="仿宋_GB2312" w:hAnsi="仿宋_GB2312" w:cs="Times New Roman" w:eastAsia="仿宋_GB2312"/>
          <w:color w:val="000000"/>
          <w:kern w:val="0"/>
          <w:sz w:val="30"/>
          <w:szCs w:val="30"/>
        </w:rPr>
        <w:t>高级管理人员应当严格执行股东会决议、董事会决议等相关决议，不得擅自变更、拒绝或者消极执行相关决议。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3.3.</w:t>
      </w:r>
      <w:r>
        <w:rPr>
          <w:rFonts w:eastAsia="仿宋_GB2312" w:cs="Times New Roman" w:ascii="仿宋_GB2312" w:hAnsi="仿宋_GB2312"/>
          <w:color w:val="000000"/>
          <w:kern w:val="0"/>
          <w:sz w:val="30"/>
          <w:szCs w:val="30"/>
        </w:rPr>
        <w:t>8</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财务负责人对财务报告编制、会计政策处理、财务信息披露等财务相关事项负有直接责任。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财务负责人应当保证公司的财务独立，不受控股股东、实际控制人影响，若收到控股股东、实际控制人及其他关联人占用、转移资金、资产或者其他资源等侵占公司利益的指令，应当明确予以拒绝，并及时向董事会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3.3.</w:t>
      </w:r>
      <w:r>
        <w:rPr>
          <w:rFonts w:eastAsia="仿宋_GB2312" w:cs="Times New Roman" w:ascii="仿宋_GB2312" w:hAnsi="仿宋_GB2312"/>
          <w:color w:val="000000"/>
          <w:kern w:val="0"/>
          <w:sz w:val="30"/>
          <w:szCs w:val="30"/>
        </w:rPr>
        <w:t xml:space="preserve">9 </w:t>
      </w:r>
      <w:r>
        <w:rPr>
          <w:rFonts w:ascii="仿宋_GB2312" w:hAnsi="仿宋_GB2312" w:cs="Times New Roman" w:eastAsia="仿宋_GB2312"/>
          <w:color w:val="000000"/>
          <w:kern w:val="0"/>
          <w:sz w:val="30"/>
          <w:szCs w:val="30"/>
        </w:rPr>
        <w:t>董事、高级管理人员发现上市公司或者公司董事、高级管理人员、股东、实际控制人等存在涉嫌违反法律法规或其他损害公司利益的行为时，应当要求相关方立即纠正或者停止，并及时向董事会或其审计委员会报告、提请核查，必要时应当向本所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董事、高级管理人员获悉公司控股股东、实际控制人及其关联人发生本所《股票上市规则》第</w:t>
      </w:r>
      <w:r>
        <w:rPr>
          <w:rFonts w:eastAsia="仿宋_GB2312" w:cs="Times New Roman" w:ascii="仿宋_GB2312" w:hAnsi="仿宋_GB2312"/>
          <w:color w:val="000000"/>
          <w:kern w:val="0"/>
          <w:sz w:val="30"/>
          <w:szCs w:val="30"/>
        </w:rPr>
        <w:t>4.5.3</w:t>
      </w:r>
      <w:r>
        <w:rPr>
          <w:rFonts w:ascii="仿宋_GB2312" w:hAnsi="仿宋_GB2312" w:cs="Times New Roman" w:eastAsia="仿宋_GB2312"/>
          <w:color w:val="000000"/>
          <w:kern w:val="0"/>
          <w:sz w:val="30"/>
          <w:szCs w:val="30"/>
        </w:rPr>
        <w:t>条相关情形时，应当及时向公司董事会或其审计委员会报告，并督促公司按照有关规定履行信息披露义务。公司未及时履行信息披露义务，或者披露内容与实际情况不符的，相关董事、高级管理人员应当立即向本所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3.3.</w:t>
      </w:r>
      <w:r>
        <w:rPr>
          <w:rFonts w:eastAsia="仿宋_GB2312" w:cs="Times New Roman" w:ascii="仿宋_GB2312" w:hAnsi="仿宋_GB2312"/>
          <w:color w:val="000000"/>
          <w:kern w:val="0"/>
          <w:sz w:val="30"/>
          <w:szCs w:val="30"/>
        </w:rPr>
        <w:t>10</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董事、高级管理人员应当在其职责范围内尽到合理注意义务，不得单纯以对公司业务不熟悉或者对相关事项不了解为由主张免除责任。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pPr>
        <w:pStyle w:val="Heading2"/>
        <w:spacing w:lineRule="exact" w:line="560"/>
        <w:ind w:hanging="0" w:start="0"/>
        <w:rPr>
          <w:rFonts w:ascii="仿宋_GB2312" w:hAnsi="仿宋_GB2312"/>
        </w:rPr>
      </w:pPr>
      <w:bookmarkStart w:id="21" w:name="__RefHeading___Toc189646143"/>
      <w:bookmarkEnd w:id="21"/>
      <w:r>
        <w:rPr>
          <w:rFonts w:ascii="仿宋_GB2312" w:hAnsi="仿宋_GB2312"/>
        </w:rPr>
        <w:t>第四节</w:t>
      </w:r>
      <w:r>
        <w:rPr>
          <w:rFonts w:ascii="仿宋_GB2312" w:hAnsi="仿宋_GB2312"/>
        </w:rPr>
        <w:t xml:space="preserve"> </w:t>
      </w:r>
      <w:r>
        <w:rPr>
          <w:rFonts w:ascii="仿宋_GB2312" w:hAnsi="仿宋_GB2312"/>
        </w:rPr>
        <w:t>董事长行为规范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3.4.1 </w:t>
      </w:r>
      <w:r>
        <w:rPr>
          <w:rFonts w:ascii="仿宋_GB2312" w:hAnsi="仿宋_GB2312" w:cs="Times New Roman" w:eastAsia="仿宋_GB2312"/>
          <w:color w:val="000000"/>
          <w:kern w:val="0"/>
          <w:sz w:val="30"/>
          <w:szCs w:val="30"/>
        </w:rPr>
        <w:t>董事长应当积极推动上市公司内部各项制度的制订和完善，加强董事会建设，确保董事会工作依法正常开展，依法召集、主持董事会会议并督促董事亲自出席董事会会议。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3.4.2 </w:t>
      </w:r>
      <w:r>
        <w:rPr>
          <w:rFonts w:ascii="仿宋_GB2312" w:hAnsi="仿宋_GB2312" w:cs="Times New Roman" w:eastAsia="仿宋_GB2312"/>
          <w:color w:val="000000"/>
          <w:kern w:val="0"/>
          <w:sz w:val="30"/>
          <w:szCs w:val="30"/>
        </w:rPr>
        <w:t>董事长应当严格遵守董事会集体决策机制，不得以个人意见代替董事会决策，不得影响其他董事独立决策。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3.4.3 </w:t>
      </w:r>
      <w:r>
        <w:rPr>
          <w:rFonts w:ascii="仿宋_GB2312" w:hAnsi="仿宋_GB2312" w:cs="Times New Roman" w:eastAsia="仿宋_GB2312"/>
          <w:color w:val="000000"/>
          <w:kern w:val="0"/>
          <w:sz w:val="30"/>
          <w:szCs w:val="30"/>
        </w:rPr>
        <w:t>董事长应当遵守董事会会议规则，保证上市公司董事会会议的正常召开，及时将应当由董事会审议的事项提交董事会审议，不得以任何形式限制或者阻碍其他董事独立行使其职权。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董事长应当积极督促落实董事会已决策的事项，并将公司重大事项及时告知全体董事。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3.4.4 </w:t>
      </w:r>
      <w:r>
        <w:rPr>
          <w:rFonts w:ascii="仿宋_GB2312" w:hAnsi="仿宋_GB2312" w:cs="Times New Roman" w:eastAsia="仿宋_GB2312"/>
          <w:color w:val="000000"/>
          <w:kern w:val="0"/>
          <w:sz w:val="30"/>
          <w:szCs w:val="30"/>
        </w:rPr>
        <w:t>董事会授权董事长行使董事会部分职权的，上市公司应当在公司章程中明确规定授权的原则和具体内容。公司不得将法律规定由董事会行使的职权授予董事长等个人行使。</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3.4.5 </w:t>
      </w:r>
      <w:r>
        <w:rPr>
          <w:rFonts w:ascii="仿宋_GB2312" w:hAnsi="仿宋_GB2312" w:cs="Times New Roman" w:eastAsia="仿宋_GB2312"/>
          <w:color w:val="000000"/>
          <w:kern w:val="0"/>
          <w:sz w:val="30"/>
          <w:szCs w:val="30"/>
        </w:rPr>
        <w:t>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3.4.6 </w:t>
      </w:r>
      <w:r>
        <w:rPr>
          <w:rFonts w:ascii="仿宋_GB2312" w:hAnsi="仿宋_GB2312" w:cs="Times New Roman" w:eastAsia="仿宋_GB2312"/>
          <w:color w:val="000000"/>
          <w:kern w:val="0"/>
          <w:sz w:val="30"/>
          <w:szCs w:val="30"/>
        </w:rPr>
        <w:t>董事长应当保障董事会秘书的知情权，为其履职创造良好的工作条件，不得以任何形式阻挠其依法行使职权。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董事长在接到有关上市公司重大事项的报告后，应当要求董事会秘书及时履行信息披露义务。</w:t>
      </w:r>
    </w:p>
    <w:p>
      <w:pPr>
        <w:pStyle w:val="Heading2"/>
        <w:spacing w:lineRule="exact" w:line="560"/>
        <w:ind w:hanging="0" w:start="0"/>
        <w:rPr>
          <w:rFonts w:ascii="仿宋_GB2312" w:hAnsi="仿宋_GB2312"/>
        </w:rPr>
      </w:pPr>
      <w:bookmarkStart w:id="22" w:name="__RefHeading___Toc189646144"/>
      <w:bookmarkEnd w:id="22"/>
      <w:r>
        <w:rPr>
          <w:rFonts w:ascii="仿宋_GB2312" w:hAnsi="仿宋_GB2312"/>
        </w:rPr>
        <w:t>第五节</w:t>
      </w:r>
      <w:r>
        <w:rPr>
          <w:rFonts w:ascii="仿宋_GB2312" w:hAnsi="仿宋_GB2312"/>
        </w:rPr>
        <w:t xml:space="preserve"> </w:t>
      </w:r>
      <w:r>
        <w:rPr>
          <w:rFonts w:ascii="仿宋_GB2312" w:hAnsi="仿宋_GB2312"/>
        </w:rPr>
        <w:t>独立董事任职管理及行为规范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3.5.1 </w:t>
      </w:r>
      <w:r>
        <w:rPr>
          <w:rFonts w:ascii="仿宋_GB2312" w:hAnsi="仿宋_GB2312" w:cs="Times New Roman" w:eastAsia="仿宋_GB2312"/>
          <w:color w:val="000000"/>
          <w:kern w:val="0"/>
          <w:sz w:val="30"/>
          <w:szCs w:val="30"/>
        </w:rPr>
        <w:t>独立董事除应当遵守本指引关于董事的一般规定外，还应当遵守本节关于独立董事的特别规定。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3.5.2 </w:t>
      </w:r>
      <w:r>
        <w:rPr>
          <w:rFonts w:ascii="仿宋_GB2312" w:hAnsi="仿宋_GB2312" w:cs="Times New Roman" w:eastAsia="仿宋_GB2312"/>
          <w:color w:val="000000"/>
          <w:kern w:val="0"/>
          <w:sz w:val="30"/>
          <w:szCs w:val="30"/>
        </w:rPr>
        <w:t>独立董事候选人应当符合下列法律法规的要求：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（一）《公司法》等关于董事任职资格的规定；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（二）《中华人民共和国公务员法》关于公务员兼任职务的规定（如适用）；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（三）中国证监会《上市公司独立董事管理办法》的相关规定；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（四）中共中央纪委、中共中央组织部《关于规范中管干部辞去公职或者退（离）休后担任上市公司、基金管理公司独立董事、独立监事的通知》的规定（如适用）；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（五）中共中央组织部《关于进一步规范党政领导干部在企业兼职（任职）问题的意见》的规定（如适用）；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（六）中共中央纪委、教育部、监察部《关于加强高等学校反腐倡廉建设的意见》的规定（如适用）；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（七）中国人民银行《股份制商业银行独立董事和外部监事制度指引》等的相关规定（如适用）；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（八）中国证监会《证券基金经营机构董事、监事、高级管理人员及从业人员监督管理办法》等的相关规定（如适用）；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（十）其他法律法规、部门规章、本所及公司章程规定的情形。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3.5.3 </w:t>
      </w:r>
      <w:r>
        <w:rPr>
          <w:rFonts w:ascii="仿宋_GB2312" w:hAnsi="仿宋_GB2312" w:cs="Times New Roman" w:eastAsia="仿宋_GB2312"/>
          <w:color w:val="000000"/>
          <w:kern w:val="0"/>
          <w:sz w:val="30"/>
          <w:szCs w:val="30"/>
        </w:rPr>
        <w:t>独立董事候选人应当具备上市公司运作的基本知识，熟悉法律法规及本所相关规定，具有五年以上</w:t>
      </w:r>
      <w:r>
        <w:rPr>
          <w:rFonts w:ascii="仿宋_GB2312" w:hAnsi="仿宋_GB2312" w:eastAsia="仿宋_GB2312"/>
          <w:sz w:val="30"/>
          <w:szCs w:val="30"/>
        </w:rPr>
        <w:t>法律、经济、会计、财务、管理</w:t>
      </w:r>
      <w:r>
        <w:rPr>
          <w:rFonts w:ascii="仿宋_GB2312" w:hAnsi="仿宋_GB2312" w:cs="Times New Roman" w:eastAsia="仿宋_GB2312"/>
          <w:color w:val="000000"/>
          <w:kern w:val="0"/>
          <w:sz w:val="30"/>
          <w:szCs w:val="30"/>
        </w:rPr>
        <w:t>等工作经验。</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3.5.4 </w:t>
      </w:r>
      <w:r>
        <w:rPr>
          <w:rFonts w:ascii="仿宋_GB2312" w:hAnsi="仿宋_GB2312" w:cs="Times New Roman" w:eastAsia="仿宋_GB2312"/>
          <w:color w:val="000000"/>
          <w:kern w:val="0"/>
          <w:sz w:val="30"/>
          <w:szCs w:val="30"/>
        </w:rPr>
        <w:t>独立董事候选人应当具备独立性，不属于下列情形：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（一）在上市公司或者其附属企业任职的人员及其配偶、父母、子女、主要社会关系；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（二）直接或者间接持有上市公司已发行股份</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以上或者是上市公司前</w:t>
      </w:r>
      <w:r>
        <w:rPr>
          <w:rFonts w:eastAsia="仿宋_GB2312" w:cs="Times New Roman" w:ascii="仿宋_GB2312" w:hAnsi="仿宋_GB2312"/>
          <w:color w:val="000000"/>
          <w:kern w:val="0"/>
          <w:sz w:val="30"/>
          <w:szCs w:val="30"/>
        </w:rPr>
        <w:t>10</w:t>
      </w:r>
      <w:r>
        <w:rPr>
          <w:rFonts w:ascii="仿宋_GB2312" w:hAnsi="仿宋_GB2312" w:cs="Times New Roman" w:eastAsia="仿宋_GB2312"/>
          <w:color w:val="000000"/>
          <w:kern w:val="0"/>
          <w:sz w:val="30"/>
          <w:szCs w:val="30"/>
        </w:rPr>
        <w:t>名股东中的自然人股东及其配偶、父母、子女；</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（三）在直接或者间接持有上市公司已发行股份</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以上的股东或者在上市公司前</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名股东任职的人员及其配偶、父母、子女；</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（四）在上市公司控股股东、实际控制人的附属企业任职的人员及其配偶、父母、子女；</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（五）与上市公司及其控股股东、实际控制人或者其各自的附属企业有重大业务往来的人员，或者在有重大业务往来的单位及其控股股东、实际控制人任职的人员；</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（七）最近</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个月内曾经具有前六项所列举情形之一的人员；</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（八）本所认定不具备独立性的其他人员。</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前款规定的“主要社会关系”系指兄弟姐妹、兄弟姐妹的配偶、配偶的父母、配偶的兄弟姐妹、子女的配偶、子女配偶的父母等；“重大业务往来”系指根据《股票上市规则》或者公司章程规定需提交股东会审议的事项，或者本所认定的其他重大事项；“任职”系指担任董事、监事、高级管理人员以及其他工作人员。第（四）项至第（六）项中的上市公司控股股东、实际控制人的附属企业，不包括根据《股票上市规则》第</w:t>
      </w:r>
      <w:r>
        <w:rPr>
          <w:rFonts w:eastAsia="仿宋_GB2312" w:cs="Times New Roman" w:ascii="仿宋_GB2312" w:hAnsi="仿宋_GB2312"/>
          <w:color w:val="000000"/>
          <w:kern w:val="0"/>
          <w:sz w:val="30"/>
          <w:szCs w:val="30"/>
        </w:rPr>
        <w:t>6.3.4</w:t>
      </w:r>
      <w:r>
        <w:rPr>
          <w:rFonts w:ascii="仿宋_GB2312" w:hAnsi="仿宋_GB2312" w:cs="Times New Roman" w:eastAsia="仿宋_GB2312"/>
          <w:color w:val="000000"/>
          <w:kern w:val="0"/>
          <w:sz w:val="30"/>
          <w:szCs w:val="30"/>
        </w:rPr>
        <w:t>条规定，与上市公司不构成关联关系的附属企业。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独立董事应当每年对独立性情况进行自查，并将自查情况提交董事会。董事会应当每年对在任独立董事独立性情况进行评估并出具专项意见，与年度报告同时披露。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3.5.5 </w:t>
      </w:r>
      <w:r>
        <w:rPr>
          <w:rFonts w:ascii="仿宋_GB2312" w:hAnsi="仿宋_GB2312" w:cs="Times New Roman" w:eastAsia="仿宋_GB2312"/>
          <w:color w:val="000000"/>
          <w:kern w:val="0"/>
          <w:sz w:val="30"/>
          <w:szCs w:val="30"/>
        </w:rPr>
        <w:t>独立董事候选人应当具有良好的个人品德，不得存在本章</w:t>
      </w:r>
      <w:r>
        <w:rPr>
          <w:rFonts w:eastAsia="仿宋_GB2312" w:cs="Times New Roman" w:ascii="仿宋_GB2312" w:hAnsi="仿宋_GB2312"/>
          <w:color w:val="000000"/>
          <w:kern w:val="0"/>
          <w:sz w:val="30"/>
          <w:szCs w:val="30"/>
        </w:rPr>
        <w:t>3.2.2</w:t>
      </w:r>
      <w:r>
        <w:rPr>
          <w:rFonts w:ascii="仿宋_GB2312" w:hAnsi="仿宋_GB2312" w:cs="Times New Roman" w:eastAsia="仿宋_GB2312"/>
          <w:color w:val="000000"/>
          <w:kern w:val="0"/>
          <w:sz w:val="30"/>
          <w:szCs w:val="30"/>
        </w:rPr>
        <w:t>条规定的不得被提名为上市公司董事的情形，并不得存在下列不良记录：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个月内因证券期货违法犯罪，受到中国证监会行政处罚或者司法机关刑事处罚的；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（二）因涉嫌证券期货违法犯罪，被中国证监会立案调查或者被司法机关立案侦查，尚未有明确结论意见的；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个月内受到证券交易所公开谴责或</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次以上通报批评的；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（四）存在重大失信等不良记录；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（五）在过往任职独立董事期间因连续两次未能亲自出席也不委托其他独立董事代为出席董事会会议被董事会提议召开股东会予以解除职务，未满</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个月的；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（六）本所认定的其他情形。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3.5.6 </w:t>
      </w:r>
      <w:r>
        <w:rPr>
          <w:rFonts w:ascii="仿宋_GB2312" w:hAnsi="仿宋_GB2312" w:cs="Times New Roman" w:eastAsia="仿宋_GB2312"/>
          <w:color w:val="000000"/>
          <w:kern w:val="0"/>
          <w:sz w:val="30"/>
          <w:szCs w:val="30"/>
        </w:rPr>
        <w:t>独立董事应当确保有足够的时间和精力有效地履行独立董事的职责。已在</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家境内上市公司担任独立董事的，原则上不得再被提名为其他上市公司独立董事候选人。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在同一上市公司连续任职独立董事已满</w:t>
      </w:r>
      <w:r>
        <w:rPr>
          <w:rFonts w:eastAsia="仿宋_GB2312" w:cs="Times New Roman" w:ascii="仿宋_GB2312" w:hAnsi="仿宋_GB2312"/>
          <w:color w:val="000000"/>
          <w:kern w:val="0"/>
          <w:sz w:val="30"/>
          <w:szCs w:val="30"/>
        </w:rPr>
        <w:t>6</w:t>
      </w:r>
      <w:r>
        <w:rPr>
          <w:rFonts w:ascii="仿宋_GB2312" w:hAnsi="仿宋_GB2312" w:cs="Times New Roman" w:eastAsia="仿宋_GB2312"/>
          <w:color w:val="000000"/>
          <w:kern w:val="0"/>
          <w:sz w:val="30"/>
          <w:szCs w:val="30"/>
        </w:rPr>
        <w:t>年的，自该事实发生之日起</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个月内不得被提名为该上市公司独立董事候选人。首次公开发行上市前已任职的独立董事，其任职时间连续计算。</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3.5.7 </w:t>
      </w:r>
      <w:r>
        <w:rPr>
          <w:rFonts w:ascii="仿宋_GB2312" w:hAnsi="仿宋_GB2312" w:cs="Times New Roman" w:eastAsia="仿宋_GB2312"/>
          <w:color w:val="000000"/>
          <w:kern w:val="0"/>
          <w:sz w:val="30"/>
          <w:szCs w:val="30"/>
        </w:rPr>
        <w:t>以会计专业人士身份被提名为独立董事候选人的，应当具备较丰富的会计专业知识和经验，并至少符合下列条件之一：</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（一）具有注册会计师资格；</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（二）具有会计、审计或者财务管理专业的高级职称、副教授及以上职称或者博士学位；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（三）具有经济管理方面高级职称，且在会计、审计或者财务管理等专业岗位有</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年以上全职工作经验。</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3.5.8 </w:t>
      </w:r>
      <w:r>
        <w:rPr>
          <w:rFonts w:ascii="仿宋_GB2312" w:hAnsi="仿宋_GB2312" w:cs="Times New Roman" w:eastAsia="仿宋_GB2312"/>
          <w:color w:val="000000"/>
          <w:kern w:val="0"/>
          <w:sz w:val="30"/>
          <w:szCs w:val="30"/>
        </w:rPr>
        <w:t>上市公司董事会、单独或者合计持有上市公司已发行股份</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以上（含表决权恢复的优先股等）的股东可以提出独立董事候选人，并经股东会选举决定。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依法设立的投资者保护机构可以公开请求股东委托其代为行使提名独立董事的权利。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本条第一款规定的提名人不得提名与其存在利害关系的人员或者有其他可能影响独立履职情形的关系密切人员作为独立董事候选人。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3.5.9 </w:t>
      </w:r>
      <w:r>
        <w:rPr>
          <w:rFonts w:ascii="仿宋_GB2312" w:hAnsi="仿宋_GB2312" w:cs="Times New Roman" w:eastAsia="仿宋_GB2312"/>
          <w:color w:val="000000"/>
          <w:kern w:val="0"/>
          <w:sz w:val="30"/>
          <w:szCs w:val="30"/>
        </w:rPr>
        <w:t>独立董事候选人应当就其是否符合法律法规及本所相关规定有关独立董事任职条件、任职资格及独立性要求等作出声明与承诺。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3.5.10</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上市公司在董事会中设置提名委员会的，提名委员会应当对被提名人任职资格进行审查，并形成明确的审查意见。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3.5.11 </w:t>
      </w:r>
      <w:r>
        <w:rPr>
          <w:rFonts w:ascii="仿宋_GB2312" w:hAnsi="仿宋_GB2312" w:cs="Times New Roman" w:eastAsia="仿宋_GB2312"/>
          <w:color w:val="000000"/>
          <w:kern w:val="0"/>
          <w:sz w:val="30"/>
          <w:szCs w:val="30"/>
        </w:rPr>
        <w:t>上市公司最迟应当在发布召开关于选举独立董事的股东会通知公告时，通过本所公司业务管理系统向本所提交独立董事候选人的有关材料，包括本指引附件中的《独立董事候选人声明与承诺》《独立董事提名人声明与承诺》《独立董事候选人履历表》等书面文件，披露相关声明与承诺和提名委员会或者独立董事专门会议的审查意见，并保证公告内容的真实、准确、完整。</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3.5.12 </w:t>
      </w:r>
      <w:r>
        <w:rPr>
          <w:rFonts w:ascii="仿宋_GB2312" w:hAnsi="仿宋_GB2312" w:cs="Times New Roman" w:eastAsia="仿宋_GB2312"/>
          <w:color w:val="000000"/>
          <w:kern w:val="0"/>
          <w:sz w:val="30"/>
          <w:szCs w:val="30"/>
        </w:rPr>
        <w:t>独立董事候选人不符合独立董事任职条件或独立性要求的，本所可以对独立董事候选人的任职条件和独立性提出异议，公司应当及时披露。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在召开股东会选举独立董事时，公司董事会应当对独立董事候选人是否被本所提出异议的情况进行说明。对于本所提出异议的独立董事候选人，公司不得提交股东会选举。如已提交股东会审议的，应当取消该提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3.5.13 </w:t>
      </w:r>
      <w:r>
        <w:rPr>
          <w:rFonts w:ascii="仿宋_GB2312" w:hAnsi="仿宋_GB2312" w:cs="Times New Roman" w:eastAsia="仿宋_GB2312"/>
          <w:color w:val="000000"/>
          <w:kern w:val="0"/>
          <w:sz w:val="30"/>
          <w:szCs w:val="30"/>
        </w:rPr>
        <w:t>独立董事在任职后出现不符合任职资格或独立性要求的，应当立即停止履职并辞去职务。独立董事未按期提出辞任的，董事会知悉或者应当知悉该事实发生后应当立即按规定解除其职务。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独立董事连续两次未能亲自出席董事会会议，也不委托其他独立董事代为出席的，董事会应当在该事实发生之日起</w:t>
      </w:r>
      <w:r>
        <w:rPr>
          <w:rFonts w:eastAsia="仿宋_GB2312" w:cs="Times New Roman" w:ascii="仿宋_GB2312" w:hAnsi="仿宋_GB2312"/>
          <w:color w:val="000000"/>
          <w:kern w:val="0"/>
          <w:sz w:val="30"/>
          <w:szCs w:val="30"/>
        </w:rPr>
        <w:t>30</w:t>
      </w:r>
      <w:r>
        <w:rPr>
          <w:rFonts w:ascii="仿宋_GB2312" w:hAnsi="仿宋_GB2312" w:cs="Times New Roman" w:eastAsia="仿宋_GB2312"/>
          <w:color w:val="000000"/>
          <w:kern w:val="0"/>
          <w:sz w:val="30"/>
          <w:szCs w:val="30"/>
        </w:rPr>
        <w:t>日内提议召开股东会解除该独立董事职务。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因独立董事提出辞任或者被解除职务导致董事会或者其专门委员会中独立董事所占的比例不符合法律法规或者公司章程的规定，或者独立董事中欠缺会计专业人士的，上市公司应当自前述事实发生之日起</w:t>
      </w:r>
      <w:r>
        <w:rPr>
          <w:rFonts w:eastAsia="仿宋_GB2312" w:cs="Times New Roman" w:ascii="仿宋_GB2312" w:hAnsi="仿宋_GB2312"/>
          <w:color w:val="000000"/>
          <w:kern w:val="0"/>
          <w:sz w:val="30"/>
          <w:szCs w:val="30"/>
        </w:rPr>
        <w:t>60</w:t>
      </w:r>
      <w:r>
        <w:rPr>
          <w:rFonts w:ascii="仿宋_GB2312" w:hAnsi="仿宋_GB2312" w:cs="Times New Roman" w:eastAsia="仿宋_GB2312"/>
          <w:color w:val="000000"/>
          <w:kern w:val="0"/>
          <w:sz w:val="30"/>
          <w:szCs w:val="30"/>
        </w:rPr>
        <w:t>日内完成补选。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独立董事在任期届满前被解除职务并认为解除职务理由不当的，可以提出异议和理由，上市公司应当及时予以披露。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bookmarkStart w:id="23" w:name="OLE_LINK1"/>
      <w:bookmarkStart w:id="24" w:name="OLE_LINK2"/>
      <w:bookmarkEnd w:id="23"/>
      <w:bookmarkEnd w:id="24"/>
      <w:r>
        <w:rPr>
          <w:rFonts w:eastAsia="仿宋_GB2312" w:cs="Times New Roman" w:ascii="仿宋_GB2312" w:hAnsi="仿宋_GB2312"/>
          <w:color w:val="000000"/>
          <w:kern w:val="0"/>
          <w:sz w:val="30"/>
          <w:szCs w:val="30"/>
        </w:rPr>
        <w:t xml:space="preserve">3.5.14 </w:t>
      </w:r>
      <w:r>
        <w:rPr>
          <w:rFonts w:ascii="仿宋_GB2312" w:hAnsi="仿宋_GB2312" w:cs="Times New Roman" w:eastAsia="仿宋_GB2312"/>
          <w:color w:val="000000"/>
          <w:kern w:val="0"/>
          <w:sz w:val="30"/>
          <w:szCs w:val="30"/>
        </w:rPr>
        <w:t>独立董事在任期届满前提出辞任的，除按照本指引第</w:t>
      </w:r>
      <w:r>
        <w:rPr>
          <w:rFonts w:eastAsia="仿宋_GB2312" w:cs="Times New Roman" w:ascii="仿宋_GB2312" w:hAnsi="仿宋_GB2312"/>
          <w:color w:val="000000"/>
          <w:kern w:val="0"/>
          <w:sz w:val="30"/>
          <w:szCs w:val="30"/>
        </w:rPr>
        <w:t>3.2.8</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3.2.9</w:t>
      </w:r>
      <w:r>
        <w:rPr>
          <w:rFonts w:ascii="仿宋_GB2312" w:hAnsi="仿宋_GB2312" w:cs="Times New Roman" w:eastAsia="仿宋_GB2312"/>
          <w:color w:val="000000"/>
          <w:kern w:val="0"/>
          <w:sz w:val="30"/>
          <w:szCs w:val="30"/>
        </w:rPr>
        <w:t>条的有关规定执行外，还应当在辞职报告中对任何与其辞任有关或者其认为有必要引起上市公司股东和债权人注意的情况进行说明。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上市公司应当对独立董事辞任的原因及关注事项予以披露。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bookmarkStart w:id="25" w:name="OLE_LINK1"/>
      <w:bookmarkStart w:id="26" w:name="OLE_LINK2"/>
      <w:bookmarkEnd w:id="25"/>
      <w:bookmarkEnd w:id="26"/>
      <w:r>
        <w:rPr>
          <w:rFonts w:eastAsia="仿宋_GB2312" w:cs="Times New Roman" w:ascii="仿宋_GB2312" w:hAnsi="仿宋_GB2312"/>
          <w:color w:val="000000"/>
          <w:kern w:val="0"/>
          <w:sz w:val="30"/>
          <w:szCs w:val="30"/>
        </w:rPr>
        <w:t>3.5.15</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独立董事履行下列职责：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（一）参与董事会决策并对所议事项发表明确意见；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（二）对本指引第</w:t>
      </w:r>
      <w:r>
        <w:rPr>
          <w:rFonts w:eastAsia="仿宋_GB2312" w:cs="Times New Roman" w:ascii="仿宋_GB2312" w:hAnsi="仿宋_GB2312"/>
          <w:color w:val="000000"/>
          <w:kern w:val="0"/>
          <w:sz w:val="30"/>
          <w:szCs w:val="30"/>
        </w:rPr>
        <w:t>2.2.7</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2.2.14</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2.2.15</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3.5.16</w:t>
      </w:r>
      <w:r>
        <w:rPr>
          <w:rFonts w:ascii="仿宋_GB2312" w:hAnsi="仿宋_GB2312" w:cs="Times New Roman" w:eastAsia="仿宋_GB2312"/>
          <w:color w:val="000000"/>
          <w:kern w:val="0"/>
          <w:sz w:val="30"/>
          <w:szCs w:val="30"/>
        </w:rPr>
        <w:t>条所列上市公司与其控股股东、实际控制人、董事、高级管理人员之间的潜在重大利益冲突事项进行监督，促使董事会决策符合公司整体利益，保护中小股东的合法权益；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（三）对上市公司经营发展提供专业、客观的建议，促进提升董事会决策水平；</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（四）法律法规、本所相关规定及公司章程规定的其他职责。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任。</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3.5.16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下列事项应当经上市公司全体独立董事过半数同意后，提交董事会审议：</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（一）应当披露的关联交易；</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（二）上市公司及相关方变更或者豁免承诺的方案；</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（三）被收购上市公司董事会针对收购所作出的决策及采取的措施；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（四）法律法规、本所相关规定及公司章程规定的其他事项。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3.5.17</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独立董事行使下列特别职权：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（一）独立聘请中介机构，对上市公司具体事项进行审计、咨询或者核查；</w:t>
      </w:r>
      <w:r>
        <w:rPr>
          <w:rFonts w:ascii="仿宋_GB2312" w:hAnsi="仿宋_GB2312" w:cs="Times New Roman" w:eastAsia="仿宋_GB2312"/>
          <w:color w:val="000000"/>
          <w:kern w:val="0"/>
          <w:sz w:val="30"/>
          <w:szCs w:val="30"/>
        </w:rPr>
        <w:t xml:space="preserve"> </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（二）向董事会提议召开临时股东会；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（三）提议召开董事会会议；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（四）依法公开向股东征集股东权利；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（五）对可能损害上市公司或者中小股东权益的事项发表独立意见；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（六）法律法规、本所相关规定及公司章程规定的其他职权。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独立董事行使前款第（一）项至第（三）项职权的，应当经全体独立董事过半数同意。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独立董事行使本条第一款所列职权的，上市公司应当及时披露。上述职权不能正常行使的，上市公司应当披露具体情况和理由。</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独立董事聘请中介机构的费用及其他行使职权时所需的费用由上市公司承担。</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3.5.18</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上市公司应当为独立董事履行职责提供必要的工作条件和人员支持，保障独立董事享有与其他董事同等的知情权。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行使职权的，公司董事、高级管理人员等相关人员应当予以配合，不得拒绝、阻碍或者隐瞒相关信息，不得干预其独立行使职权。独立董事依法行使职权遭遇阻碍的，可向董事会说明情况，要求董事、高级管理人员等相关人员予以配合，并将受到阻碍的具体情形和解决状况记入工作记录；仍不能消除障碍的，可以向本所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独立董事履职事项涉及披露信息的，上市公司应当及时办理披露事宜；上市公司不予披露的，独立董事可以直接申请披露，或者向本所报告。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3.5.19 </w:t>
      </w:r>
      <w:r>
        <w:rPr>
          <w:rFonts w:ascii="仿宋_GB2312" w:hAnsi="仿宋_GB2312" w:cs="Times New Roman" w:eastAsia="仿宋_GB2312"/>
          <w:color w:val="000000"/>
          <w:kern w:val="0"/>
          <w:sz w:val="30"/>
          <w:szCs w:val="30"/>
        </w:rPr>
        <w:t>董事会会议召开前，独立董事可以与董事会秘书进行沟通，董事会及相关人员应当对独立董事提出的问题、要求和意见认真研究，及时向独立董事反馈议案修改等落实情况。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3.5.20 </w:t>
      </w:r>
      <w:r>
        <w:rPr>
          <w:rFonts w:ascii="仿宋_GB2312" w:hAnsi="仿宋_GB2312" w:cs="Times New Roman" w:eastAsia="仿宋_GB2312"/>
          <w:color w:val="000000"/>
          <w:kern w:val="0"/>
          <w:sz w:val="30"/>
          <w:szCs w:val="30"/>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bookmarkStart w:id="27" w:name="OLE_LINK5"/>
      <w:bookmarkEnd w:id="27"/>
      <w:r>
        <w:rPr>
          <w:rFonts w:eastAsia="仿宋_GB2312" w:cs="Times New Roman" w:ascii="仿宋_GB2312" w:hAnsi="仿宋_GB2312"/>
          <w:color w:val="000000"/>
          <w:kern w:val="0"/>
          <w:sz w:val="30"/>
          <w:szCs w:val="30"/>
        </w:rPr>
        <w:t xml:space="preserve">3.5.21 </w:t>
      </w:r>
      <w:r>
        <w:rPr>
          <w:rFonts w:ascii="仿宋_GB2312" w:hAnsi="仿宋_GB2312" w:cs="Times New Roman" w:eastAsia="仿宋_GB2312"/>
          <w:color w:val="000000"/>
          <w:kern w:val="0"/>
          <w:sz w:val="30"/>
          <w:szCs w:val="30"/>
        </w:rPr>
        <w:t>独立董事应当持续关注本指引第</w:t>
      </w:r>
      <w:r>
        <w:rPr>
          <w:rFonts w:eastAsia="仿宋_GB2312" w:cs="Times New Roman" w:ascii="仿宋_GB2312" w:hAnsi="仿宋_GB2312"/>
          <w:color w:val="000000"/>
          <w:kern w:val="0"/>
          <w:sz w:val="30"/>
          <w:szCs w:val="30"/>
        </w:rPr>
        <w:t>2.2.7</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2.2.14</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2.2.15</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3.5.16</w:t>
      </w:r>
      <w:r>
        <w:rPr>
          <w:rFonts w:ascii="仿宋_GB2312" w:hAnsi="仿宋_GB2312" w:cs="Times New Roman" w:eastAsia="仿宋_GB2312"/>
          <w:color w:val="000000"/>
          <w:kern w:val="0"/>
          <w:sz w:val="30"/>
          <w:szCs w:val="30"/>
        </w:rPr>
        <w:t>条所列事项相关的董事会决议执行情况，发现违反法律法规、本所相关规定及公司章程规定，或者违反股东会和董事会决议情形的，应当及时向董事会报告，并可以要求上市公司作出书面说明。涉及披露事项的，上市公司应当及时披露。上市公司未作出说明或者及时披露的，独立董事可以向本所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bookmarkStart w:id="28" w:name="OLE_LINK5"/>
      <w:bookmarkEnd w:id="28"/>
      <w:r>
        <w:rPr>
          <w:rFonts w:eastAsia="仿宋_GB2312" w:cs="Times New Roman" w:ascii="仿宋_GB2312" w:hAnsi="仿宋_GB2312"/>
          <w:color w:val="000000"/>
          <w:kern w:val="0"/>
          <w:sz w:val="30"/>
          <w:szCs w:val="30"/>
        </w:rPr>
        <w:t xml:space="preserve">3.5.22 </w:t>
      </w:r>
      <w:r>
        <w:rPr>
          <w:rFonts w:ascii="仿宋_GB2312" w:hAnsi="仿宋_GB2312" w:cs="Times New Roman" w:eastAsia="仿宋_GB2312"/>
          <w:color w:val="000000"/>
          <w:kern w:val="0"/>
          <w:sz w:val="30"/>
          <w:szCs w:val="30"/>
        </w:rPr>
        <w:t>独立董事应当在上市公司董事会专门委员会中依照法律法规、本所相关规定及公司章程规定履行职责。独立董事成员应当亲自出席专门委员会会议，因故不能亲自出席会议的，应当事先审阅会议材料，形成明确意见，并书面委托其他独立董事成员代为出席。独立董事履职中关注到专门委员会职责范围内的上市公司重大事项，可以依照程序及时提请专门委员会进行讨论和审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3.5.23</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上市公司应当定期或者不定期召开独立董事专门会议，本指引第</w:t>
      </w:r>
      <w:r>
        <w:rPr>
          <w:rFonts w:eastAsia="仿宋_GB2312" w:cs="Times New Roman" w:ascii="仿宋_GB2312" w:hAnsi="仿宋_GB2312"/>
          <w:color w:val="000000"/>
          <w:kern w:val="0"/>
          <w:sz w:val="30"/>
          <w:szCs w:val="30"/>
        </w:rPr>
        <w:t>3.5.</w:t>
      </w:r>
      <w:r>
        <w:rPr>
          <w:rFonts w:eastAsia="仿宋_GB2312" w:cs="Times New Roman" w:ascii="仿宋_GB2312" w:hAnsi="仿宋_GB2312"/>
          <w:color w:val="000000"/>
          <w:kern w:val="0"/>
          <w:sz w:val="30"/>
          <w:szCs w:val="30"/>
        </w:rPr>
        <w:t>16</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3.5.1</w:t>
      </w:r>
      <w:r>
        <w:rPr>
          <w:rFonts w:eastAsia="仿宋_GB2312" w:cs="Times New Roman" w:ascii="仿宋_GB2312" w:hAnsi="仿宋_GB2312"/>
          <w:color w:val="000000"/>
          <w:kern w:val="0"/>
          <w:sz w:val="30"/>
          <w:szCs w:val="30"/>
        </w:rPr>
        <w:t>7</w:t>
      </w:r>
      <w:r>
        <w:rPr>
          <w:rFonts w:ascii="仿宋_GB2312" w:hAnsi="仿宋_GB2312" w:cs="Times New Roman" w:eastAsia="仿宋_GB2312"/>
          <w:color w:val="000000"/>
          <w:kern w:val="0"/>
          <w:sz w:val="30"/>
          <w:szCs w:val="30"/>
        </w:rPr>
        <w:t>条第一款第（一）项至第（三）项所列事项，应当经独立董事专门会议审议。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上市公司未在董事会中设置提名委员会、薪酬与考核委员会的，由独立董事专门会议按照本指引第</w:t>
      </w:r>
      <w:r>
        <w:rPr>
          <w:rFonts w:eastAsia="仿宋_GB2312" w:cs="Times New Roman" w:ascii="仿宋_GB2312" w:hAnsi="仿宋_GB2312"/>
          <w:color w:val="000000"/>
          <w:kern w:val="0"/>
          <w:sz w:val="30"/>
          <w:szCs w:val="30"/>
        </w:rPr>
        <w:t>3.5.10</w:t>
      </w:r>
      <w:r>
        <w:rPr>
          <w:rFonts w:ascii="仿宋_GB2312" w:hAnsi="仿宋_GB2312" w:cs="Times New Roman" w:eastAsia="仿宋_GB2312"/>
          <w:color w:val="000000"/>
          <w:kern w:val="0"/>
          <w:sz w:val="30"/>
          <w:szCs w:val="30"/>
        </w:rPr>
        <w:t>条对被提名人任职资格进行审查，就本指引第</w:t>
      </w:r>
      <w:r>
        <w:rPr>
          <w:rFonts w:eastAsia="仿宋_GB2312" w:cs="Times New Roman" w:ascii="仿宋_GB2312" w:hAnsi="仿宋_GB2312"/>
          <w:color w:val="000000"/>
          <w:kern w:val="0"/>
          <w:sz w:val="30"/>
          <w:szCs w:val="30"/>
        </w:rPr>
        <w:t>2.2.14</w:t>
      </w:r>
      <w:r>
        <w:rPr>
          <w:rFonts w:ascii="仿宋_GB2312" w:hAnsi="仿宋_GB2312" w:cs="Times New Roman" w:eastAsia="仿宋_GB2312"/>
          <w:color w:val="000000"/>
          <w:kern w:val="0"/>
          <w:sz w:val="30"/>
          <w:szCs w:val="30"/>
        </w:rPr>
        <w:t>条第一款、第</w:t>
      </w:r>
      <w:r>
        <w:rPr>
          <w:rFonts w:eastAsia="仿宋_GB2312" w:cs="Times New Roman" w:ascii="仿宋_GB2312" w:hAnsi="仿宋_GB2312"/>
          <w:color w:val="000000"/>
          <w:kern w:val="0"/>
          <w:sz w:val="30"/>
          <w:szCs w:val="30"/>
        </w:rPr>
        <w:t>2.2.15</w:t>
      </w:r>
      <w:r>
        <w:rPr>
          <w:rFonts w:ascii="仿宋_GB2312" w:hAnsi="仿宋_GB2312" w:cs="Times New Roman" w:eastAsia="仿宋_GB2312"/>
          <w:color w:val="000000"/>
          <w:kern w:val="0"/>
          <w:sz w:val="30"/>
          <w:szCs w:val="30"/>
        </w:rPr>
        <w:t>条第一款所列事项向董事会提出建议。独立董事专门会议可以根据需要研究讨论上市公司其他事项。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上市公司应当为独立董事专门会议召开提供便利和支持。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3.5.24 </w:t>
      </w:r>
      <w:r>
        <w:rPr>
          <w:rFonts w:ascii="仿宋_GB2312" w:hAnsi="仿宋_GB2312" w:cs="Times New Roman" w:eastAsia="仿宋_GB2312"/>
          <w:color w:val="000000"/>
          <w:kern w:val="0"/>
          <w:sz w:val="30"/>
          <w:szCs w:val="30"/>
        </w:rPr>
        <w:t>独立董事对重大事项出具的独立意见至少应当包括下列内容：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（一）重大事项的基本情况；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（二）发表意见的依据，包括所履行的程序、核查的文件、现场检查的内容等；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（三）重大事项的合法合规性；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（四）对上市公司和中小股东权益的影响、可能存在的风险以及公司采取的措施是否有效；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（五）发表的结论性意见。对重大事项提出保留意见、反对意见或者无法发表意见的，相关独立董事应当明确说明理由、无法发表意见的障碍。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独立董事应当对出具的独立意见签字确认，并将上述意见及时报告董事会，与公司相关公告同时披露。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3.5.25 </w:t>
      </w:r>
      <w:r>
        <w:rPr>
          <w:rFonts w:ascii="仿宋_GB2312" w:hAnsi="仿宋_GB2312" w:cs="Times New Roman" w:eastAsia="仿宋_GB2312"/>
          <w:color w:val="000000"/>
          <w:kern w:val="0"/>
          <w:sz w:val="30"/>
          <w:szCs w:val="30"/>
        </w:rPr>
        <w:t>独立董事每年在上市公司的现场工作时间应当不少于</w:t>
      </w:r>
      <w:r>
        <w:rPr>
          <w:rFonts w:eastAsia="仿宋_GB2312" w:cs="Times New Roman" w:ascii="仿宋_GB2312" w:hAnsi="仿宋_GB2312"/>
          <w:color w:val="000000"/>
          <w:kern w:val="0"/>
          <w:sz w:val="30"/>
          <w:szCs w:val="30"/>
        </w:rPr>
        <w:t>15</w:t>
      </w:r>
      <w:r>
        <w:rPr>
          <w:rFonts w:ascii="仿宋_GB2312" w:hAnsi="仿宋_GB2312" w:cs="Times New Roman" w:eastAsia="仿宋_GB2312"/>
          <w:color w:val="000000"/>
          <w:kern w:val="0"/>
          <w:sz w:val="30"/>
          <w:szCs w:val="30"/>
        </w:rPr>
        <w:t>日。</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除按规定出席股东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3.5.26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公司股东间或者董事间发生冲突、对公司经营管理造成重大影响的，独立董事应当主动履行职责，维护公司整体利益。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3.5.27</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出现下列情形之一的，独立董事应当及时向本所报告：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（一）被公司免职，本人认为免职理由不当的；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（二）由于公司存在妨碍独立董事依法行使职权的情形，致使独立董事辞任的；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（三）董事会会议材料不完整或论证不充分，两名及以上独立董事书面要求延期召开董事会会议或者延期审议相关事项的提议未被采纳的；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（四）对公司或者其董事、高级管理人员涉嫌违法违规行为向董事会报告后，董事会未采取有效措施的；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（五）严重妨碍独立董事履行职责的其他情形。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3.5.28 </w:t>
      </w:r>
      <w:r>
        <w:rPr>
          <w:rFonts w:ascii="仿宋_GB2312" w:hAnsi="仿宋_GB2312" w:cs="Times New Roman" w:eastAsia="仿宋_GB2312"/>
          <w:color w:val="000000"/>
          <w:kern w:val="0"/>
          <w:sz w:val="30"/>
          <w:szCs w:val="30"/>
        </w:rPr>
        <w:t>独立董事应当制作工作记录，详细记录履行职责的情况。独立董事履行职责过程中获取的资料、相关会议记录、与上市公司及中介机构工作人员的通讯记录等，构成工作记录的组成部分。对于工作记录中的重要内容，独立董事可以要求董事会秘书等相关人员签字确认，上市公司及相关人员应当予以配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独立董事工作记录及上市公司向独立董事提供的资料，应当至少保存十年。</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bookmarkStart w:id="29" w:name="OLE_LINK4"/>
      <w:bookmarkStart w:id="30" w:name="OLE_LINK3"/>
      <w:bookmarkEnd w:id="29"/>
      <w:bookmarkEnd w:id="30"/>
      <w:r>
        <w:rPr>
          <w:rFonts w:eastAsia="仿宋_GB2312" w:cs="Times New Roman" w:ascii="仿宋_GB2312" w:hAnsi="仿宋_GB2312"/>
          <w:color w:val="000000"/>
          <w:kern w:val="0"/>
          <w:sz w:val="30"/>
          <w:szCs w:val="30"/>
        </w:rPr>
        <w:t xml:space="preserve">3.5.29 </w:t>
      </w:r>
      <w:r>
        <w:rPr>
          <w:rFonts w:ascii="仿宋_GB2312" w:hAnsi="仿宋_GB2312" w:cs="Times New Roman" w:eastAsia="仿宋_GB2312"/>
          <w:color w:val="000000"/>
          <w:kern w:val="0"/>
          <w:sz w:val="30"/>
          <w:szCs w:val="30"/>
        </w:rPr>
        <w:t>独立董事应当向上市公司年度股东会提交述职报告，独立董事年度述职报告最迟应当在上市公司发出年度股东会通知时披露，述职报告应当包括以下内容：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（一）全年出席董事会方式、次数及投票情况，出席股东会次数；</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（二）参与董事会专门委员会、独立董事专门会议工作情况；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（三）对本指引第</w:t>
      </w:r>
      <w:r>
        <w:rPr>
          <w:rFonts w:eastAsia="仿宋_GB2312" w:cs="Times New Roman" w:ascii="仿宋_GB2312" w:hAnsi="仿宋_GB2312"/>
          <w:color w:val="000000"/>
          <w:kern w:val="0"/>
          <w:sz w:val="30"/>
          <w:szCs w:val="30"/>
        </w:rPr>
        <w:t>2.2</w:t>
      </w:r>
      <w:r>
        <w:rPr>
          <w:rFonts w:eastAsia="仿宋_GB2312" w:cs="Times New Roman" w:ascii="仿宋_GB2312" w:hAnsi="仿宋_GB2312"/>
          <w:color w:val="000000"/>
          <w:kern w:val="0"/>
          <w:sz w:val="30"/>
          <w:szCs w:val="30"/>
        </w:rPr>
        <w:t>.</w:t>
      </w:r>
      <w:r>
        <w:rPr>
          <w:rFonts w:eastAsia="仿宋_GB2312" w:cs="Times New Roman" w:ascii="仿宋_GB2312" w:hAnsi="仿宋_GB2312"/>
          <w:color w:val="000000"/>
          <w:kern w:val="0"/>
          <w:sz w:val="30"/>
          <w:szCs w:val="30"/>
        </w:rPr>
        <w:t>7</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2.2.14</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2.2.15</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3.5.16</w:t>
      </w:r>
      <w:r>
        <w:rPr>
          <w:rFonts w:ascii="仿宋_GB2312" w:hAnsi="仿宋_GB2312" w:cs="Times New Roman" w:eastAsia="仿宋_GB2312"/>
          <w:color w:val="000000"/>
          <w:kern w:val="0"/>
          <w:sz w:val="30"/>
          <w:szCs w:val="30"/>
        </w:rPr>
        <w:t>条所列事项进行审议和行使本指引第</w:t>
      </w:r>
      <w:r>
        <w:rPr>
          <w:rFonts w:eastAsia="仿宋_GB2312" w:cs="Times New Roman" w:ascii="仿宋_GB2312" w:hAnsi="仿宋_GB2312"/>
          <w:color w:val="000000"/>
          <w:kern w:val="0"/>
          <w:sz w:val="30"/>
          <w:szCs w:val="30"/>
        </w:rPr>
        <w:t>3.5.17</w:t>
      </w:r>
      <w:r>
        <w:rPr>
          <w:rFonts w:ascii="仿宋_GB2312" w:hAnsi="仿宋_GB2312" w:cs="Times New Roman" w:eastAsia="仿宋_GB2312"/>
          <w:color w:val="000000"/>
          <w:kern w:val="0"/>
          <w:sz w:val="30"/>
          <w:szCs w:val="30"/>
        </w:rPr>
        <w:t>条第一款所列独立董事特别职权的情况；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（四）与内部审计机构及承办上市公司审计业务的会计师事务所就公司财务、业务状况进行沟通的重大事项、方式及结果等情况；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（五）与中小股东的沟通交流情况；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（六）在上市公司现场工作的时间、内容等情况；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（七）履行职责的其他情况。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r>
    </w:p>
    <w:p>
      <w:pPr>
        <w:pStyle w:val="Heading1"/>
        <w:spacing w:lineRule="exact" w:line="560"/>
        <w:ind w:hanging="0" w:start="0"/>
        <w:rPr>
          <w:rFonts w:ascii="黑体" w:hAnsi="黑体" w:eastAsia="黑体" w:cs="黑体"/>
          <w:kern w:val="0"/>
        </w:rPr>
      </w:pPr>
      <w:bookmarkStart w:id="31" w:name="OLE_LINK4"/>
      <w:bookmarkStart w:id="32" w:name="OLE_LINK3"/>
      <w:bookmarkStart w:id="33" w:name="__RefHeading___Toc189646145"/>
      <w:bookmarkEnd w:id="31"/>
      <w:bookmarkEnd w:id="32"/>
      <w:bookmarkEnd w:id="33"/>
      <w:r>
        <w:rPr>
          <w:rFonts w:ascii="黑体" w:hAnsi="黑体" w:cs="黑体" w:eastAsia="黑体"/>
          <w:kern w:val="0"/>
        </w:rPr>
        <w:t>第四章</w:t>
      </w:r>
      <w:r>
        <w:rPr>
          <w:rFonts w:ascii="黑体" w:hAnsi="黑体" w:cs="黑体" w:eastAsia="黑体"/>
          <w:kern w:val="0"/>
        </w:rPr>
        <w:t xml:space="preserve"> </w:t>
      </w:r>
      <w:r>
        <w:rPr>
          <w:rFonts w:ascii="黑体" w:hAnsi="黑体" w:cs="黑体" w:eastAsia="黑体"/>
          <w:kern w:val="0"/>
        </w:rPr>
        <w:t>控股股东和实际控制人</w:t>
      </w:r>
    </w:p>
    <w:p>
      <w:pPr>
        <w:pStyle w:val="Heading2"/>
        <w:spacing w:lineRule="exact" w:line="560"/>
        <w:ind w:hanging="0" w:start="0"/>
        <w:rPr>
          <w:rFonts w:ascii="仿宋_GB2312" w:hAnsi="仿宋_GB2312"/>
        </w:rPr>
      </w:pPr>
      <w:bookmarkStart w:id="34" w:name="__RefHeading___Toc189646146"/>
      <w:bookmarkEnd w:id="34"/>
      <w:r>
        <w:rPr>
          <w:rFonts w:ascii="仿宋_GB2312" w:hAnsi="仿宋_GB2312"/>
        </w:rPr>
        <w:t>第一节</w:t>
      </w:r>
      <w:r>
        <w:rPr>
          <w:rFonts w:ascii="仿宋_GB2312" w:hAnsi="仿宋_GB2312"/>
        </w:rPr>
        <w:t xml:space="preserve"> </w:t>
      </w:r>
      <w:r>
        <w:rPr>
          <w:rFonts w:ascii="仿宋_GB2312" w:hAnsi="仿宋_GB2312"/>
        </w:rPr>
        <w:t>总体要求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4.1.1 </w:t>
      </w:r>
      <w:r>
        <w:rPr>
          <w:rFonts w:ascii="仿宋_GB2312" w:hAnsi="仿宋_GB2312" w:cs="Times New Roman" w:eastAsia="仿宋_GB2312"/>
          <w:color w:val="000000"/>
          <w:kern w:val="0"/>
          <w:sz w:val="30"/>
          <w:szCs w:val="30"/>
        </w:rPr>
        <w:t>控股股东和实际控制人应当遵守诚实信用原则，依法行使股东权利、履行股东义务，依规签署并恪守有关声明和承诺，不得隐瞒其控股股东、实际控制人身份，逃避相关义务和责任。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控股股东和实际控制人应当维护公司独立性，不得滥用股东权利、控制地位或者利用关联关系损害上市公司和其他股东的合法权益，不得利用对公司的控制地位牟取非法利益。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上市公司的控股股东、实际控制人不担任公司董事但实际执行公司事务的，对公司负有忠实义务、勤勉义务。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4.1.2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控股股东和实际控制人应当指定其相关部门和人员负责信息披露工作，及时向上市公司告知相关部门和人员的联系信息。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控股股东和实际控制人应当配合公司的信息披露工作和内幕信息知情人登记工作，不得向公司隐瞒或者要求、协助公司隐瞒重要信息。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4.1.3</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控股股东、实际控制人应当在相关制度中至少明确以下内容：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（一）涉及上市公司的重大信息的范围；</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（二）未披露重大信息的报告流程；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（三）内幕信息知情人登记制度；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（四）未披露重大信息保密措施；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（五）对外发布信息的流程；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（六）配合上市公司信息披露工作的程序；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（七）相关人员在信息披露事务中的职责与权限；</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（八）其他信息披露管理制度。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4.1.4 </w:t>
      </w:r>
      <w:r>
        <w:rPr>
          <w:rFonts w:ascii="仿宋_GB2312" w:hAnsi="仿宋_GB2312" w:cs="Times New Roman" w:eastAsia="仿宋_GB2312"/>
          <w:color w:val="000000"/>
          <w:kern w:val="0"/>
          <w:sz w:val="30"/>
          <w:szCs w:val="30"/>
        </w:rPr>
        <w:t>控股股东和实际控制人及其相关人员应当对其知悉的上市公司未披露的重大信息予以保密，不得提前泄露，不得利用该信息从事内幕交易、操纵市场等行为牟取利益。一旦出现泄露应当立即通知公司，并督促公司立即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控股股东、实际控制人为履行法定职责要求公司提供有关对外投资、财务预算数据、财务决算数据等未披露信息时，应当做好内幕信息知情人登记，并承担保密义务。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除前款规定外，控股股东、实际控制人不得调用、查阅公司未披露的财务、业务等信息。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4.1.5 </w:t>
      </w:r>
      <w:r>
        <w:rPr>
          <w:rFonts w:ascii="仿宋_GB2312" w:hAnsi="仿宋_GB2312" w:cs="Times New Roman" w:eastAsia="仿宋_GB2312"/>
          <w:color w:val="000000"/>
          <w:kern w:val="0"/>
          <w:sz w:val="30"/>
          <w:szCs w:val="30"/>
        </w:rPr>
        <w:t>对上市公司违法行为负有责任的控股股东和实际控制人，应当主动、依法将其持有的公司股权及其他资产用于赔偿中小投资者。</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4.1.6 </w:t>
      </w:r>
      <w:r>
        <w:rPr>
          <w:rFonts w:ascii="仿宋_GB2312" w:hAnsi="仿宋_GB2312" w:cs="Times New Roman" w:eastAsia="仿宋_GB2312"/>
          <w:color w:val="000000"/>
          <w:kern w:val="0"/>
          <w:sz w:val="30"/>
          <w:szCs w:val="30"/>
        </w:rPr>
        <w:t>公司控股股东和实际控制人在境内外同时发行证券及其衍生品种的，在境外市场披露涉及上市公司的重大信息的，应当同时通过上市公司在境内市场披露。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4.1.7 </w:t>
      </w:r>
      <w:r>
        <w:rPr>
          <w:rFonts w:ascii="仿宋_GB2312" w:hAnsi="仿宋_GB2312" w:cs="Times New Roman" w:eastAsia="仿宋_GB2312"/>
          <w:color w:val="000000"/>
          <w:kern w:val="0"/>
          <w:sz w:val="30"/>
          <w:szCs w:val="30"/>
        </w:rPr>
        <w:t>上市公司控股股东和实际控制人的董事、监事和高级管理人员应当遵守并促使相关控股股东和实际控制人遵守法律法规、本所相关规定和公司章程的规定。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4.1.8 </w:t>
      </w:r>
      <w:r>
        <w:rPr>
          <w:rFonts w:ascii="仿宋_GB2312" w:hAnsi="仿宋_GB2312" w:cs="Times New Roman" w:eastAsia="仿宋_GB2312"/>
          <w:color w:val="000000"/>
          <w:kern w:val="0"/>
          <w:sz w:val="30"/>
          <w:szCs w:val="30"/>
        </w:rPr>
        <w:t>上市公司无控股股东和实际控制人的，公司第一大股东及其实际控制人应当参照适用《股票上市规则》和本指引关于控股股东和实际控制人的规定。</w:t>
      </w:r>
    </w:p>
    <w:p>
      <w:pPr>
        <w:pStyle w:val="Heading2"/>
        <w:spacing w:lineRule="exact" w:line="560"/>
        <w:ind w:hanging="0" w:start="0"/>
        <w:rPr>
          <w:rFonts w:ascii="仿宋_GB2312" w:hAnsi="仿宋_GB2312"/>
        </w:rPr>
      </w:pPr>
      <w:bookmarkStart w:id="35" w:name="__RefHeading___Toc189646147"/>
      <w:bookmarkEnd w:id="35"/>
      <w:r>
        <w:rPr>
          <w:rFonts w:ascii="仿宋_GB2312" w:hAnsi="仿宋_GB2312"/>
        </w:rPr>
        <w:t>第二节</w:t>
      </w:r>
      <w:r>
        <w:rPr>
          <w:rFonts w:ascii="仿宋_GB2312" w:hAnsi="仿宋_GB2312"/>
        </w:rPr>
        <w:t xml:space="preserve"> </w:t>
      </w:r>
      <w:r>
        <w:rPr>
          <w:rFonts w:ascii="仿宋_GB2312" w:hAnsi="仿宋_GB2312"/>
        </w:rPr>
        <w:t>独立性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4.2.1 </w:t>
      </w:r>
      <w:r>
        <w:rPr>
          <w:rFonts w:ascii="仿宋_GB2312" w:hAnsi="仿宋_GB2312" w:cs="Times New Roman" w:eastAsia="仿宋_GB2312"/>
          <w:color w:val="000000"/>
          <w:kern w:val="0"/>
          <w:sz w:val="30"/>
          <w:szCs w:val="30"/>
        </w:rPr>
        <w:t>控股股东、实际控制人应当维护上市公司的独立性，采取切实措施保障公司资产完整、人员独立、财务独立、机构独立和业务独立。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控股股东、实际控制人依照法律法规或者有权机关授权履行国有资本出资人职责的，从其规定。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4.2.2 </w:t>
      </w:r>
      <w:r>
        <w:rPr>
          <w:rFonts w:ascii="仿宋_GB2312" w:hAnsi="仿宋_GB2312" w:cs="Times New Roman" w:eastAsia="仿宋_GB2312"/>
          <w:color w:val="000000"/>
          <w:kern w:val="0"/>
          <w:sz w:val="30"/>
          <w:szCs w:val="30"/>
        </w:rPr>
        <w:t>控股股东、实际控制人应当维护上市公司资产完整，不得通过以下方式影响公司资产的完整性：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（一）与生产型公司共用与生产经营有关的生产系统、辅助生产系统和配套设施；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（二）与非生产型公司共用与经营有关的业务体系及相关资产；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（三）以显失公平的方式与公司共用商标、专利、非专利技术等；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（四）以无偿或者以明显不公平的条件占有、使用、收益或者处分公司的资产；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（五）未按照法律规定及合同约定及时办理投入或者转让给公司资产的过户手续；</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（六）法律法规、本所相关规定或者认定的其他情形。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4.2.3 </w:t>
      </w:r>
      <w:r>
        <w:rPr>
          <w:rFonts w:ascii="仿宋_GB2312" w:hAnsi="仿宋_GB2312" w:cs="Times New Roman" w:eastAsia="仿宋_GB2312"/>
          <w:color w:val="000000"/>
          <w:kern w:val="0"/>
          <w:sz w:val="30"/>
          <w:szCs w:val="30"/>
        </w:rPr>
        <w:t>控股股东、实际控制人应当维护上市公司人员独立，不得通过以下方式影响公司人员的独立性：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（一）通过行使提案权、表决权等法律法规、本所相关规定及公司章程规定的股东权利以外的方式，影响公司人事任免或者限制公司董事、高级管理人员履行职责；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（二）聘任公司高级管理人员在控股股东、实际控制人或者其控制的企业担任除董事、监事以外的其他行政职务；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（三）要求公司人员为其无偿提供服务；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（四）向公司高级管理人员支付薪金或者其他报酬；</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（五）指使公司董事、高级管理人员以及其他在上市公司任职的人员实施损害公司利益的决策或者行为；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（六）法律法规、本所相关规定或者认定的其他情形。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4.2.4 </w:t>
      </w:r>
      <w:r>
        <w:rPr>
          <w:rFonts w:ascii="仿宋_GB2312" w:hAnsi="仿宋_GB2312" w:cs="Times New Roman" w:eastAsia="仿宋_GB2312"/>
          <w:color w:val="000000"/>
          <w:kern w:val="0"/>
          <w:sz w:val="30"/>
          <w:szCs w:val="30"/>
        </w:rPr>
        <w:t>控股股东、实际控制人应当维护上市公司财务独立，不得通过以下方式影响公司财务的独立性：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（一）与公司共用或者借用公司银行账户等金融类账户，或者将公司资金以任何方式存入控股股东、实际控制人及其关联人控制的账户；</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（二）通过各种方式非经营性占用公司资金；</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（三）要求公司违法违规提供担保；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（五）法律法规、本所相关规定或者认定的其他情形。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4.2.5 </w:t>
      </w:r>
      <w:r>
        <w:rPr>
          <w:rFonts w:ascii="仿宋_GB2312" w:hAnsi="仿宋_GB2312" w:cs="Times New Roman" w:eastAsia="仿宋_GB2312"/>
          <w:color w:val="000000"/>
          <w:kern w:val="0"/>
          <w:sz w:val="30"/>
          <w:szCs w:val="30"/>
        </w:rPr>
        <w:t>控股股东、实际控制人控制的财务公司为上市公司提供日常金融服务的，应当按照法律法规及本所相关规定，督促财务公司以及相关各方配合上市公司履行关联交易的决策程序和信息披露义务，监督财务公司规范运作，保证上市公司存储在财务公司资金的安全，不得利用支配地位强制上市公司接受财务公司的服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4.2.6 </w:t>
      </w:r>
      <w:r>
        <w:rPr>
          <w:rFonts w:ascii="仿宋_GB2312" w:hAnsi="仿宋_GB2312" w:cs="Times New Roman" w:eastAsia="仿宋_GB2312"/>
          <w:color w:val="000000"/>
          <w:kern w:val="0"/>
          <w:sz w:val="30"/>
          <w:szCs w:val="30"/>
        </w:rPr>
        <w:t>上市公司控股股东、实际控制人及其他关联人不得以下列方式占用公司资金：</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（一）要求公司为其垫付、承担工资、福利、保险、广告等费用、成本和其他支出；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（二）要求公司有偿或者无偿、直接或者间接拆借资金给其使用（含委托贷款）；</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（三）要求公司委托其进行投资活动；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（四）要求公司为其开具没有真实交易背景的商业承兑汇票，</w:t>
      </w:r>
      <w:r>
        <w:rPr>
          <w:rFonts w:ascii="仿宋_GB2312" w:hAnsi="仿宋_GB2312" w:cs="仿宋_GB2312" w:eastAsia="仿宋_GB2312"/>
          <w:sz w:val="30"/>
          <w:szCs w:val="30"/>
          <w:shd w:fill="FFFFFF" w:val="clear"/>
        </w:rPr>
        <w:t>以及在没有商品和劳务对价情况下或者明显有悖商业逻辑情况下以采购款、资产转让款、预付款等方式提供资金</w:t>
      </w:r>
      <w:r>
        <w:rPr>
          <w:rFonts w:ascii="仿宋_GB2312" w:hAnsi="仿宋_GB2312" w:cs="仿宋_GB2312" w:eastAsia="仿宋_GB2312"/>
          <w:sz w:val="30"/>
          <w:szCs w:val="30"/>
          <w:shd w:fill="FFFFFF" w:val="clear"/>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（五）要求公司代其偿还债务；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（六）法律法规、本所相关规定或者认定的其他情形。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控股股东、实际控制人及其他关联人不得以“期间占用、期末归还”或者“小金额、多批次”等形式占用公司资金。</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4.2.7 </w:t>
      </w:r>
      <w:r>
        <w:rPr>
          <w:rFonts w:ascii="仿宋_GB2312" w:hAnsi="仿宋_GB2312" w:cs="Times New Roman" w:eastAsia="仿宋_GB2312"/>
          <w:color w:val="000000"/>
          <w:kern w:val="0"/>
          <w:sz w:val="30"/>
          <w:szCs w:val="30"/>
        </w:rPr>
        <w:t>控股股东、实际控制人应当维护上市公司机构独立，支持公司董事会及其专门委员会、业务经营部门或者其他机构及其人员的独立运作，不得干预公司机构的设立、调整或者撤销，或者对公司董事会及其专门委员会和其他机构及其人员行使职权进行限制或者施加其他不正当影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4.2.8 </w:t>
      </w:r>
      <w:r>
        <w:rPr>
          <w:rFonts w:ascii="仿宋_GB2312" w:hAnsi="仿宋_GB2312" w:cs="Times New Roman" w:eastAsia="仿宋_GB2312"/>
          <w:color w:val="000000"/>
          <w:kern w:val="0"/>
          <w:sz w:val="30"/>
          <w:szCs w:val="30"/>
        </w:rPr>
        <w:t>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4.2.9 </w:t>
      </w:r>
      <w:r>
        <w:rPr>
          <w:rFonts w:ascii="仿宋_GB2312" w:hAnsi="仿宋_GB2312" w:cs="Times New Roman" w:eastAsia="仿宋_GB2312"/>
          <w:color w:val="000000"/>
          <w:kern w:val="0"/>
          <w:sz w:val="30"/>
          <w:szCs w:val="30"/>
        </w:rPr>
        <w:t>控股股东、实际控制人应当维护上市公司在提供担保方面的独立决策，支持并配合公司依法依规履行对外担保事项的内部决策程序与信息披露义务，不得强令、指使或者要求公司及相关人员违规对外提供担保。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控股股东、实际控制人强令、指使或者要求公司从事违规担保行为的，公司及其董事、高级管理人员应当拒绝，不得协助、配合、默许。</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4.2.10 </w:t>
      </w:r>
      <w:r>
        <w:rPr>
          <w:rFonts w:ascii="仿宋_GB2312" w:hAnsi="仿宋_GB2312" w:cs="Times New Roman" w:eastAsia="仿宋_GB2312"/>
          <w:color w:val="000000"/>
          <w:kern w:val="0"/>
          <w:sz w:val="30"/>
          <w:szCs w:val="30"/>
        </w:rPr>
        <w:t>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pPr>
        <w:pStyle w:val="Heading2"/>
        <w:spacing w:lineRule="exact" w:line="560"/>
        <w:ind w:hanging="0" w:start="0"/>
        <w:rPr>
          <w:rFonts w:ascii="仿宋_GB2312" w:hAnsi="仿宋_GB2312"/>
        </w:rPr>
      </w:pPr>
      <w:bookmarkStart w:id="36" w:name="__RefHeading___Toc189646148"/>
      <w:bookmarkEnd w:id="36"/>
      <w:r>
        <w:rPr>
          <w:rFonts w:ascii="仿宋_GB2312" w:hAnsi="仿宋_GB2312"/>
        </w:rPr>
        <w:t>第三节</w:t>
      </w:r>
      <w:r>
        <w:rPr>
          <w:rFonts w:ascii="仿宋_GB2312" w:hAnsi="仿宋_GB2312"/>
        </w:rPr>
        <w:t xml:space="preserve"> </w:t>
      </w:r>
      <w:r>
        <w:rPr>
          <w:rFonts w:ascii="仿宋_GB2312" w:hAnsi="仿宋_GB2312"/>
        </w:rPr>
        <w:t>控股股东和实际控制人行为规范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4.3.1 </w:t>
      </w:r>
      <w:r>
        <w:rPr>
          <w:rFonts w:ascii="仿宋_GB2312" w:hAnsi="仿宋_GB2312" w:cs="Times New Roman" w:eastAsia="仿宋_GB2312"/>
          <w:color w:val="000000"/>
          <w:kern w:val="0"/>
          <w:sz w:val="30"/>
          <w:szCs w:val="30"/>
        </w:rPr>
        <w:t>控股股东、实际控制人不得通过关联交易、资产重组、对外投资、担保、利润分配和其他方式直接或者间接侵占上市公司资金、资产，损害公司及其他股东的利益。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4.3.2 </w:t>
      </w:r>
      <w:r>
        <w:rPr>
          <w:rFonts w:ascii="仿宋_GB2312" w:hAnsi="仿宋_GB2312" w:cs="Times New Roman" w:eastAsia="仿宋_GB2312"/>
          <w:color w:val="000000"/>
          <w:kern w:val="0"/>
          <w:sz w:val="30"/>
          <w:szCs w:val="30"/>
        </w:rPr>
        <w:t>控股股东、实际控制人应当配合上市公司通过网络投票、累积投票、征集投票权等方式保障其他股东的提案权、表决权等权利，不得以任何理由或者方式限制、阻挠其他股东合法权利的行使。</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控股股东、实际控制人提出议案时应当充分考虑并说明议案对公司和中小股东利益的影响。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4.3.3 </w:t>
      </w:r>
      <w:r>
        <w:rPr>
          <w:rFonts w:ascii="仿宋_GB2312" w:hAnsi="仿宋_GB2312" w:cs="Times New Roman" w:eastAsia="仿宋_GB2312"/>
          <w:color w:val="000000"/>
          <w:kern w:val="0"/>
          <w:sz w:val="30"/>
          <w:szCs w:val="30"/>
        </w:rPr>
        <w:t>控股股东、实际控制人及其一致行动人买卖上市公司股票，应当遵守法律法规及本所相关规定，恪守有关声明和承诺，不得利用他人账户或者通过向他人提供资金的方式买卖公司股票。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4.3.4 </w:t>
      </w:r>
      <w:r>
        <w:rPr>
          <w:rFonts w:ascii="仿宋_GB2312" w:hAnsi="仿宋_GB2312" w:cs="Times New Roman" w:eastAsia="仿宋_GB2312"/>
          <w:color w:val="000000"/>
          <w:kern w:val="0"/>
          <w:sz w:val="30"/>
          <w:szCs w:val="30"/>
        </w:rPr>
        <w:t>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除另有规定外，控股股东、实际控制人在相关承诺尚未履行完毕前转让所持公司股份的，不得影响相关承诺的履行。</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4.3.5</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控股股东、实际控制人应当维持控制权稳定。确有必要转让上市公司股权导致控制权变动的，应当保证交易公允、公平、合理、具有可行性，不得利用控制权转让炒作股价，不得损害公司及其他股东的合法权益。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控股股东、实际控制人质押其所持有或者实际支配的公司股票的，应当维持公司控制权和生产经营稳定。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4.3.6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控股股东、实际控制人转让控制权之前，应当对拟受让人的主体资格、诚信状况、受让意图、履约能力、是否存在不得转让控制权的情形等情况进行合理调查。</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在转让控制权之前，存在占用公司资金、要求公司违法违规提供担保等违规情形的，应当将占用资金全部归还、违规担保全部解除，但转让控制权所得资金用以清偿占用资金、解除违规担保的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控股股东、实际控制人转让公司控制权时，应当关注、协调新老股东更换，确保公司董事会以及公司管理层平稳过渡。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4.3.7</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控股股东、实际控制人应当向上市公司提供实际控制人及其一致行动人的基本情况，配合公司逐级披露公司与实际控制人之间的股权和控制关系。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通过投资关系、协议或者其他安排共同控制公司的，除按前款规定提供信息以外，还应当书面告知公司实施共同控制的方式和内容。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契约型基金、信托计划或者资产管理计划成为公司控股股东或者实际控制人的，除应当履行前款规定义务外，还应当在权益变动文件中穿透披露至最终投资者。</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4.3.8</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媒体上出现与控股股东、实际控制人有关的报道或者传闻，且可能对上市公司股票及其衍生品种交易价格产生较大影响的，控股股东、实际控制人应当主动了解真实情况，及时将相关信息告知公司并答复公司的询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pPr>
        <w:pStyle w:val="Normal"/>
        <w:widowControl/>
        <w:shd w:fill="FFFFFF" w:val="clear"/>
        <w:spacing w:lineRule="exact" w:line="560"/>
        <w:rPr>
          <w:rFonts w:ascii="仿宋_GB2312" w:hAnsi="仿宋_GB2312" w:eastAsia="仿宋_GB2312" w:cs="Times New Roman"/>
          <w:b/>
          <w:bCs/>
          <w:color w:val="000000"/>
          <w:kern w:val="0"/>
          <w:sz w:val="30"/>
          <w:szCs w:val="30"/>
        </w:rPr>
      </w:pPr>
      <w:r>
        <w:rPr>
          <w:rFonts w:eastAsia="仿宋_GB2312" w:cs="Times New Roman" w:ascii="仿宋_GB2312" w:hAnsi="仿宋_GB2312"/>
          <w:b/>
          <w:bCs/>
          <w:color w:val="000000"/>
          <w:kern w:val="0"/>
          <w:sz w:val="30"/>
          <w:szCs w:val="30"/>
        </w:rPr>
      </w:r>
    </w:p>
    <w:p>
      <w:pPr>
        <w:pStyle w:val="Heading1"/>
        <w:spacing w:lineRule="exact" w:line="560"/>
        <w:ind w:hanging="0" w:start="0"/>
        <w:rPr>
          <w:rFonts w:ascii="黑体" w:hAnsi="黑体" w:eastAsia="黑体" w:cs="黑体"/>
          <w:kern w:val="0"/>
        </w:rPr>
      </w:pPr>
      <w:bookmarkStart w:id="37" w:name="__RefHeading___Toc189646149"/>
      <w:bookmarkEnd w:id="37"/>
      <w:r>
        <w:rPr>
          <w:rFonts w:ascii="黑体" w:hAnsi="黑体" w:cs="黑体" w:eastAsia="黑体"/>
          <w:kern w:val="0"/>
        </w:rPr>
        <w:t>第五章</w:t>
      </w:r>
      <w:r>
        <w:rPr>
          <w:rFonts w:ascii="黑体" w:hAnsi="黑体" w:cs="黑体" w:eastAsia="黑体"/>
          <w:kern w:val="0"/>
        </w:rPr>
        <w:t xml:space="preserve"> </w:t>
      </w:r>
      <w:r>
        <w:rPr>
          <w:rFonts w:ascii="黑体" w:hAnsi="黑体" w:cs="黑体" w:eastAsia="黑体"/>
          <w:kern w:val="0"/>
        </w:rPr>
        <w:t>内部控制</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5.1 </w:t>
      </w:r>
      <w:r>
        <w:rPr>
          <w:rFonts w:ascii="仿宋_GB2312" w:hAnsi="仿宋_GB2312" w:cs="Times New Roman" w:eastAsia="仿宋_GB2312"/>
          <w:color w:val="000000"/>
          <w:kern w:val="0"/>
          <w:sz w:val="30"/>
          <w:szCs w:val="30"/>
        </w:rPr>
        <w:t>上市公司应当完善内部控制制度，确保董事会及其专门委员会、股东会等机构合法运作和科学决策，建立有效的激励约束机制，树立风险防范意识，培育良好的企业精神和内部控制文化，创造全体职工充分了解并履行职责的环境。</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公司应当建立健全印章管理制度，明确印章的保管职责和使用审批权限，并指定专人保管印章和登记使用情况。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公司董事会应当对公司内部控制制度的制定和有效执行负责。</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5.2 </w:t>
      </w:r>
      <w:r>
        <w:rPr>
          <w:rFonts w:ascii="仿宋_GB2312" w:hAnsi="仿宋_GB2312" w:cs="Times New Roman" w:eastAsia="仿宋_GB2312"/>
          <w:color w:val="000000"/>
          <w:kern w:val="0"/>
          <w:sz w:val="30"/>
          <w:szCs w:val="30"/>
        </w:rPr>
        <w:t>上市公司的内部控制制度应当涵盖经营活动的所有环节，包括销货及收款、采购及付款、存货管理、固定资产管理、货币资金管理、担保与融资、投资管理、研发管理、人力资源管理等环节。</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5.3 </w:t>
      </w:r>
      <w:r>
        <w:rPr>
          <w:rFonts w:ascii="仿宋_GB2312" w:hAnsi="仿宋_GB2312" w:cs="Times New Roman" w:eastAsia="仿宋_GB2312"/>
          <w:color w:val="000000"/>
          <w:kern w:val="0"/>
          <w:sz w:val="30"/>
          <w:szCs w:val="30"/>
        </w:rPr>
        <w:t>上市公司的人员应当独立于控股股东。公司的高级管理人员在控股股东不得担任除董事、监事以外的其他行政职务。控股股东高级管理人员兼任公司董事的，应当保证有足够的时间和精力承担公司的工作。</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5.4 </w:t>
      </w:r>
      <w:r>
        <w:rPr>
          <w:rFonts w:ascii="仿宋_GB2312" w:hAnsi="仿宋_GB2312" w:cs="Times New Roman" w:eastAsia="仿宋_GB2312"/>
          <w:color w:val="000000"/>
          <w:kern w:val="0"/>
          <w:sz w:val="30"/>
          <w:szCs w:val="30"/>
        </w:rPr>
        <w:t>上市公司的资产应当独立完整、权属清晰，不被董事、高级管理人员、控股股东、实际控制人及其他关联人占用或者支配。</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5.5 </w:t>
      </w:r>
      <w:r>
        <w:rPr>
          <w:rFonts w:ascii="仿宋_GB2312" w:hAnsi="仿宋_GB2312" w:cs="Times New Roman" w:eastAsia="仿宋_GB2312"/>
          <w:color w:val="000000"/>
          <w:kern w:val="0"/>
          <w:sz w:val="30"/>
          <w:szCs w:val="30"/>
        </w:rPr>
        <w:t>上市公司应当建立健全独立的财务核算体系，能够独立作出财务决策，具有规范的财务会计制度和对分公司、子公司的财务管理制度。</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5.6 </w:t>
      </w:r>
      <w:r>
        <w:rPr>
          <w:rFonts w:ascii="仿宋_GB2312" w:hAnsi="仿宋_GB2312" w:cs="Times New Roman" w:eastAsia="仿宋_GB2312"/>
          <w:color w:val="000000"/>
          <w:kern w:val="0"/>
          <w:sz w:val="30"/>
          <w:szCs w:val="30"/>
        </w:rPr>
        <w:t>上市公司应当加强对关联交易、提供担保、募集资金使用、重大投资、信息披露等活动的控制，按照本所相关规定的要求建立相应控制政策和程序。</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5.7 </w:t>
      </w:r>
      <w:r>
        <w:rPr>
          <w:rFonts w:ascii="仿宋_GB2312" w:hAnsi="仿宋_GB2312" w:cs="Times New Roman" w:eastAsia="仿宋_GB2312"/>
          <w:color w:val="000000"/>
          <w:kern w:val="0"/>
          <w:sz w:val="30"/>
          <w:szCs w:val="30"/>
        </w:rPr>
        <w:t>上市公司应当制定内部审计制度，明确内部审计工作的领导体制、职责权限、人员配备、经费保障、审计结果运用和责任追究等。</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公司内部审计制度经董事会批准后实施，并对外披露。</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5.8 </w:t>
      </w:r>
      <w:r>
        <w:rPr>
          <w:rFonts w:ascii="仿宋_GB2312" w:hAnsi="仿宋_GB2312" w:cs="Times New Roman" w:eastAsia="仿宋_GB2312"/>
          <w:color w:val="000000"/>
          <w:kern w:val="0"/>
          <w:sz w:val="30"/>
          <w:szCs w:val="30"/>
        </w:rPr>
        <w:t>上市公司应当设立内部审计机构，对公司业务活动、风险管理、内部控制、财务信息等事项进行监督检查。</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内部审计机构应当保持独立性，不得置于财务部门的领导之下，或者与财务部门合署办公。审计委员会参与对内部审计负责人的考核。</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5.9</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董事会审计委员会监督及评估内部审计工作，应当履行下列职责：</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（一）指导和监督内部审计制度的建立和实施；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（二）审阅公司年度内部审计工作计划；</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（三）督促公司内部审计计划的实施；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（四）指导内部审计机构的有效运作。公司内部审计机构应当向审计委员会报告工作，内部审计机构提交给管理层的各类审计报告、审计问题的整改计划和整改情况应当同时报送审计委员会；</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（五）向董事会报告内部审计工作进度、质量以及发现的重大问题等；</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（六）协调内部审计机构与会计师事务所、国家审计机构等外部审计单位之间的关系。</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5.10</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上市公司内部审计机构应当履行下列主要职责：</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（一）对公司各内部机构、控股子公司以及对公司具有重大影响的参股公司的内部控制制度的完整性、合理性及其实施的有效性进行检查和评估；</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（三）协助建立健全反舞弊机制，确定反舞弊的重点领域、关键环节和主要内容，并在内部审计过程中关注和检查可能存在的舞弊行为；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（四）至少每季度向审计委员会报告一次，内容包括但不限于内部审计计划的执行情况以及内部审计工作中发现的问题；</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（五）每一年度结束后向审计委员会提交内部审计工作报告；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5.11</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上市公司应当根据自身经营特点和实际状况，制定公司内部控制自查制度和年度内部控制自查计划。</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5.12 </w:t>
      </w:r>
      <w:r>
        <w:rPr>
          <w:rFonts w:ascii="仿宋_GB2312" w:hAnsi="仿宋_GB2312" w:cs="Times New Roman" w:eastAsia="仿宋_GB2312"/>
          <w:color w:val="000000"/>
          <w:kern w:val="0"/>
          <w:sz w:val="30"/>
          <w:szCs w:val="30"/>
        </w:rPr>
        <w:t>审计委员会与会计师事务所、国家审计机构等外部审计单位进行沟通时，内部审计机构应积极配合，提供必要的支持和协作。</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5.13</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内部审计人员获取的审计证据应当具备充分性、相关性和可靠性。内部审计人员应当将获取审计证据的名称、来源、内容、时间等信息清晰、完整地记录在工作底稿中。内部审计机构应当建立工作底稿制度，并依据有关法律法规的规定，建立相应的档案管理制度，明确内部审计工作报告、工作底稿及相关资料的保存时间。</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5.14</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除法律法规另有规定外，董事会审计委员会应当督导内部审计机构至少每半年对下列事项进行一次检查，出具检查报告并提交审计委员会。检查发现上市公司存在违法违规、运作不规范等情形的，应当及时向本所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（一）公司募集资金使用、提供担保、关联交易、证券投资与衍生品交易、提供财务资助、购买或者出售资产、对外投资等重大事件的实施情况；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（二）公司大额资金往来以及与董事、高级管理人员、控股股东、实际控制人及其关联人资金往来情况。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应当根据内部审计机构提交的内部审计报告及相关资料，对公司内部控制有效性出具书面的评估意见，并向董事会报告。董事会或者审计委员会认为公司内部控制存在重大缺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5.15</w:t>
      </w:r>
      <w:r>
        <w:rPr>
          <w:rFonts w:eastAsia="仿宋_GB2312" w:cs="Times New Roman" w:ascii="仿宋_GB2312" w:hAnsi="仿宋_GB2312"/>
          <w:color w:val="000000"/>
          <w:kern w:val="0"/>
          <w:sz w:val="30"/>
          <w:szCs w:val="30"/>
        </w:rPr>
        <w:t xml:space="preserve"> </w:t>
      </w:r>
      <w:bookmarkStart w:id="38" w:name="OLE_LINK10"/>
      <w:bookmarkStart w:id="39" w:name="OLE_LINK11"/>
      <w:r>
        <w:rPr>
          <w:rFonts w:ascii="仿宋_GB2312" w:hAnsi="仿宋_GB2312" w:cs="Times New Roman" w:eastAsia="仿宋_GB2312"/>
          <w:color w:val="000000"/>
          <w:kern w:val="0"/>
          <w:sz w:val="30"/>
          <w:szCs w:val="30"/>
        </w:rPr>
        <w:t>上市公司内部控制评价的具体组织实施工作由内部审计机构负责。公司根据内部审计机构出具、审计委员会审议后的评价报告及相关资料，出具年度内部控制评价报告。</w:t>
      </w:r>
      <w:bookmarkEnd w:id="38"/>
      <w:bookmarkEnd w:id="39"/>
      <w:r>
        <w:rPr>
          <w:rFonts w:ascii="仿宋_GB2312" w:hAnsi="仿宋_GB2312" w:cs="Times New Roman" w:eastAsia="仿宋_GB2312"/>
          <w:color w:val="000000"/>
          <w:kern w:val="0"/>
          <w:sz w:val="30"/>
          <w:szCs w:val="30"/>
        </w:rPr>
        <w:t>内部控制评价报告应当包括下列内容：</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（一）董事会对内部控制评价报告真实性的声明；</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（二）内部控制评价工作的总体情况；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（三）内部控制评价的依据、范围、程序和方法；</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（四）内部控制存在的缺陷及其认定情况；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（五）对上一年度内部控制缺陷的整改情况；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（六）对本年度内部控制缺陷拟采取的整改措施；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（七）内部控制有效性的结论。</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会计师事务所应当参照主管部门相关规定对公司内部控制评价报告进行核实评价。</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董事会、审计委员会应当根据上市公司内部审计机构出具的评价报告及相关材料，评价公司内部控制的建立和实施情况，审议形成年度内部控制评价报告。董事会应当在审议年度报告等事项的同时，对公司内部控制评价报告形成决议。</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公司应当在披露年度报告的同时，披露年度内部控制评价报告，并同时披露会计师事务所出具的内部控制审计报告。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5.17</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如会计师事务所对上市公司内部控制有效性出具非标准审计报告，或者指出公司非财务报告内部控制存在重大缺陷的，公司董事会应当针对所涉及事项作出专项说明，专项说明至少应当包括下列内容：</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（一）所涉及事项的基本情况；</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（二）该事项对公司内部控制有效性的影响程度；</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（三）公司董事会及其审计委员会对该事项的意见以及所依据的材料；</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（四）消除该事项及其影响的具体措施。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5.18</w:t>
      </w:r>
      <w:r>
        <w:rPr>
          <w:rFonts w:eastAsia="仿宋_GB2312" w:cs="Times New Roman" w:ascii="仿宋_GB2312" w:hAnsi="仿宋_GB2312"/>
          <w:color w:val="000000"/>
          <w:kern w:val="0"/>
          <w:sz w:val="30"/>
          <w:szCs w:val="30"/>
        </w:rPr>
        <w:t xml:space="preserve"> </w:t>
      </w:r>
      <w:bookmarkStart w:id="40" w:name="OLE_LINK17"/>
      <w:r>
        <w:rPr>
          <w:rFonts w:ascii="仿宋_GB2312" w:hAnsi="仿宋_GB2312" w:cs="Times New Roman" w:eastAsia="仿宋_GB2312"/>
          <w:color w:val="000000"/>
          <w:kern w:val="0"/>
          <w:sz w:val="30"/>
          <w:szCs w:val="30"/>
        </w:rPr>
        <w:t>上市公司应当重点加强对控股子公司的管理控制，主要包括：</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bookmarkEnd w:id="40"/>
      <w:r>
        <w:rPr>
          <w:rFonts w:ascii="仿宋_GB2312" w:hAnsi="仿宋_GB2312" w:cs="Times New Roman" w:eastAsia="仿宋_GB2312"/>
          <w:color w:val="000000"/>
          <w:kern w:val="0"/>
          <w:sz w:val="30"/>
          <w:szCs w:val="30"/>
        </w:rPr>
        <w:t>（一）建立对各控股子公司的控制制度，明确向控股子公司委派的董事、监事及重要高级管理人员的选任方式和职责权限等；</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（二）根据上市公司的战略规划，协调控股子公司的经营策略和风险管理策略，督促控股子公司据以制定相关业务经营计划、风险管理程序和内部控制制度；</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（三）制定控股子公司的业绩考核与激励约束制度；</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会审议；</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bookmarkStart w:id="41" w:name="OLE_LINK16"/>
      <w:bookmarkEnd w:id="41"/>
      <w:r>
        <w:rPr>
          <w:rFonts w:ascii="仿宋_GB2312" w:hAnsi="仿宋_GB2312" w:cs="Times New Roman" w:eastAsia="仿宋_GB2312"/>
          <w:color w:val="000000"/>
          <w:kern w:val="0"/>
          <w:sz w:val="30"/>
          <w:szCs w:val="30"/>
        </w:rPr>
        <w:t>（五）要求控股子公司及时向上市公司董事会秘书报送其董事会决议、股东会决议等重要文件；</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bookmarkStart w:id="42" w:name="OLE_LINK16"/>
      <w:bookmarkEnd w:id="42"/>
      <w:r>
        <w:rPr>
          <w:rFonts w:ascii="仿宋_GB2312" w:hAnsi="仿宋_GB2312" w:cs="Times New Roman" w:eastAsia="仿宋_GB2312"/>
          <w:color w:val="000000"/>
          <w:kern w:val="0"/>
          <w:sz w:val="30"/>
          <w:szCs w:val="30"/>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（七）对控股子公司内部控制制度的实施及其检查监督工作进行评价。</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上市公司存在多级下属企业的，应当相应建立和完善对各级下属企业的管理控制制度。</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上市公司对分公司和具有重大影响的参股公司的内部控制制度应当比照上述要求作出安排。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5.19 </w:t>
      </w:r>
      <w:r>
        <w:rPr>
          <w:rFonts w:ascii="仿宋_GB2312" w:hAnsi="仿宋_GB2312" w:cs="Times New Roman" w:eastAsia="仿宋_GB2312"/>
          <w:color w:val="000000"/>
          <w:kern w:val="0"/>
          <w:sz w:val="30"/>
          <w:szCs w:val="30"/>
        </w:rPr>
        <w:t>上市公司应当建立健全信息披露内部控制制度，建立公告核稿、校验及披露错误追责问责的机制，配备充足的、具备胜任能力的人员，确保信息披露真实、准确、完整。</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r>
    </w:p>
    <w:p>
      <w:pPr>
        <w:pStyle w:val="Heading1"/>
        <w:spacing w:lineRule="exact" w:line="560"/>
        <w:ind w:hanging="0" w:start="0"/>
        <w:rPr>
          <w:rFonts w:ascii="黑体" w:hAnsi="黑体" w:eastAsia="黑体" w:cs="黑体"/>
          <w:kern w:val="0"/>
        </w:rPr>
      </w:pPr>
      <w:bookmarkStart w:id="43" w:name="__RefHeading___Toc189646150"/>
      <w:bookmarkEnd w:id="43"/>
      <w:r>
        <w:rPr>
          <w:rFonts w:ascii="黑体" w:hAnsi="黑体" w:cs="黑体" w:eastAsia="黑体"/>
          <w:kern w:val="0"/>
        </w:rPr>
        <w:t>第六章</w:t>
      </w:r>
      <w:r>
        <w:rPr>
          <w:rFonts w:ascii="黑体" w:hAnsi="黑体" w:cs="黑体" w:eastAsia="黑体"/>
          <w:kern w:val="0"/>
        </w:rPr>
        <w:t xml:space="preserve"> </w:t>
      </w:r>
      <w:r>
        <w:rPr>
          <w:rFonts w:ascii="黑体" w:hAnsi="黑体" w:cs="黑体" w:eastAsia="黑体"/>
          <w:kern w:val="0"/>
        </w:rPr>
        <w:t>重点规范事项</w:t>
      </w:r>
    </w:p>
    <w:p>
      <w:pPr>
        <w:pStyle w:val="Heading2"/>
        <w:spacing w:lineRule="exact" w:line="560"/>
        <w:ind w:hanging="0" w:start="0"/>
        <w:rPr>
          <w:rFonts w:ascii="仿宋_GB2312" w:hAnsi="仿宋_GB2312"/>
        </w:rPr>
      </w:pPr>
      <w:bookmarkStart w:id="44" w:name="__RefHeading___Toc189646151"/>
      <w:bookmarkEnd w:id="44"/>
      <w:r>
        <w:rPr>
          <w:rFonts w:ascii="仿宋_GB2312" w:hAnsi="仿宋_GB2312"/>
        </w:rPr>
        <w:t>第一节</w:t>
      </w:r>
      <w:r>
        <w:rPr>
          <w:rFonts w:ascii="仿宋_GB2312" w:hAnsi="仿宋_GB2312"/>
        </w:rPr>
        <w:t xml:space="preserve"> </w:t>
      </w:r>
      <w:r>
        <w:rPr>
          <w:rFonts w:ascii="仿宋_GB2312" w:hAnsi="仿宋_GB2312"/>
        </w:rPr>
        <w:t>提供财务资助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6.1.1 </w:t>
      </w:r>
      <w:r>
        <w:rPr>
          <w:rFonts w:ascii="仿宋_GB2312" w:hAnsi="仿宋_GB2312" w:cs="Times New Roman" w:eastAsia="仿宋_GB2312"/>
          <w:color w:val="000000"/>
          <w:kern w:val="0"/>
          <w:sz w:val="30"/>
          <w:szCs w:val="30"/>
        </w:rPr>
        <w:t>上市公司及其控股子公司提供财务资助（含有息或无息借款、委托贷款等），适用本节规定，但下列情形除外：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（一）公司是以对外提供借款、贷款等融资业务为其主营业务的持有金融牌照的主体；</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（二）资助对象为上市公司合并报表范围内，且该控股子公司其他股东中不包含上市公司的控股股东、实际控制人及其关联人；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（三）中国证监会或者本所认定的其他情形。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6.1.2 </w:t>
      </w:r>
      <w:r>
        <w:rPr>
          <w:rFonts w:ascii="仿宋_GB2312" w:hAnsi="仿宋_GB2312" w:cs="Times New Roman" w:eastAsia="仿宋_GB2312"/>
          <w:color w:val="000000"/>
          <w:kern w:val="0"/>
          <w:sz w:val="30"/>
          <w:szCs w:val="30"/>
        </w:rPr>
        <w:t>上市公司应当建立健全有关财务资助的内部控制制度，在公司章程或者公司其他规章制度中明确股东会、董事会审批提供财务资助的审批权限、审议程序以及违反审批权限、审议程序的责任追究机制，采取充分、有效的风险防范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6.1.3 </w:t>
      </w:r>
      <w:r>
        <w:rPr>
          <w:rFonts w:ascii="仿宋_GB2312" w:hAnsi="仿宋_GB2312" w:cs="Times New Roman" w:eastAsia="仿宋_GB2312"/>
          <w:color w:val="000000"/>
          <w:kern w:val="0"/>
          <w:sz w:val="30"/>
          <w:szCs w:val="30"/>
        </w:rPr>
        <w:t>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保荐人或者独立财务顾问（如有）应当对财务资助事项的合法合规性、公允性及存在的风险等发表意见。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6.1.4 </w:t>
      </w:r>
      <w:r>
        <w:rPr>
          <w:rFonts w:ascii="仿宋_GB2312" w:hAnsi="仿宋_GB2312" w:cs="Times New Roman" w:eastAsia="仿宋_GB2312"/>
          <w:color w:val="000000"/>
          <w:kern w:val="0"/>
          <w:sz w:val="30"/>
          <w:szCs w:val="30"/>
        </w:rPr>
        <w:t>上市公司应当充分披露所采取的风险防范措施，包括被资助对象或者其他第三方是否就财务资助事项提供担保等。第三方就财务资助事项提供担保的，公司应当披露该第三方的基本情况及其担保履约能力情况。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6.1.5 </w:t>
      </w:r>
      <w:r>
        <w:rPr>
          <w:rFonts w:ascii="仿宋_GB2312" w:hAnsi="仿宋_GB2312" w:cs="Times New Roman" w:eastAsia="仿宋_GB2312"/>
          <w:color w:val="000000"/>
          <w:kern w:val="0"/>
          <w:sz w:val="30"/>
          <w:szCs w:val="30"/>
        </w:rPr>
        <w:t>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会审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6.1.6 </w:t>
      </w:r>
      <w:r>
        <w:rPr>
          <w:rFonts w:ascii="仿宋_GB2312" w:hAnsi="仿宋_GB2312" w:cs="Times New Roman" w:eastAsia="仿宋_GB2312"/>
          <w:color w:val="000000"/>
          <w:kern w:val="0"/>
          <w:sz w:val="30"/>
          <w:szCs w:val="30"/>
        </w:rPr>
        <w:t>上市公司提供财务资助，应当与被资助对象等有关方签署协议，约定被资助对象应当遵守的条件、财务资助的金额、期限、违约责任等内容。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6.1.7 </w:t>
      </w:r>
      <w:r>
        <w:rPr>
          <w:rFonts w:ascii="仿宋_GB2312" w:hAnsi="仿宋_GB2312" w:cs="Times New Roman" w:eastAsia="仿宋_GB2312"/>
          <w:color w:val="000000"/>
          <w:kern w:val="0"/>
          <w:sz w:val="30"/>
          <w:szCs w:val="30"/>
        </w:rPr>
        <w:t>对于已披露的财务资助事项，上市公司还应当在出现以下情形之一时，及时披露相关情况及拟采取的补救措施，并充分说明董事会关于被资助对象偿债能力和该项财务资助收回风险的判断：</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（一）被资助对象在约定资助期限到期后未能及时还款的；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（二）被资助对象或者就财务资助事项提供担保的第三方出现财务困难、资不抵债、现金流转困难、破产及其他严重影响还款能力情形的；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（三）本所认定的其他情形。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逾期财务资助款项收回前，公司不得向同一对象追加提供财务资助。</w:t>
      </w:r>
    </w:p>
    <w:p>
      <w:pPr>
        <w:pStyle w:val="Heading2"/>
        <w:spacing w:lineRule="exact" w:line="560"/>
        <w:ind w:hanging="0" w:start="0"/>
        <w:rPr>
          <w:rFonts w:ascii="仿宋_GB2312" w:hAnsi="仿宋_GB2312"/>
        </w:rPr>
      </w:pPr>
      <w:bookmarkStart w:id="45" w:name="__RefHeading___Toc189646152"/>
      <w:bookmarkEnd w:id="45"/>
      <w:r>
        <w:rPr>
          <w:rFonts w:ascii="仿宋_GB2312" w:hAnsi="仿宋_GB2312"/>
        </w:rPr>
        <w:t>第二节</w:t>
      </w:r>
      <w:r>
        <w:rPr>
          <w:rFonts w:ascii="仿宋_GB2312" w:hAnsi="仿宋_GB2312"/>
        </w:rPr>
        <w:t xml:space="preserve"> </w:t>
      </w:r>
      <w:r>
        <w:rPr>
          <w:rFonts w:ascii="仿宋_GB2312" w:hAnsi="仿宋_GB2312"/>
        </w:rPr>
        <w:t>提供担保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6.2.1 </w:t>
      </w:r>
      <w:r>
        <w:rPr>
          <w:rFonts w:ascii="仿宋_GB2312" w:hAnsi="仿宋_GB2312" w:cs="Times New Roman" w:eastAsia="仿宋_GB2312"/>
          <w:color w:val="000000"/>
          <w:kern w:val="0"/>
          <w:sz w:val="30"/>
          <w:szCs w:val="30"/>
        </w:rPr>
        <w:t>上市公司为他人提供担保，包括为其控股子公司提供担保，适用本节规定，但以提供担保为其主营业务的持有金融牌照的上市公司及其控股子公司的除外。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6.2.2 </w:t>
      </w:r>
      <w:r>
        <w:rPr>
          <w:rFonts w:ascii="仿宋_GB2312" w:hAnsi="仿宋_GB2312" w:cs="Times New Roman" w:eastAsia="仿宋_GB2312"/>
          <w:color w:val="000000"/>
          <w:kern w:val="0"/>
          <w:sz w:val="30"/>
          <w:szCs w:val="30"/>
        </w:rPr>
        <w:t>上市公司应当按照法律法规及本所相关规定，在公司章程中明确股东会、董事会关于提供担保事项的审批权限，以及违反审批权限和审议程序的责任追究机制，并严格执行提供担保审议程序。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未经董事会或者股东会审议通过，公司不得提供担保。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6.2.3 </w:t>
      </w:r>
      <w:r>
        <w:rPr>
          <w:rFonts w:ascii="仿宋_GB2312" w:hAnsi="仿宋_GB2312" w:cs="Times New Roman" w:eastAsia="仿宋_GB2312"/>
          <w:color w:val="000000"/>
          <w:kern w:val="0"/>
          <w:sz w:val="30"/>
          <w:szCs w:val="30"/>
        </w:rPr>
        <w:t xml:space="preserve">上市公司应当建立健全印章保管与使用管理制度，指定专人保管印章和登记使用情况，明确与担保事项相关的印章使用审批权限，做好与担保事项相关的印章使用登记。 </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公司印章保管人员应当按照印章保管与使用管理制度管理印章，拒绝违反制度使用印章的要求。公司印章保管或者使用出现异常的，公司印章保管人员应当及时向董事会报告。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6.2.4 </w:t>
      </w:r>
      <w:r>
        <w:rPr>
          <w:rFonts w:ascii="仿宋_GB2312" w:hAnsi="仿宋_GB2312" w:cs="Times New Roman" w:eastAsia="仿宋_GB2312"/>
          <w:color w:val="000000"/>
          <w:kern w:val="0"/>
          <w:sz w:val="30"/>
          <w:szCs w:val="30"/>
        </w:rPr>
        <w:t>上市公司对外担保时应当采取必要措施核查被担保人的资信状况，并在审慎判断被担保方偿还债务能力的基础上，决定是否提供担保。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6.2.5 </w:t>
      </w:r>
      <w:r>
        <w:rPr>
          <w:rFonts w:ascii="仿宋_GB2312" w:hAnsi="仿宋_GB2312" w:cs="Times New Roman" w:eastAsia="仿宋_GB2312"/>
          <w:color w:val="000000"/>
          <w:kern w:val="0"/>
          <w:sz w:val="30"/>
          <w:szCs w:val="30"/>
        </w:rPr>
        <w:t>上市公司向其控股子公司提供担保，如每年发生数量众多、需要经常订立担保协议而难以就每份协议提交董事会或者股东会审议的，上市公司可以对资产负债率为</w:t>
      </w:r>
      <w:r>
        <w:rPr>
          <w:rFonts w:eastAsia="仿宋_GB2312" w:cs="Times New Roman" w:ascii="仿宋_GB2312" w:hAnsi="仿宋_GB2312"/>
          <w:color w:val="000000"/>
          <w:kern w:val="0"/>
          <w:sz w:val="30"/>
          <w:szCs w:val="30"/>
        </w:rPr>
        <w:t>70%</w:t>
      </w:r>
      <w:r>
        <w:rPr>
          <w:rFonts w:ascii="仿宋_GB2312" w:hAnsi="仿宋_GB2312" w:cs="Times New Roman" w:eastAsia="仿宋_GB2312"/>
          <w:color w:val="000000"/>
          <w:kern w:val="0"/>
          <w:sz w:val="30"/>
          <w:szCs w:val="30"/>
        </w:rPr>
        <w:t>以上以及资产负债率低于</w:t>
      </w:r>
      <w:r>
        <w:rPr>
          <w:rFonts w:eastAsia="仿宋_GB2312" w:cs="Times New Roman" w:ascii="仿宋_GB2312" w:hAnsi="仿宋_GB2312"/>
          <w:color w:val="000000"/>
          <w:kern w:val="0"/>
          <w:sz w:val="30"/>
          <w:szCs w:val="30"/>
        </w:rPr>
        <w:t>70%</w:t>
      </w:r>
      <w:r>
        <w:rPr>
          <w:rFonts w:ascii="仿宋_GB2312" w:hAnsi="仿宋_GB2312" w:cs="Times New Roman" w:eastAsia="仿宋_GB2312"/>
          <w:color w:val="000000"/>
          <w:kern w:val="0"/>
          <w:sz w:val="30"/>
          <w:szCs w:val="30"/>
        </w:rPr>
        <w:t>的两类子公司分别预计未来</w:t>
      </w:r>
      <w:r>
        <w:rPr>
          <w:rFonts w:eastAsia="仿宋_GB2312" w:cs="Times New Roman" w:ascii="仿宋_GB2312" w:hAnsi="仿宋_GB2312"/>
          <w:color w:val="000000"/>
          <w:kern w:val="0"/>
          <w:sz w:val="30"/>
          <w:szCs w:val="30"/>
        </w:rPr>
        <w:t>1</w:t>
      </w:r>
      <w:r>
        <w:rPr>
          <w:rFonts w:eastAsia="仿宋_GB2312" w:cs="Times New Roman" w:ascii="仿宋_GB2312" w:hAnsi="仿宋_GB2312"/>
          <w:color w:val="000000"/>
          <w:kern w:val="0"/>
          <w:sz w:val="30"/>
          <w:szCs w:val="30"/>
        </w:rPr>
        <w:t>2</w:t>
      </w:r>
      <w:r>
        <w:rPr>
          <w:rFonts w:ascii="仿宋_GB2312" w:hAnsi="仿宋_GB2312" w:cs="Times New Roman" w:eastAsia="仿宋_GB2312"/>
          <w:color w:val="000000"/>
          <w:kern w:val="0"/>
          <w:sz w:val="30"/>
          <w:szCs w:val="30"/>
        </w:rPr>
        <w:t>个月的新增担保总额度，并提交股东会审议。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前述担保事项实际发生时，上市公司应当及时披露。任一时点的担保余额不得超过股东会审议通过的担保额度。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6.2.6 </w:t>
      </w:r>
      <w:r>
        <w:rPr>
          <w:rFonts w:ascii="仿宋_GB2312" w:hAnsi="仿宋_GB2312" w:cs="Times New Roman" w:eastAsia="仿宋_GB2312"/>
          <w:color w:val="000000"/>
          <w:kern w:val="0"/>
          <w:sz w:val="30"/>
          <w:szCs w:val="30"/>
        </w:rPr>
        <w:t>上市公司向其合营或者联营企业提供担保且被担保人不是上市公司的董事、高级管理人员、持股</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以上的股东、控股股东或实际控制人的关联人，如每年发生数量众多、需要经常订立担保协议而难以就每份协议提交董事会或者股东会审议的，上市公司可以对未来</w:t>
      </w:r>
      <w:r>
        <w:rPr>
          <w:rFonts w:eastAsia="仿宋_GB2312" w:cs="Times New Roman" w:ascii="仿宋_GB2312" w:hAnsi="仿宋_GB2312"/>
          <w:color w:val="000000"/>
          <w:kern w:val="0"/>
          <w:sz w:val="30"/>
          <w:szCs w:val="30"/>
        </w:rPr>
        <w:t>1</w:t>
      </w:r>
      <w:r>
        <w:rPr>
          <w:rFonts w:eastAsia="仿宋_GB2312" w:cs="Times New Roman" w:ascii="仿宋_GB2312" w:hAnsi="仿宋_GB2312"/>
          <w:color w:val="000000"/>
          <w:kern w:val="0"/>
          <w:sz w:val="30"/>
          <w:szCs w:val="30"/>
        </w:rPr>
        <w:t>2</w:t>
      </w:r>
      <w:r>
        <w:rPr>
          <w:rFonts w:ascii="仿宋_GB2312" w:hAnsi="仿宋_GB2312" w:cs="Times New Roman" w:eastAsia="仿宋_GB2312"/>
          <w:color w:val="000000"/>
          <w:kern w:val="0"/>
          <w:sz w:val="30"/>
          <w:szCs w:val="30"/>
        </w:rPr>
        <w:t>个月内拟提供担保的具体对象及其对应新增担保额度进行合理预计，并提交股东会审议。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前述担保事项实际发生时，上市公司应当及时披露，任一时点的担保余额不得超过股东会审议通过的担保额度。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6.2.7 </w:t>
      </w:r>
      <w:r>
        <w:rPr>
          <w:rFonts w:ascii="仿宋_GB2312" w:hAnsi="仿宋_GB2312" w:cs="Times New Roman" w:eastAsia="仿宋_GB2312"/>
          <w:color w:val="000000"/>
          <w:kern w:val="0"/>
          <w:sz w:val="30"/>
          <w:szCs w:val="30"/>
        </w:rPr>
        <w:t>上市公司向其合营或者联营企业进行担保额度预计，同时满足以下条件的，可以在其合营或联营企业之间进行担保额度调剂：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（一）获调剂方的单笔调剂金额不超过上市公司最近一期经审计净资产的</w:t>
      </w:r>
      <w:r>
        <w:rPr>
          <w:rFonts w:eastAsia="仿宋_GB2312" w:cs="Times New Roman" w:ascii="仿宋_GB2312" w:hAnsi="仿宋_GB2312"/>
          <w:color w:val="000000"/>
          <w:kern w:val="0"/>
          <w:sz w:val="30"/>
          <w:szCs w:val="30"/>
        </w:rPr>
        <w:t>10%</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（二）在调剂发生时资产负债率超过</w:t>
      </w:r>
      <w:r>
        <w:rPr>
          <w:rFonts w:eastAsia="仿宋_GB2312" w:cs="Times New Roman" w:ascii="仿宋_GB2312" w:hAnsi="仿宋_GB2312"/>
          <w:color w:val="000000"/>
          <w:kern w:val="0"/>
          <w:sz w:val="30"/>
          <w:szCs w:val="30"/>
        </w:rPr>
        <w:t>70%</w:t>
      </w:r>
      <w:r>
        <w:rPr>
          <w:rFonts w:ascii="仿宋_GB2312" w:hAnsi="仿宋_GB2312" w:cs="Times New Roman" w:eastAsia="仿宋_GB2312"/>
          <w:color w:val="000000"/>
          <w:kern w:val="0"/>
          <w:sz w:val="30"/>
          <w:szCs w:val="30"/>
        </w:rPr>
        <w:t>的担保对象，仅能从资产负债率超过</w:t>
      </w:r>
      <w:r>
        <w:rPr>
          <w:rFonts w:eastAsia="仿宋_GB2312" w:cs="Times New Roman" w:ascii="仿宋_GB2312" w:hAnsi="仿宋_GB2312"/>
          <w:color w:val="000000"/>
          <w:kern w:val="0"/>
          <w:sz w:val="30"/>
          <w:szCs w:val="30"/>
        </w:rPr>
        <w:t>70%</w:t>
      </w:r>
      <w:r>
        <w:rPr>
          <w:rFonts w:ascii="仿宋_GB2312" w:hAnsi="仿宋_GB2312" w:cs="Times New Roman" w:eastAsia="仿宋_GB2312"/>
          <w:color w:val="000000"/>
          <w:kern w:val="0"/>
          <w:sz w:val="30"/>
          <w:szCs w:val="30"/>
        </w:rPr>
        <w:t>（股东会审议担保额度时）的担保对象处获得担保额度；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（三）在调剂发生时，获调剂方不存在逾期未偿还负债等情况。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前款调剂事项实际发生时，上市公司应当及时披露。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6.2.8 </w:t>
      </w:r>
      <w:r>
        <w:rPr>
          <w:rFonts w:ascii="仿宋_GB2312" w:hAnsi="仿宋_GB2312" w:cs="Times New Roman" w:eastAsia="仿宋_GB2312"/>
          <w:color w:val="000000"/>
          <w:kern w:val="0"/>
          <w:sz w:val="30"/>
          <w:szCs w:val="30"/>
        </w:rPr>
        <w:t>上市公司应当持续关注被担保人的财务状况及偿债能力等，如发现被担保人经营状况严重恶化或者发生公司解散、分立等重大事项的，公司董事会应当及时采取有效措施，将损失降低到最小程度。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提供担保的债务到期后，公司应当督促被担保人在限定时间内履行偿债义务。若被担保人未能按时履行义务，公司应当及时采取必要的应对措施。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6.2.9 </w:t>
      </w:r>
      <w:r>
        <w:rPr>
          <w:rFonts w:ascii="仿宋_GB2312" w:hAnsi="仿宋_GB2312" w:cs="Times New Roman" w:eastAsia="仿宋_GB2312"/>
          <w:color w:val="000000"/>
          <w:kern w:val="0"/>
          <w:sz w:val="30"/>
          <w:szCs w:val="30"/>
        </w:rPr>
        <w:t>上市公司担保的债务到期后需展期并继续由其提供担保的，应当作为新的对外担保，重新履行审议程序和信息披露义务。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6.2.10 </w:t>
      </w:r>
      <w:r>
        <w:rPr>
          <w:rFonts w:ascii="仿宋_GB2312" w:hAnsi="仿宋_GB2312" w:cs="Times New Roman" w:eastAsia="仿宋_GB2312"/>
          <w:color w:val="000000"/>
          <w:kern w:val="0"/>
          <w:sz w:val="30"/>
          <w:szCs w:val="30"/>
        </w:rPr>
        <w:t>上市公司控股子公司为上市公司合并报表范围内的法人或者其他组织提供担保的，上市公司应当在控股子公司履行审议程序后及时披露，按照本所《股票上市规则》应当提交上市公司股东会审议的担保事项除外。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上市公司控股子公司为前款规定主体以外的其他主体提供担保的，视同上市公司提供担保，应当遵守本节相关规定。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6.2.11 </w:t>
      </w:r>
      <w:r>
        <w:rPr>
          <w:rFonts w:ascii="仿宋_GB2312" w:hAnsi="仿宋_GB2312" w:cs="Times New Roman" w:eastAsia="仿宋_GB2312"/>
          <w:color w:val="000000"/>
          <w:kern w:val="0"/>
          <w:sz w:val="30"/>
          <w:szCs w:val="30"/>
        </w:rPr>
        <w:t>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6.2.12 </w:t>
      </w:r>
      <w:r>
        <w:rPr>
          <w:rFonts w:ascii="仿宋_GB2312" w:hAnsi="仿宋_GB2312" w:cs="Times New Roman" w:eastAsia="仿宋_GB2312"/>
          <w:color w:val="000000"/>
          <w:kern w:val="0"/>
          <w:sz w:val="30"/>
          <w:szCs w:val="30"/>
        </w:rPr>
        <w:t>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6.2.13 </w:t>
      </w:r>
      <w:r>
        <w:rPr>
          <w:rFonts w:ascii="仿宋_GB2312" w:hAnsi="仿宋_GB2312" w:cs="Times New Roman" w:eastAsia="仿宋_GB2312"/>
          <w:color w:val="000000"/>
          <w:kern w:val="0"/>
          <w:sz w:val="30"/>
          <w:szCs w:val="30"/>
        </w:rPr>
        <w:t>上市公司发生违规担保行为的，应当及时披露，并采取合理、有效措施解除或者改正违规担保行为，降低公司损失，维护公司及中小股东的利益，并追究有关人员的责任。</w:t>
      </w:r>
    </w:p>
    <w:p>
      <w:pPr>
        <w:pStyle w:val="Heading2"/>
        <w:spacing w:lineRule="exact" w:line="560"/>
        <w:ind w:hanging="0" w:start="0"/>
        <w:rPr>
          <w:rFonts w:ascii="仿宋_GB2312" w:hAnsi="仿宋_GB2312"/>
        </w:rPr>
      </w:pPr>
      <w:bookmarkStart w:id="46" w:name="__RefHeading___Toc189646153"/>
      <w:bookmarkEnd w:id="46"/>
      <w:r>
        <w:rPr>
          <w:rFonts w:ascii="仿宋_GB2312" w:hAnsi="仿宋_GB2312"/>
        </w:rPr>
        <w:t>第三节 募集资金管理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6.3.1 </w:t>
      </w:r>
      <w:r>
        <w:rPr>
          <w:rFonts w:ascii="仿宋_GB2312" w:hAnsi="仿宋_GB2312" w:cs="Times New Roman" w:eastAsia="仿宋_GB2312"/>
          <w:color w:val="000000"/>
          <w:kern w:val="0"/>
          <w:sz w:val="30"/>
          <w:szCs w:val="30"/>
        </w:rPr>
        <w:t>本规则</w:t>
      </w:r>
      <w:r>
        <w:rPr>
          <w:rFonts w:ascii="仿宋_GB2312" w:hAnsi="仿宋_GB2312" w:cs="Times New Roman" w:eastAsia="仿宋_GB2312"/>
          <w:color w:val="000000"/>
          <w:kern w:val="0"/>
          <w:sz w:val="30"/>
          <w:szCs w:val="30"/>
        </w:rPr>
        <w:t>适用于</w:t>
      </w:r>
      <w:r>
        <w:rPr>
          <w:rFonts w:ascii="仿宋_GB2312" w:hAnsi="仿宋_GB2312" w:cs="Times New Roman" w:eastAsia="仿宋_GB2312"/>
          <w:color w:val="000000"/>
          <w:kern w:val="0"/>
          <w:sz w:val="30"/>
          <w:szCs w:val="30"/>
        </w:rPr>
        <w:t>上市公司通过发行股票或者其他具有股权性质的证券，向投资者募集并用于特定用途的资金</w:t>
      </w:r>
      <w:r>
        <w:rPr>
          <w:rFonts w:ascii="仿宋_GB2312" w:hAnsi="仿宋_GB2312" w:cs="Times New Roman" w:eastAsia="仿宋_GB2312"/>
          <w:color w:val="000000"/>
          <w:kern w:val="0"/>
          <w:sz w:val="30"/>
          <w:szCs w:val="30"/>
        </w:rPr>
        <w:t>监管</w:t>
      </w:r>
      <w:r>
        <w:rPr>
          <w:rFonts w:ascii="仿宋_GB2312" w:hAnsi="仿宋_GB2312" w:cs="Times New Roman" w:eastAsia="仿宋_GB2312"/>
          <w:color w:val="000000"/>
          <w:kern w:val="0"/>
          <w:sz w:val="30"/>
          <w:szCs w:val="30"/>
        </w:rPr>
        <w:t>，但不包括上市公司</w:t>
      </w:r>
      <w:r>
        <w:rPr>
          <w:rFonts w:ascii="仿宋_GB2312" w:hAnsi="仿宋_GB2312" w:cs="Times New Roman" w:eastAsia="仿宋_GB2312"/>
          <w:color w:val="000000"/>
          <w:kern w:val="0"/>
          <w:sz w:val="30"/>
          <w:szCs w:val="30"/>
        </w:rPr>
        <w:t>为</w:t>
      </w:r>
      <w:r>
        <w:rPr>
          <w:rFonts w:ascii="仿宋_GB2312" w:hAnsi="仿宋_GB2312" w:cs="Times New Roman" w:eastAsia="仿宋_GB2312"/>
          <w:color w:val="000000"/>
          <w:kern w:val="0"/>
          <w:sz w:val="30"/>
          <w:szCs w:val="30"/>
        </w:rPr>
        <w:t>实施股权激励计划募集的资金</w:t>
      </w:r>
      <w:r>
        <w:rPr>
          <w:rFonts w:ascii="仿宋_GB2312" w:hAnsi="仿宋_GB2312" w:cs="Times New Roman" w:eastAsia="仿宋_GB2312"/>
          <w:color w:val="000000"/>
          <w:kern w:val="0"/>
          <w:sz w:val="30"/>
          <w:szCs w:val="30"/>
        </w:rPr>
        <w:t>监管</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本指引所称超募资金是指实际募集资金净额超过计划募集资金金额的部分。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6.3.2 </w:t>
      </w:r>
      <w:r>
        <w:rPr>
          <w:rFonts w:ascii="仿宋_GB2312" w:hAnsi="仿宋_GB2312" w:cs="Times New Roman" w:eastAsia="仿宋_GB2312"/>
          <w:color w:val="000000"/>
          <w:kern w:val="0"/>
          <w:sz w:val="30"/>
          <w:szCs w:val="30"/>
        </w:rPr>
        <w:t>上市公司募集资金应当专款专用。上市公司使用募集资金应当符合国家产业政策和相关法律法规，践行可持续发展理念，履行社会责任，原则上应当用于主营业务，有利于增强公司竞争能力和创新能力。</w:t>
      </w:r>
    </w:p>
    <w:p>
      <w:pPr>
        <w:pStyle w:val="Normal"/>
        <w:widowControl/>
        <w:ind w:firstLine="600" w:end="0"/>
        <w:rPr>
          <w:rFonts w:ascii="仿宋_GB2312" w:hAnsi="仿宋_GB2312" w:eastAsia="仿宋_GB2312" w:cs="Times New Roman"/>
          <w:color w:val="000000"/>
          <w:kern w:val="0"/>
          <w:sz w:val="30"/>
          <w:szCs w:val="30"/>
        </w:rPr>
      </w:pPr>
      <w:r>
        <w:rPr>
          <w:rFonts w:ascii="仿宋_GB2312" w:hAnsi="仿宋_GB2312" w:eastAsia="仿宋_GB2312"/>
          <w:sz w:val="30"/>
          <w:szCs w:val="30"/>
        </w:rPr>
        <w:t>《监管规则适用指引——上市类第</w:t>
      </w:r>
      <w:r>
        <w:rPr>
          <w:rFonts w:eastAsia="仿宋_GB2312" w:ascii="仿宋_GB2312" w:hAnsi="仿宋_GB2312"/>
          <w:sz w:val="30"/>
          <w:szCs w:val="30"/>
        </w:rPr>
        <w:t>1</w:t>
      </w:r>
      <w:r>
        <w:rPr>
          <w:rFonts w:ascii="仿宋_GB2312" w:hAnsi="仿宋_GB2312" w:eastAsia="仿宋_GB2312"/>
          <w:sz w:val="30"/>
          <w:szCs w:val="30"/>
        </w:rPr>
        <w:t>号》对上市公司发行股份、可转换公司债券购买资产并募集配套资金用途另有规定的，从其规定。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建立并完善募集资金存放、管理、使用、改变用途、监督和责任追究的内部控制制度，明确募集资金使用的分级审批权限、决策程序、风险控制措施及信息披露要求，规范使用募集资金。上市公司应当将募集资金内部控制制度及时在本所网站上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6.3.3 </w:t>
      </w:r>
      <w:r>
        <w:rPr>
          <w:rFonts w:ascii="仿宋_GB2312" w:hAnsi="仿宋_GB2312" w:cs="Times New Roman" w:eastAsia="仿宋_GB2312"/>
          <w:color w:val="000000"/>
          <w:kern w:val="0"/>
          <w:sz w:val="30"/>
          <w:szCs w:val="30"/>
        </w:rPr>
        <w:t>上市公司应当审慎使用募集资金，按照招股说明书或者其他公开发行募集文件所列用途使用，不得擅自改变用途。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上市公司应当真实、准确、完整地披露募集资金的实际使用情况。出现严重影响募集资金投资计划正常进行的情形时，应当及时公告。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募集资金投资项目通过上市公司的子公司或者上市公司控制的其他企业实施的，上市公司应当确保该子公司或者受控制的其他企业遵守本节规定。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6.3.4 </w:t>
      </w:r>
      <w:r>
        <w:rPr>
          <w:rFonts w:ascii="仿宋_GB2312" w:hAnsi="仿宋_GB2312" w:cs="Times New Roman" w:eastAsia="仿宋_GB2312"/>
          <w:color w:val="000000"/>
          <w:kern w:val="0"/>
          <w:sz w:val="30"/>
          <w:szCs w:val="30"/>
        </w:rPr>
        <w:t>上市公司董事会应当持续关注募集资金存放、管理和使用情况，有效防范投资风险，提高募集资金使用效益。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公司的董事和高级管理人员应当勤勉尽责，确保上市公司募集资金安全，不得操控上市公司擅自或者变相改变募集资金用途。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6.3.5 </w:t>
      </w:r>
      <w:r>
        <w:rPr>
          <w:rFonts w:ascii="仿宋_GB2312" w:hAnsi="仿宋_GB2312" w:cs="Times New Roman" w:eastAsia="仿宋_GB2312"/>
          <w:color w:val="000000"/>
          <w:kern w:val="0"/>
          <w:sz w:val="30"/>
          <w:szCs w:val="30"/>
        </w:rPr>
        <w:t>上市公司会计部门应当对募集资金的使用情况设立台账，详细记录募集资金的支出情况和募集资金项目的投入情况。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公司内部审计机构应当至少每半年对募集资金的存放与使用情况检查一次，并及时向审计委员会报告检查结果。</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公司审计委员会认为公司募集资金管理存在违规情形、重大风险或者内部审计机构没有按前款规定提交检查结果报告的，应当及时向董事会报告。董事会应当在收到报告后及时向本所报告并公告。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6.3.6 </w:t>
      </w:r>
      <w:r>
        <w:rPr>
          <w:rFonts w:ascii="仿宋_GB2312" w:hAnsi="仿宋_GB2312" w:cs="Times New Roman" w:eastAsia="仿宋_GB2312"/>
          <w:color w:val="000000"/>
          <w:kern w:val="0"/>
          <w:sz w:val="30"/>
          <w:szCs w:val="30"/>
        </w:rPr>
        <w:t>上市公司应当审慎选择商业银行并开设募集资金专项账户（以下简称专户），募集资金应当存放于经董事会批准设立的专户集中管理，专户不得存放非募集资金或者用作其他用途。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公司存在两次以上融资的，应当分别设置募集资金专户。超募资金也应当存放于募集资金专户管理。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募集资金投资境外项目的，应当符合本节规定。公司及保荐人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6.3.7 </w:t>
      </w:r>
      <w:r>
        <w:rPr>
          <w:rFonts w:ascii="仿宋_GB2312" w:hAnsi="仿宋_GB2312" w:cs="Times New Roman" w:eastAsia="仿宋_GB2312"/>
          <w:color w:val="000000"/>
          <w:kern w:val="0"/>
          <w:sz w:val="30"/>
          <w:szCs w:val="30"/>
        </w:rPr>
        <w:t>上市公司应当在募集资金到账后</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个月内与保荐人或者独立财务顾问、存放募集资金的商业银行（以下简称商业银行）签订募集资金专户存储三方监管协议并及时公告。相关协议签订后，公司可以使用募集资金。该协议至少应当包括以下内容：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（一）公司应当将募集资金集中存放于募集资金专户；</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（二）募集资金专户账号、该专户涉及的募集资金项目、存放金额；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（三）商业银行应当每月向公司提供募集资金专户银行对账单，并抄送保荐人或者独立财务顾问；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（四）公司</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次或者</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个月以内累计从募集资金专户支取的金额超过</w:t>
      </w:r>
      <w:r>
        <w:rPr>
          <w:rFonts w:eastAsia="仿宋_GB2312" w:cs="Times New Roman" w:ascii="仿宋_GB2312" w:hAnsi="仿宋_GB2312"/>
          <w:color w:val="000000"/>
          <w:kern w:val="0"/>
          <w:sz w:val="30"/>
          <w:szCs w:val="30"/>
        </w:rPr>
        <w:t>5000</w:t>
      </w:r>
      <w:r>
        <w:rPr>
          <w:rFonts w:ascii="仿宋_GB2312" w:hAnsi="仿宋_GB2312" w:cs="Times New Roman" w:eastAsia="仿宋_GB2312"/>
          <w:color w:val="000000"/>
          <w:kern w:val="0"/>
          <w:sz w:val="30"/>
          <w:szCs w:val="30"/>
        </w:rPr>
        <w:t>万元且达到发行募集资金总额扣除发行费用后的净额（以下简称募集资金净额）的</w:t>
      </w:r>
      <w:r>
        <w:rPr>
          <w:rFonts w:eastAsia="仿宋_GB2312" w:cs="Times New Roman" w:ascii="仿宋_GB2312" w:hAnsi="仿宋_GB2312"/>
          <w:color w:val="000000"/>
          <w:kern w:val="0"/>
          <w:sz w:val="30"/>
          <w:szCs w:val="30"/>
        </w:rPr>
        <w:t>20%</w:t>
      </w:r>
      <w:r>
        <w:rPr>
          <w:rFonts w:ascii="仿宋_GB2312" w:hAnsi="仿宋_GB2312" w:cs="Times New Roman" w:eastAsia="仿宋_GB2312"/>
          <w:color w:val="000000"/>
          <w:kern w:val="0"/>
          <w:sz w:val="30"/>
          <w:szCs w:val="30"/>
        </w:rPr>
        <w:t>的，公司应当及时通知保荐人或者独立财务顾问；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（五）保荐人或者独立财务顾问可以随时到商业银行查询募集资金专户资料；</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（六）保荐人或者独立财务顾问的督导职责、商业银行的告知及配合职责、保荐人或者独立财务顾问和商业银行对公司募集资金使用的监管方式；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（七）公司、商业银行、保荐人或者独立财务顾问的违约责任；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（八）商业银行</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次未及时向保荐人或者独立财务顾问出具对账单，以及存在未配合保荐人或者独立财务顾问查询与调查专户资料情形的，公司可以终止协议并注销该募集资金专户。</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上述协议在有效期届满前提前终止的，公司应当自协议终止之日起两周内与相关当事人签订新的协议并及时公告。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6.3.8 </w:t>
      </w:r>
      <w:r>
        <w:rPr>
          <w:rFonts w:ascii="仿宋_GB2312" w:hAnsi="仿宋_GB2312" w:cs="Times New Roman" w:eastAsia="仿宋_GB2312"/>
          <w:color w:val="000000"/>
          <w:kern w:val="0"/>
          <w:sz w:val="30"/>
          <w:szCs w:val="30"/>
        </w:rPr>
        <w:t>上市公司募集资金原则上应当用于主营业务。除金融类企业外，</w:t>
      </w:r>
      <w:r>
        <w:rPr>
          <w:rFonts w:ascii="仿宋_GB2312" w:hAnsi="仿宋_GB2312" w:cs="Times New Roman" w:eastAsia="仿宋_GB2312"/>
          <w:color w:val="000000"/>
          <w:kern w:val="0"/>
          <w:sz w:val="30"/>
          <w:szCs w:val="30"/>
        </w:rPr>
        <w:t>募集资金不得用于持有财务性投资，不得直接或者间接投资于以买卖有价证券为主要业务的公司</w:t>
      </w:r>
      <w:r>
        <w:rPr>
          <w:rFonts w:ascii="仿宋_GB2312" w:hAnsi="仿宋_GB2312" w:cs="Times New Roman" w:eastAsia="仿宋_GB2312"/>
          <w:color w:val="000000"/>
          <w:kern w:val="0"/>
          <w:sz w:val="30"/>
          <w:szCs w:val="30"/>
        </w:rPr>
        <w:t>。募集资金使用不得有如下行为：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（一）通过质押、委托贷款或者其他方式变相改变募集资金用途；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（二）将募集资金直接或者间接提供给控股股东、实际控制人及其他关联人使用，为关联人利用募投项目获取不正当利益提供便利；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（三）违反募集资金管理规定的其他行为。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前款所称财务性投资的理解和适用，参照《</w:t>
      </w:r>
      <w:r>
        <w:rPr>
          <w:rFonts w:eastAsia="仿宋_GB2312" w:cs="Times New Roman" w:ascii="仿宋_GB2312" w:hAnsi="仿宋_GB2312"/>
          <w:color w:val="000000"/>
          <w:kern w:val="0"/>
          <w:sz w:val="30"/>
          <w:szCs w:val="30"/>
        </w:rPr>
        <w:t>&lt;</w:t>
      </w:r>
      <w:r>
        <w:rPr>
          <w:rFonts w:ascii="仿宋_GB2312" w:hAnsi="仿宋_GB2312" w:cs="Times New Roman" w:eastAsia="仿宋_GB2312"/>
          <w:color w:val="000000"/>
          <w:kern w:val="0"/>
          <w:sz w:val="30"/>
          <w:szCs w:val="30"/>
        </w:rPr>
        <w:t>上市公司证券发行注册管理办法</w:t>
      </w:r>
      <w:r>
        <w:rPr>
          <w:rFonts w:eastAsia="仿宋_GB2312" w:cs="Times New Roman" w:ascii="仿宋_GB2312" w:hAnsi="仿宋_GB2312"/>
          <w:color w:val="000000"/>
          <w:kern w:val="0"/>
          <w:sz w:val="30"/>
          <w:szCs w:val="30"/>
        </w:rPr>
        <w:t>&gt;</w:t>
      </w:r>
      <w:r>
        <w:rPr>
          <w:rFonts w:ascii="仿宋_GB2312" w:hAnsi="仿宋_GB2312" w:cs="Times New Roman" w:eastAsia="仿宋_GB2312"/>
          <w:color w:val="000000"/>
          <w:kern w:val="0"/>
          <w:sz w:val="30"/>
          <w:szCs w:val="30"/>
        </w:rPr>
        <w:t>第九条、第十条、第十一条、第十三条、第四十条、第五十七条、第六十条有关规定的适用意见——证券期货法律适用意见第</w:t>
      </w:r>
      <w:r>
        <w:rPr>
          <w:rFonts w:eastAsia="仿宋_GB2312" w:cs="Times New Roman" w:ascii="仿宋_GB2312" w:hAnsi="仿宋_GB2312"/>
          <w:color w:val="000000"/>
          <w:kern w:val="0"/>
          <w:sz w:val="30"/>
          <w:szCs w:val="30"/>
        </w:rPr>
        <w:t>18</w:t>
      </w:r>
      <w:r>
        <w:rPr>
          <w:rFonts w:ascii="仿宋_GB2312" w:hAnsi="仿宋_GB2312" w:cs="Times New Roman" w:eastAsia="仿宋_GB2312"/>
          <w:color w:val="000000"/>
          <w:kern w:val="0"/>
          <w:sz w:val="30"/>
          <w:szCs w:val="30"/>
        </w:rPr>
        <w:t>号》有关规定执行</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公司发现控股股东、实际控制人及其他关联人占用募集资金的，应当及时要求归还，并披露占用发生的原因、对公司的影响、清偿整改方案及整改进展情况。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6.3.9 </w:t>
      </w:r>
      <w:r>
        <w:rPr>
          <w:rFonts w:ascii="仿宋_GB2312" w:hAnsi="仿宋_GB2312" w:cs="Times New Roman" w:eastAsia="仿宋_GB2312"/>
          <w:color w:val="000000"/>
          <w:kern w:val="0"/>
          <w:sz w:val="30"/>
          <w:szCs w:val="30"/>
        </w:rPr>
        <w:t>募集资金投资项目出现下列情形之一的，上市公司应当及时对该项目的可行性、预计收益等重新进行论证，决定是否继续实施该项目：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（一）募集资金投资项目涉及的市场环境发生重大变化的；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（二）募集资金到账后，募集资金投资项目搁置时间超过一年的；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（三）超过募集资金投资计划的完成期限且募集资金投入金额未达到相关计划金额</w:t>
      </w:r>
      <w:r>
        <w:rPr>
          <w:rFonts w:eastAsia="仿宋_GB2312" w:cs="Times New Roman" w:ascii="仿宋_GB2312" w:hAnsi="仿宋_GB2312"/>
          <w:color w:val="000000"/>
          <w:kern w:val="0"/>
          <w:sz w:val="30"/>
          <w:szCs w:val="30"/>
        </w:rPr>
        <w:t>50%</w:t>
      </w:r>
      <w:r>
        <w:rPr>
          <w:rFonts w:ascii="仿宋_GB2312" w:hAnsi="仿宋_GB2312" w:cs="Times New Roman" w:eastAsia="仿宋_GB2312"/>
          <w:color w:val="000000"/>
          <w:kern w:val="0"/>
          <w:sz w:val="30"/>
          <w:szCs w:val="30"/>
        </w:rPr>
        <w:t>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（四）募集资金投资项目出现其他异常情形的。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上市公司存在前款规定情形的，应当及时披露。需要调整募集资金投资计划的，应当同时披露调整后的募集资金投资计划；涉及改变募集资金投资项目的，适用改变募集资金用途的相关审议程序。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上市公司应当在年度报告和半年度报告中披露</w:t>
      </w:r>
      <w:r>
        <w:rPr>
          <w:rFonts w:ascii="仿宋_GB2312" w:hAnsi="仿宋_GB2312" w:eastAsia="仿宋_GB2312"/>
          <w:sz w:val="30"/>
          <w:szCs w:val="30"/>
        </w:rPr>
        <w:t>报告期内上市公司募投项目重新论证的具体情况</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6.3.10 </w:t>
      </w:r>
      <w:r>
        <w:rPr>
          <w:rFonts w:ascii="仿宋_GB2312" w:hAnsi="仿宋_GB2312" w:cs="Times New Roman" w:eastAsia="仿宋_GB2312"/>
          <w:color w:val="000000"/>
          <w:kern w:val="0"/>
          <w:sz w:val="30"/>
          <w:szCs w:val="30"/>
        </w:rPr>
        <w:t>募集资金投资项目预计无法在原定期限内完成，上市公司拟延期实施的，应当及时经董事会审议通过，保荐人或者独立财务顾问应当发表明确意见。上市公司应当及时披露未按期完成的具体原因，说明募集资金目前的存放和在账情况、是否存在影响募集资金使用计划正常推进的情形、预计完成的时间及分期投资计划、保障延期后按期完成的措施等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1</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上市公司将募集资金用作以下事项时，应当经董事会审议通过，并由保荐人或者独立财务顾问发表明确意见后及时披露：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（一）以募集资金置换已投入募集资金投资项目的自筹资金；</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（二）使用暂时闲置的募集资金进行现金管理；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（三）使用暂时闲置的募集资金临时补充流动资金；</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（四）改变募集资金用途；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（五）超募资金用于在建项目及新项目、回购本公司股份并依法注销。</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公司存在前款第（四）项和第（五）项规定情形的，还应当经股东会审议通过。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相关事项涉及关联交易、购买资产、对外投资等的，还应当按照本所《股票上市规则》等规则的有关规定履行审议程序和信息披露义务。</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上市公司以自筹资金预先投入募投项目，募集资金到位后以募集资金置换自筹资金的，应当在募集资金转入专户后六个月内实施。</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募集资金投资项目实施过程中，原则上应当以募集资金直接支付，在支付人员薪酬、购买境外产品设备等事项中以募集资金直接支付确有困难的，可以在以自筹资金支付后六个月内实施置换。</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上市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现金管理产品应当符合以下条件：</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（一）属于结构性存款、大额存单等安全性高的产品，不得为非保本型；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（二）流动性好，产品期限不超过十二个月；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（三）现金管理产品不得质押。</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第一款规定的现金管理产品到期募集资金按期收回并公告后，公司才可在授权的期限和额度内再次开展现金管理。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公司开立或者注销投资产品专用结算账户的，应当及时公告。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4</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上市公司使用暂时闲置的募集资金进行现金管理的，应当在董事会审议后及时披露下列内容：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（一）本次募集资金的基本情况，包括募集时间、募集资金金额、募集资金净额、投资计划等；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（二）募集资金使用情况；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（三）现金管理的额度及期限，是否存在变相改变募集资金用途的行为和保证不影响募集资金投资项目正常进行的措施；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（四）现金管理产品的收益分配方式、投资范围及安全性；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（五）保荐人或者独立财务顾问出具的意见。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公司应当在出现产品发行主体财务状况恶化、所投资的产品面临亏损等可能会损害上市公司和投资者利益的情形时，及时披露风险提示性公告，并说明公司为确保资金安全采取的风险控制措施。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5</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上市公司以暂时闲置的募集资金临时用于补充流动资金的，应当通过募集资金专户实施，并符合如下要求：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（一）不得变相改变募集资金用途，不得影响募集资金投资计划的正常进行；</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（二）仅限于与主营业务相关的生产经营使用；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（三）单次临时补充流动资金时间不得超过</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个月；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（四）已归还已到期的前次用于暂时补充流动资金的募集资金（如适用）。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补充流动资金到期日之前，公司应当将该部分资金归还至募集资金专户，并就募集资金归还情况及时公告</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上市公司存在下列情形之一的，属于改变募集资金用途，应当由董事会依法作出决议，保荐人或者独立财务顾问发表明确意见，并提交股东会审议，上市公司应当及时披露相关信息：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（一）取消或者终止原募集资金投资项目，实施新项目或者永久补充流动资金；</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（二）改变募集资金投资项目实施主体；</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（三）改变募集资金投资项目实施方式；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（四）中国证监会及本所认定为改变募集资金用途的其他情形。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上市公司存在前款第（一）项规定情形的，保荐人或者独立财务顾问应当结合前期披露的募集资金相关文件，具体说明募集资金投资项目发生变化的主要原因及前期中介机构意见的合理性。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上市公司依据本指引第</w:t>
      </w:r>
      <w:r>
        <w:rPr>
          <w:rFonts w:eastAsia="仿宋_GB2312" w:cs="Times New Roman" w:ascii="仿宋_GB2312" w:hAnsi="仿宋_GB2312"/>
          <w:color w:val="000000"/>
          <w:kern w:val="0"/>
          <w:sz w:val="30"/>
          <w:szCs w:val="30"/>
        </w:rPr>
        <w:t>6.3.13</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6.3.15</w:t>
      </w:r>
      <w:r>
        <w:rPr>
          <w:rFonts w:ascii="仿宋_GB2312" w:hAnsi="仿宋_GB2312" w:cs="Times New Roman" w:eastAsia="仿宋_GB2312"/>
          <w:color w:val="000000"/>
          <w:kern w:val="0"/>
          <w:sz w:val="30"/>
          <w:szCs w:val="30"/>
        </w:rPr>
        <w:t>条、第</w:t>
      </w:r>
      <w:r>
        <w:rPr>
          <w:rFonts w:eastAsia="仿宋_GB2312" w:cs="Times New Roman" w:ascii="仿宋_GB2312" w:hAnsi="仿宋_GB2312"/>
          <w:color w:val="000000"/>
          <w:kern w:val="0"/>
          <w:sz w:val="30"/>
          <w:szCs w:val="30"/>
        </w:rPr>
        <w:t>6.3.23</w:t>
      </w:r>
      <w:r>
        <w:rPr>
          <w:rFonts w:ascii="仿宋_GB2312" w:hAnsi="仿宋_GB2312" w:cs="Times New Roman" w:eastAsia="仿宋_GB2312"/>
          <w:color w:val="000000"/>
          <w:kern w:val="0"/>
          <w:sz w:val="30"/>
          <w:szCs w:val="30"/>
        </w:rPr>
        <w:t>条第二款规定使用募集资金，超过董事会审议程序确定的额度、期限等事项，情形严重的，视为擅自改变募集资金用途。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募集资金投资项目实施主体在上市公司及全资子公司之间进行变更，或者仅涉及募投项目实施地点变更的，不视为改变募集资金用途，由董事会作出决议，无需履行股东会审议程序，保荐人或者独立财务顾问应当对此发表明确意见，上市公司应当及时披露相关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7</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上市公司拟变更募投项目的，应当在提交董事会审议后及时公告以下内容：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（一）原募投项目基本情况及变更的具体原因；</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（二）新募投项目的基本情况、可行性分析和风险提示；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（三）新募投项目的投资计划；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（四）新募投项目已经取得或者尚待有关部门审批的说明（如适用）；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（五）保荐人或者独立财务顾问对变更募投项目的意见；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（六）变更募投项目尚需提交股东会审议的说明；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（七）本所要求的其他内容。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新募投项目涉及关联交易、购买资产、对外投资的，还应当按照本所《股票上市规则》等规则的有关规定履行审议程序和信息披露义务。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6.3.1</w:t>
      </w:r>
      <w:r>
        <w:rPr>
          <w:rFonts w:eastAsia="仿宋_GB2312" w:cs="Times New Roman" w:ascii="仿宋_GB2312" w:hAnsi="仿宋_GB2312"/>
          <w:color w:val="000000"/>
          <w:kern w:val="0"/>
          <w:sz w:val="30"/>
          <w:szCs w:val="30"/>
        </w:rPr>
        <w:t>8</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变更后的募投项目应当投资于主营业务。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上市公司应当科学、审慎地进行新募投项目的可行性分析，确信投资项目有利于增强公司竞争能力和创新能力，有效防范投资风险，提高募集资金使用效益。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w:t>
      </w:r>
      <w:r>
        <w:rPr>
          <w:rFonts w:eastAsia="仿宋_GB2312" w:cs="Times New Roman" w:ascii="仿宋_GB2312" w:hAnsi="仿宋_GB2312"/>
          <w:color w:val="000000"/>
          <w:kern w:val="0"/>
          <w:sz w:val="30"/>
          <w:szCs w:val="30"/>
        </w:rPr>
        <w:t>19</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上市公司变更募投项目用于收购控股股东或者实际控制人资产（包括权益）的，应当确保在收购后能够有效避免同业竞争及减少关联交易。</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w:t>
      </w:r>
      <w:r>
        <w:rPr>
          <w:rFonts w:eastAsia="仿宋_GB2312" w:cs="Times New Roman" w:ascii="仿宋_GB2312" w:hAnsi="仿宋_GB2312"/>
          <w:color w:val="000000"/>
          <w:kern w:val="0"/>
          <w:sz w:val="30"/>
          <w:szCs w:val="30"/>
        </w:rPr>
        <w:t>20</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除募投项目在上市公司实施重大资产重组中已全部对外转让或者置换的情形外，公司拟将募投项目对外转让或者置换的，应当在提交董事会审议后及时公告以下内容：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（一）对外转让或者置换募投项目的具体原因；</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（二）已使用募集资金投资该项目的金额；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（三）该项目完工程度和实现效益；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（四）换入项目的基本情况、可行性分析和风险提示（如适用）；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（五）转让或者置换的定价依据及相关收益；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（六）保荐人或者独立财务顾问对转让或者置换募投项目的意见；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（七）转让或者置换募投项目尚需提交股东会审议的说明。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w:t>
      </w:r>
      <w:r>
        <w:rPr>
          <w:rFonts w:eastAsia="仿宋_GB2312" w:cs="Times New Roman" w:ascii="仿宋_GB2312" w:hAnsi="仿宋_GB2312"/>
          <w:color w:val="000000"/>
          <w:kern w:val="0"/>
          <w:sz w:val="30"/>
          <w:szCs w:val="30"/>
        </w:rPr>
        <w:t>.3.21</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单个募投项目完成后，上市公司将该项目节余募集资金（包括利息收入）用于其他募投项目的，应当经董事会审议通过，且经保荐人或者独立财务顾问发表明确意见后方可使用。公司应当在董事会审议后及时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节余募集资金（包括利息收入）低于</w:t>
      </w:r>
      <w:r>
        <w:rPr>
          <w:rFonts w:eastAsia="仿宋_GB2312" w:cs="Times New Roman" w:ascii="仿宋_GB2312" w:hAnsi="仿宋_GB2312"/>
          <w:color w:val="000000"/>
          <w:kern w:val="0"/>
          <w:sz w:val="30"/>
          <w:szCs w:val="30"/>
        </w:rPr>
        <w:t>100</w:t>
      </w:r>
      <w:r>
        <w:rPr>
          <w:rFonts w:ascii="仿宋_GB2312" w:hAnsi="仿宋_GB2312" w:cs="Times New Roman" w:eastAsia="仿宋_GB2312"/>
          <w:color w:val="000000"/>
          <w:kern w:val="0"/>
          <w:sz w:val="30"/>
          <w:szCs w:val="30"/>
        </w:rPr>
        <w:t>万或者低于该项目募集资金承诺投资额</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的，可以免于履行前款程序，其使用情况应在年度报告中披露。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公司单个募投项目节余募集资金（包括利息收入）用于非募投项目（包括补充流动资金）的，应当参照改变募集资金用途履行相应程序及披露义务</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6.3.2</w:t>
      </w:r>
      <w:r>
        <w:rPr>
          <w:rFonts w:eastAsia="仿宋_GB2312" w:cs="Times New Roman" w:ascii="仿宋_GB2312" w:hAnsi="仿宋_GB2312"/>
          <w:color w:val="000000"/>
          <w:kern w:val="0"/>
          <w:sz w:val="30"/>
          <w:szCs w:val="30"/>
        </w:rPr>
        <w:t>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募投项目全部完成后，上市公司使用节余募集资金（包括利息收入）应当经董事会审议通过，且经保荐人或者独立财务顾问发表明确意见。公司应当在董事会审议后及时公告。节余募集资金（包括利息收入）占募集资金净额</w:t>
      </w:r>
      <w:r>
        <w:rPr>
          <w:rFonts w:eastAsia="仿宋_GB2312" w:cs="Times New Roman" w:ascii="仿宋_GB2312" w:hAnsi="仿宋_GB2312"/>
          <w:color w:val="000000"/>
          <w:kern w:val="0"/>
          <w:sz w:val="30"/>
          <w:szCs w:val="30"/>
        </w:rPr>
        <w:t>10%</w:t>
      </w:r>
      <w:r>
        <w:rPr>
          <w:rFonts w:ascii="仿宋_GB2312" w:hAnsi="仿宋_GB2312" w:cs="Times New Roman" w:eastAsia="仿宋_GB2312"/>
          <w:color w:val="000000"/>
          <w:kern w:val="0"/>
          <w:sz w:val="30"/>
          <w:szCs w:val="30"/>
        </w:rPr>
        <w:t>以上的，还应当经股东会审议通过。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节余募集资金（包括利息收入）低于</w:t>
      </w:r>
      <w:r>
        <w:rPr>
          <w:rFonts w:eastAsia="仿宋_GB2312" w:cs="Times New Roman" w:ascii="仿宋_GB2312" w:hAnsi="仿宋_GB2312"/>
          <w:color w:val="000000"/>
          <w:kern w:val="0"/>
          <w:sz w:val="30"/>
          <w:szCs w:val="30"/>
        </w:rPr>
        <w:t>500</w:t>
      </w:r>
      <w:r>
        <w:rPr>
          <w:rFonts w:ascii="仿宋_GB2312" w:hAnsi="仿宋_GB2312" w:cs="Times New Roman" w:eastAsia="仿宋_GB2312"/>
          <w:color w:val="000000"/>
          <w:kern w:val="0"/>
          <w:sz w:val="30"/>
          <w:szCs w:val="30"/>
        </w:rPr>
        <w:t>万或者低于募集资金净额</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的，可以免于履行前款程序，其使用情况应在最近一期定期报告中披露。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6.3.23 </w:t>
      </w:r>
      <w:r>
        <w:rPr>
          <w:rFonts w:ascii="仿宋_GB2312" w:hAnsi="仿宋_GB2312" w:cs="Times New Roman" w:eastAsia="仿宋_GB2312"/>
          <w:color w:val="000000"/>
          <w:kern w:val="0"/>
          <w:sz w:val="30"/>
          <w:szCs w:val="30"/>
        </w:rPr>
        <w:t>上市公司应当根据公司的发展规划及实际生产经营需求，妥善安排超募资金的使用计划。超募资金应当用于在建项目及新项目、回购本公司股份并依法注销。上市公司应当至迟于同一批次的募投项目整体结项时明确超募资金的具体使用计划，并按计划投入使用。使用超募资金应当由董事会依法作出决议，保荐人或者独立财务顾问应当发表明确意见，并提交股东会审议，上市公司应当及时、充分披露使用超募资金的必要性和合理性等相关信息。上市公司使用超募资金投资在建项目及新项目的，还应当充分披露相关项目的建设方案、投资周期、回报率等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确有必要使用暂时闲置的超募资金进行现金管理或者临时补充流动资金的，应当说明必要性和合理性。上市公司将暂时闲置的超募资金进行现金管理或者临时补充流动资金的，额度、期限等事项应当经董事会审议通过，保荐人应当发表明确意见，上市公司应当及时披露相关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6.3.24 </w:t>
      </w:r>
      <w:r>
        <w:rPr>
          <w:rFonts w:ascii="仿宋_GB2312" w:hAnsi="仿宋_GB2312" w:cs="Times New Roman" w:eastAsia="仿宋_GB2312"/>
          <w:color w:val="000000"/>
          <w:kern w:val="0"/>
          <w:sz w:val="30"/>
          <w:szCs w:val="30"/>
        </w:rPr>
        <w:t>上市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公司应当在《募集资金专项报告》中解释具体原因。</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年度审计时，公司应当聘请会计师事务所对募集资金存放、管理和使用情况出具鉴证报告，并于披露年度报告时一并披露。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6.3.2</w:t>
      </w:r>
      <w:r>
        <w:rPr>
          <w:rFonts w:eastAsia="仿宋_GB2312" w:cs="Times New Roman" w:ascii="仿宋_GB2312" w:hAnsi="仿宋_GB2312"/>
          <w:color w:val="000000"/>
          <w:kern w:val="0"/>
          <w:sz w:val="30"/>
          <w:szCs w:val="30"/>
        </w:rPr>
        <w:t>5</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保荐人或者独立财务顾问应当按照《证券发行上市保荐业务管理办法》的规定，对上市公司募集资金的存放、管理和使用进行持续督导，持续督导中发现异常情况的，应当及时开展现场核查。保荐人或者独立财务顾问应当至少每半年度对上市公司募集资金的存放、管理和使用情况进行一次现场核查。</w:t>
      </w:r>
      <w:r>
        <w:rPr>
          <w:rFonts w:ascii="仿宋_GB2312" w:hAnsi="仿宋_GB2312" w:eastAsia="仿宋_GB2312"/>
          <w:sz w:val="30"/>
          <w:szCs w:val="30"/>
        </w:rPr>
        <w:t>保荐机构</w:t>
      </w:r>
      <w:r>
        <w:rPr>
          <w:rFonts w:ascii="仿宋_GB2312" w:hAnsi="仿宋_GB2312" w:cs="Times New Roman" w:eastAsia="仿宋_GB2312"/>
          <w:color w:val="000000"/>
          <w:kern w:val="0"/>
          <w:sz w:val="30"/>
          <w:szCs w:val="30"/>
        </w:rPr>
        <w:t>或者独立财务顾问</w:t>
      </w:r>
      <w:r>
        <w:rPr>
          <w:rFonts w:ascii="仿宋_GB2312" w:hAnsi="仿宋_GB2312" w:eastAsia="仿宋_GB2312"/>
          <w:sz w:val="30"/>
          <w:szCs w:val="30"/>
        </w:rPr>
        <w:t>在持续督导和现场核查中</w:t>
      </w:r>
      <w:r>
        <w:rPr>
          <w:rFonts w:ascii="仿宋_GB2312" w:hAnsi="仿宋_GB2312" w:cs="Times New Roman" w:eastAsia="仿宋_GB2312"/>
          <w:color w:val="000000"/>
          <w:kern w:val="0"/>
          <w:sz w:val="30"/>
          <w:szCs w:val="30"/>
        </w:rPr>
        <w:t>发现异常情况的，应当督促公司及时整改，并及时向本所及有关监管部门报告。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每个会计年度结束后，保荐人或者独立财务顾问应当对上市公司年度募集资金存放、管理和使用情况出具专项核查报告，并于上市公司披露年度报告时一并披露。核查报告应当包括以下内容：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（一）募集资金的存放、管理和使用及专户余额情况；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（二）募集资金项目的进展情况，包括与募集资金投资计划进度的差异；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（三）用募集资金置换已投入募集资金投资项目的自筹资金情况（如适用）；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（四）闲置募集资金补充流动资金的情况和效果（如适用）；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（五）闲置募集资金现金管理的情况（如适用）；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（六）超募资金的使用情况（如适用）；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（七）募集资金投向变更的情况（如适用）；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（八）节余募集资金使用情况（如适用）；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（九）上市公司募集资金存放、管理和使用情况是否合规的结论性意见；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（十）本所要求的其他内容。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每个会计年度结束后，公司董事会应当在《募集资金专项报告》中披露保荐人或者独立财务顾问专项核查报告和会计师事务所鉴证报告的结论性意见。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上市公司应当配合保荐机构的持续督导、现场核查、以及会计师事务所的审计工作，及时提供或者向银行申请提供募集资金存放、管理和使用相关的必要资料。</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保荐人或者独立财务顾问发现上市公司、商业银行未按约定履行募集资金专户存储三方监管协议的，应当督促公司及时整改，并及时向本所报告。</w:t>
      </w:r>
    </w:p>
    <w:p>
      <w:pPr>
        <w:pStyle w:val="Heading2"/>
        <w:spacing w:lineRule="exact" w:line="560"/>
        <w:ind w:hanging="0" w:start="0"/>
        <w:rPr>
          <w:rFonts w:ascii="仿宋_GB2312" w:hAnsi="仿宋_GB2312"/>
        </w:rPr>
      </w:pPr>
      <w:bookmarkStart w:id="47" w:name="__RefHeading___Toc189646154"/>
      <w:bookmarkEnd w:id="47"/>
      <w:r>
        <w:rPr>
          <w:rFonts w:ascii="仿宋_GB2312" w:hAnsi="仿宋_GB2312"/>
        </w:rPr>
        <w:t>第四节</w:t>
      </w:r>
      <w:r>
        <w:rPr>
          <w:rFonts w:ascii="仿宋_GB2312" w:hAnsi="仿宋_GB2312"/>
        </w:rPr>
        <w:t xml:space="preserve"> </w:t>
      </w:r>
      <w:r>
        <w:rPr>
          <w:rFonts w:ascii="仿宋_GB2312" w:hAnsi="仿宋_GB2312"/>
        </w:rPr>
        <w:t>承诺及承诺履行</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6.4.1 </w:t>
      </w:r>
      <w:r>
        <w:rPr>
          <w:rFonts w:ascii="仿宋_GB2312" w:hAnsi="仿宋_GB2312" w:cs="Times New Roman" w:eastAsia="仿宋_GB2312"/>
          <w:color w:val="000000"/>
          <w:kern w:val="0"/>
          <w:sz w:val="30"/>
          <w:szCs w:val="30"/>
        </w:rPr>
        <w:t>上市公司及相关信息披露义务人应当严格遵守中国证监会和本所相关规定，履行其作出的各项公开承诺，采取有效措施确保承诺的履行，不得擅自变更或者解除。</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6.4.2 </w:t>
      </w:r>
      <w:r>
        <w:rPr>
          <w:rFonts w:ascii="仿宋_GB2312" w:hAnsi="仿宋_GB2312" w:cs="Times New Roman" w:eastAsia="仿宋_GB2312"/>
          <w:color w:val="000000"/>
          <w:kern w:val="0"/>
          <w:sz w:val="30"/>
          <w:szCs w:val="30"/>
        </w:rPr>
        <w:t>承诺人应当及时将其作出的承诺事项告知上市公司，公司应当及时披露承诺人承诺事项。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6.4.3 </w:t>
      </w:r>
      <w:r>
        <w:rPr>
          <w:rFonts w:ascii="仿宋_GB2312" w:hAnsi="仿宋_GB2312" w:cs="Times New Roman" w:eastAsia="仿宋_GB2312"/>
          <w:color w:val="000000"/>
          <w:kern w:val="0"/>
          <w:sz w:val="30"/>
          <w:szCs w:val="30"/>
        </w:rPr>
        <w:t>承诺人作出的承诺应当明确、具体、可执行，不得承诺根据当时情况判断明显不可能实现的事项。承诺人应当在承诺中作出履行承诺声明、明确违反承诺的责任，并切实履行承诺。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承诺事项需要主管部门审批的，承诺人应当明确披露需要取得的审批，并明确如无法取得审批的补救措施。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6.4.4 </w:t>
      </w:r>
      <w:r>
        <w:rPr>
          <w:rFonts w:ascii="仿宋_GB2312" w:hAnsi="仿宋_GB2312" w:cs="Times New Roman" w:eastAsia="仿宋_GB2312"/>
          <w:color w:val="000000"/>
          <w:kern w:val="0"/>
          <w:sz w:val="30"/>
          <w:szCs w:val="30"/>
        </w:rPr>
        <w:t>承诺人作出的承诺事项应当包括下列内容：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（一）承诺的具体事项；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（二）履约方式、履约时限、履约能力分析、履约风险及防范对策；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（三）履约担保安排，包括担保方、担保方资质、担保方式、担保协议（函）主要条款、担保责任等（如有）；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（四）履行承诺声明和违反承诺的责任；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（五）中国证监会和本所要求的其他内容。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尽快”“时机成熟时”等模糊性词语，承诺履行涉及行业政策限制的，应当在政策允许的基础上明确履约时限。</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6.4.5 </w:t>
      </w:r>
      <w:r>
        <w:rPr>
          <w:rFonts w:ascii="仿宋_GB2312" w:hAnsi="仿宋_GB2312" w:cs="Times New Roman" w:eastAsia="仿宋_GB2312"/>
          <w:color w:val="000000"/>
          <w:kern w:val="0"/>
          <w:sz w:val="30"/>
          <w:szCs w:val="30"/>
        </w:rPr>
        <w:t>上市公司应当在定期报告中按规定披露报告期内发生或者正在履行中的所有承诺事项及具体履行情况。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6.4.6 </w:t>
      </w:r>
      <w:r>
        <w:rPr>
          <w:rFonts w:ascii="仿宋_GB2312" w:hAnsi="仿宋_GB2312" w:cs="Times New Roman" w:eastAsia="仿宋_GB2312"/>
          <w:color w:val="000000"/>
          <w:kern w:val="0"/>
          <w:sz w:val="30"/>
          <w:szCs w:val="30"/>
        </w:rPr>
        <w:t>上市公司股东、交易对方对公司或者相关资产报告年度经营业绩作出承诺的，公司董事会应当关注业绩承诺的实现情况。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公司应当在年度报告中披露上述事项，要求会计师事务所、保荐人或独立财务顾问（如适用）对此出具专项审核意见，并与年度报告同时在符合条件的媒体披露。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公司追溯调整标的资产承诺期实际盈利数的，应当及时披露相关情况并明确说明调整后是否实现。</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6.4.7 </w:t>
      </w:r>
      <w:r>
        <w:rPr>
          <w:rFonts w:ascii="仿宋_GB2312" w:hAnsi="仿宋_GB2312" w:cs="Times New Roman" w:eastAsia="仿宋_GB2312"/>
          <w:color w:val="000000"/>
          <w:kern w:val="0"/>
          <w:sz w:val="30"/>
          <w:szCs w:val="30"/>
        </w:rPr>
        <w:t>上市公司控股股东、实际控制人通过处置股权等方式丧失控制权的，如该控股股东、实际控制人承诺的相关事项未履行完毕，相关承诺义务应当予以履行或者由收购人予以承接，相关事项应当明确披露。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6.4.8 </w:t>
      </w:r>
      <w:r>
        <w:rPr>
          <w:rFonts w:ascii="仿宋_GB2312" w:hAnsi="仿宋_GB2312" w:cs="Times New Roman" w:eastAsia="仿宋_GB2312"/>
          <w:color w:val="000000"/>
          <w:kern w:val="0"/>
          <w:sz w:val="30"/>
          <w:szCs w:val="30"/>
        </w:rPr>
        <w:t>出现以下情形的，承诺人可以变更或者豁免履行承诺：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（一）因相关法律法规、政策变化、自然灾害等自身无法控制的客观原因导致承诺无法履行的；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（二）其他确已无法履行或者履行承诺不利于维护上市公司权益的。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公司及承诺人应当充分披露变更或者豁免履行承诺的原因，并及时提出替代承诺或者承担豁免履行承诺义务。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6.4.9 </w:t>
      </w:r>
      <w:r>
        <w:rPr>
          <w:rFonts w:ascii="仿宋_GB2312" w:hAnsi="仿宋_GB2312" w:cs="Times New Roman" w:eastAsia="仿宋_GB2312"/>
          <w:color w:val="000000"/>
          <w:kern w:val="0"/>
          <w:sz w:val="30"/>
          <w:szCs w:val="30"/>
        </w:rPr>
        <w:t>除因相关法律法规、政策变化、自然灾害等自身无法控制的客观原因外，变更、豁免承诺的方案应当经上市公司全体独立董事过半数同意后，提交董事会和股东会审议，上市公司应当向股东提供网络投票方式，承诺人及其关联人应当回避表决。变更、豁免承诺的方案未经股东会审议通过且承诺到期的，视同逾期不履行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6.4.10</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承诺人对其所持有的上市公司股份的持有期限等追加承诺的，不得影响其已经作出承诺的履行。承诺人作出追加承诺后应当及时通知公司董事会并公告。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6.4.11</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承诺人作出股份限售等承诺的，其所持股份因司法强制执行、继承、遗赠、依法分割财产等原因发生非交易过户的，受让方应当遵守原股东作出的相关承诺。</w:t>
      </w:r>
    </w:p>
    <w:p>
      <w:pPr>
        <w:pStyle w:val="Normal"/>
        <w:widowControl/>
        <w:shd w:fill="FFFFFF" w:val="clear"/>
        <w:spacing w:lineRule="exact" w:line="560"/>
        <w:ind w:firstLine="601" w:end="0"/>
        <w:rPr>
          <w:rFonts w:ascii="仿宋_GB2312" w:hAnsi="仿宋_GB2312" w:eastAsia="仿宋_GB2312" w:cs="Times New Roman"/>
          <w:sz w:val="30"/>
          <w:szCs w:val="30"/>
        </w:rPr>
      </w:pPr>
      <w:r>
        <w:rPr>
          <w:rFonts w:eastAsia="仿宋_GB2312" w:cs="Times New Roman" w:ascii="仿宋_GB2312" w:hAnsi="仿宋_GB2312"/>
          <w:color w:val="000000"/>
          <w:kern w:val="0"/>
          <w:sz w:val="30"/>
          <w:szCs w:val="30"/>
        </w:rPr>
        <w:t>6.4.12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pPr>
        <w:pStyle w:val="Heading2"/>
        <w:spacing w:lineRule="exact" w:line="560"/>
        <w:ind w:hanging="0" w:start="0"/>
        <w:rPr>
          <w:rFonts w:ascii="仿宋_GB2312" w:hAnsi="仿宋_GB2312"/>
        </w:rPr>
      </w:pPr>
      <w:bookmarkStart w:id="48" w:name="__RefHeading___Toc189646155"/>
      <w:bookmarkEnd w:id="48"/>
      <w:r>
        <w:rPr>
          <w:rFonts w:ascii="仿宋_GB2312" w:hAnsi="仿宋_GB2312"/>
        </w:rPr>
        <w:t>第五节</w:t>
      </w:r>
      <w:r>
        <w:rPr>
          <w:rFonts w:ascii="仿宋_GB2312" w:hAnsi="仿宋_GB2312"/>
        </w:rPr>
        <w:t xml:space="preserve"> </w:t>
      </w:r>
      <w:r>
        <w:rPr>
          <w:rFonts w:ascii="仿宋_GB2312" w:hAnsi="仿宋_GB2312"/>
        </w:rPr>
        <w:t>利润分配和资本公积金转增股本</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应当结合所处行业特点、发展阶段、自身经营模式、盈利水平、偿债能力、是否有重大资金支出安排和投资者回报等因素，选择有利于投资者分享公司成长和发展成果、取得合理投资回报的利润分配政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制定利润分配政策时，应当按照法律法规、本所相关规定及公司章程履行决策程序。董事会应当就股东回报事宜进行专项研究论证，制定明确、清晰的股东回报规划，并详细说明规划安排的依据和理由等情况。本所鼓励上市公司在符合利润分配的条件下增加现金分红频次，稳定投资者分红预期。</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上市公司应当在公司章程中载明以下内容：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具备现金分红条件的，应当采用现金分红方式进行利润分配。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6.5.3 </w:t>
      </w:r>
      <w:r>
        <w:rPr>
          <w:rFonts w:ascii="仿宋_GB2312" w:hAnsi="仿宋_GB2312" w:cs="Times New Roman" w:eastAsia="仿宋_GB2312"/>
          <w:color w:val="000000"/>
          <w:kern w:val="0"/>
          <w:sz w:val="30"/>
          <w:szCs w:val="30"/>
        </w:rPr>
        <w:t>上市公司通过股东回报规划对公司未来利润分配事项作出安排的，应当充分考虑相关规划的合理性和可执行性。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公司应当严格执行股东回报规划。确有必要根据相关规划确定的原则对利润分配事项作出调整的，应当按规定履行相应的调整决策程序，并充分披露调整的具体原因及合理性。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6.5.4 </w:t>
      </w:r>
      <w:r>
        <w:rPr>
          <w:rFonts w:ascii="仿宋_GB2312" w:hAnsi="仿宋_GB2312" w:cs="Times New Roman" w:eastAsia="仿宋_GB2312"/>
          <w:color w:val="000000"/>
          <w:kern w:val="0"/>
          <w:sz w:val="30"/>
          <w:szCs w:val="30"/>
        </w:rPr>
        <w:t>上市公司应当按照法律法规及本所相关规定在年度报告相关部分中详细披露现金分红政策的制定及执行情况。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6.5.5 </w:t>
      </w:r>
      <w:r>
        <w:rPr>
          <w:rFonts w:ascii="仿宋_GB2312" w:hAnsi="仿宋_GB2312" w:cs="Times New Roman" w:eastAsia="仿宋_GB2312"/>
          <w:color w:val="000000"/>
          <w:kern w:val="0"/>
          <w:sz w:val="30"/>
          <w:szCs w:val="30"/>
        </w:rPr>
        <w:t>上市公司在制定现金分红具体方案时，董事会应当认真研究和论证公司现金分红的时机、条件和最低比例、调整的条件及其决策程序要求等事宜。</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审计委员会应当关注董事会执行现金分红政策和股东回报规划以及是否履行相应决策程序和信息披露等情况。审计委员会发现董事会存在未严格执行现金分红政策和股东回报规划、未严格履行相应决策程序或未能真实、准确、完整进行相应信息披露的，督促其及时改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6.5.6 </w:t>
      </w:r>
      <w:r>
        <w:rPr>
          <w:rFonts w:ascii="仿宋_GB2312" w:hAnsi="仿宋_GB2312" w:cs="Times New Roman" w:eastAsia="仿宋_GB2312"/>
          <w:color w:val="000000"/>
          <w:kern w:val="0"/>
          <w:sz w:val="30"/>
          <w:szCs w:val="30"/>
        </w:rPr>
        <w:t>上市公司年度报告期内盈利且母公司报表中未分配利润为正，未进行现金分红或者拟分配的现金红利总额与当年净利润之比低于</w:t>
      </w:r>
      <w:r>
        <w:rPr>
          <w:rFonts w:eastAsia="仿宋_GB2312" w:cs="Times New Roman" w:ascii="仿宋_GB2312" w:hAnsi="仿宋_GB2312"/>
          <w:color w:val="000000"/>
          <w:kern w:val="0"/>
          <w:sz w:val="30"/>
          <w:szCs w:val="30"/>
        </w:rPr>
        <w:t>30%</w:t>
      </w:r>
      <w:r>
        <w:rPr>
          <w:rFonts w:ascii="仿宋_GB2312" w:hAnsi="仿宋_GB2312" w:cs="Times New Roman" w:eastAsia="仿宋_GB2312"/>
          <w:color w:val="000000"/>
          <w:kern w:val="0"/>
          <w:sz w:val="30"/>
          <w:szCs w:val="30"/>
        </w:rPr>
        <w:t>的，公司应当在利润分配相关公告中详细披露以下事项：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（一）结合所处行业特点、发展阶段、自身经营模式、盈利水平、偿债能力、资金需求等因素，对于未进行现金分红或者现金分红水平较低原因的说明；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（二）留存未分配利润的预计用途及收益情况；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（三）公司在相应期间是否按照中国证监会相关规定为中小股东参与现金分红决策提供了便利；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（四）公司为增强投资者回报水平拟采取的措施。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上市公司母公司报表中未分配利润为负但合并报表中未分配利润为正的，公司应当在年度利润分配相关公告中披露上市公司控股子公司向母公司实施利润分配的情况，及公司为增强投资者回报水平拟采取的措施。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6.5.7 </w:t>
      </w:r>
      <w:r>
        <w:rPr>
          <w:rFonts w:ascii="仿宋_GB2312" w:hAnsi="仿宋_GB2312" w:cs="Times New Roman" w:eastAsia="仿宋_GB2312"/>
          <w:color w:val="000000"/>
          <w:kern w:val="0"/>
          <w:sz w:val="30"/>
          <w:szCs w:val="30"/>
        </w:rPr>
        <w:t>非金融业上市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w:t>
      </w:r>
      <w:r>
        <w:rPr>
          <w:rFonts w:eastAsia="仿宋_GB2312" w:cs="Times New Roman" w:ascii="仿宋_GB2312" w:hAnsi="仿宋_GB2312"/>
          <w:color w:val="000000"/>
          <w:kern w:val="0"/>
          <w:sz w:val="30"/>
          <w:szCs w:val="30"/>
        </w:rPr>
        <w:t>50%</w:t>
      </w:r>
      <w:r>
        <w:rPr>
          <w:rFonts w:ascii="仿宋_GB2312" w:hAnsi="仿宋_GB2312" w:cs="Times New Roman" w:eastAsia="仿宋_GB2312"/>
          <w:color w:val="000000"/>
          <w:kern w:val="0"/>
          <w:sz w:val="30"/>
          <w:szCs w:val="30"/>
        </w:rPr>
        <w:t>以上，未进行现金分红或者现金分红总额低于当年净利润</w:t>
      </w:r>
      <w:r>
        <w:rPr>
          <w:rFonts w:eastAsia="仿宋_GB2312" w:cs="Times New Roman" w:ascii="仿宋_GB2312" w:hAnsi="仿宋_GB2312"/>
          <w:color w:val="000000"/>
          <w:kern w:val="0"/>
          <w:sz w:val="30"/>
          <w:szCs w:val="30"/>
        </w:rPr>
        <w:t>50%</w:t>
      </w:r>
      <w:r>
        <w:rPr>
          <w:rFonts w:ascii="仿宋_GB2312" w:hAnsi="仿宋_GB2312" w:cs="Times New Roman" w:eastAsia="仿宋_GB2312"/>
          <w:color w:val="000000"/>
          <w:kern w:val="0"/>
          <w:sz w:val="30"/>
          <w:szCs w:val="30"/>
        </w:rPr>
        <w:t>的，应当在利润分配相关公告中，结合前述财务报表列报项目的具体情况，说明现金分红比例确定的依据，以及未来增强投资者回报的规划。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6.5.8 </w:t>
      </w:r>
      <w:r>
        <w:rPr>
          <w:rFonts w:ascii="仿宋_GB2312" w:hAnsi="仿宋_GB2312" w:cs="Times New Roman" w:eastAsia="仿宋_GB2312"/>
          <w:color w:val="000000"/>
          <w:kern w:val="0"/>
          <w:sz w:val="30"/>
          <w:szCs w:val="30"/>
        </w:rPr>
        <w:t>上市公司利润分配方案中现金分红的金额达到或者超过当期净利润的</w:t>
      </w:r>
      <w:r>
        <w:rPr>
          <w:rFonts w:eastAsia="仿宋_GB2312" w:cs="Times New Roman" w:ascii="仿宋_GB2312" w:hAnsi="仿宋_GB2312"/>
          <w:color w:val="000000"/>
          <w:kern w:val="0"/>
          <w:sz w:val="30"/>
          <w:szCs w:val="30"/>
        </w:rPr>
        <w:t>100%</w:t>
      </w:r>
      <w:r>
        <w:rPr>
          <w:rFonts w:ascii="仿宋_GB2312" w:hAnsi="仿宋_GB2312" w:cs="Times New Roman" w:eastAsia="仿宋_GB2312"/>
          <w:color w:val="000000"/>
          <w:kern w:val="0"/>
          <w:sz w:val="30"/>
          <w:szCs w:val="30"/>
        </w:rPr>
        <w:t>，且达到或者超过当期末母公司报表中未分配利润的</w:t>
      </w:r>
      <w:r>
        <w:rPr>
          <w:rFonts w:eastAsia="仿宋_GB2312" w:cs="Times New Roman" w:ascii="仿宋_GB2312" w:hAnsi="仿宋_GB2312"/>
          <w:color w:val="000000"/>
          <w:kern w:val="0"/>
          <w:sz w:val="30"/>
          <w:szCs w:val="30"/>
        </w:rPr>
        <w:t>50%</w:t>
      </w:r>
      <w:r>
        <w:rPr>
          <w:rFonts w:ascii="仿宋_GB2312" w:hAnsi="仿宋_GB2312" w:cs="Times New Roman" w:eastAsia="仿宋_GB2312"/>
          <w:color w:val="000000"/>
          <w:kern w:val="0"/>
          <w:sz w:val="30"/>
          <w:szCs w:val="30"/>
        </w:rPr>
        <w:t>的，公司应当在利润分配相关公告中同时披露是否影响偿债能力、过去十二个月内是否使用过募集资金补充流动资金以及未来十二个月内是否计划使用募集资金补充流动资金等内容。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（一）最近一个会计年度的财务会计报告被出具非无保留意见的审计报告或者带与持续经营相关的重大不确定性段落的无保留意见的审计报告，且实施现金分红的；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（二）报告期末资产负债率超过</w:t>
      </w:r>
      <w:r>
        <w:rPr>
          <w:rFonts w:eastAsia="仿宋_GB2312" w:cs="Times New Roman" w:ascii="仿宋_GB2312" w:hAnsi="仿宋_GB2312"/>
          <w:color w:val="000000"/>
          <w:kern w:val="0"/>
          <w:sz w:val="30"/>
          <w:szCs w:val="30"/>
        </w:rPr>
        <w:t>80%</w:t>
      </w:r>
      <w:r>
        <w:rPr>
          <w:rFonts w:ascii="仿宋_GB2312" w:hAnsi="仿宋_GB2312" w:cs="Times New Roman" w:eastAsia="仿宋_GB2312"/>
          <w:color w:val="000000"/>
          <w:kern w:val="0"/>
          <w:sz w:val="30"/>
          <w:szCs w:val="30"/>
        </w:rPr>
        <w:t>且当期经营活动产生的现金流量净额为负，现金分红金额超过当期净利润</w:t>
      </w:r>
      <w:r>
        <w:rPr>
          <w:rFonts w:eastAsia="仿宋_GB2312" w:cs="Times New Roman" w:ascii="仿宋_GB2312" w:hAnsi="仿宋_GB2312"/>
          <w:color w:val="000000"/>
          <w:kern w:val="0"/>
          <w:sz w:val="30"/>
          <w:szCs w:val="30"/>
        </w:rPr>
        <w:t>50%</w:t>
      </w:r>
      <w:r>
        <w:rPr>
          <w:rFonts w:ascii="仿宋_GB2312" w:hAnsi="仿宋_GB2312" w:cs="Times New Roman" w:eastAsia="仿宋_GB2312"/>
          <w:color w:val="000000"/>
          <w:kern w:val="0"/>
          <w:sz w:val="30"/>
          <w:szCs w:val="30"/>
        </w:rPr>
        <w:t>的，金融业上市公司除外。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6.5.9 </w:t>
      </w:r>
      <w:r>
        <w:rPr>
          <w:rFonts w:ascii="仿宋_GB2312" w:hAnsi="仿宋_GB2312" w:cs="Times New Roman" w:eastAsia="仿宋_GB2312"/>
          <w:color w:val="000000"/>
          <w:kern w:val="0"/>
          <w:sz w:val="30"/>
          <w:szCs w:val="30"/>
        </w:rPr>
        <w:t>上市公司现金分红方案应当以其最近一期定期报告为基础编制。但是，有下列情形之一的除外：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（二）中国证监会或者本所认可的其他需要调整现金分红方案对应定期报告期的情形。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6.5.10 </w:t>
      </w:r>
      <w:r>
        <w:rPr>
          <w:rFonts w:ascii="仿宋_GB2312" w:hAnsi="仿宋_GB2312" w:cs="Times New Roman" w:eastAsia="仿宋_GB2312"/>
          <w:color w:val="000000"/>
          <w:kern w:val="0"/>
          <w:sz w:val="30"/>
          <w:szCs w:val="30"/>
        </w:rPr>
        <w:t>上市公司在报告期结束后，至利润分配、资本公积金转增股本方案公布前发生股本总额变动的，应当以最新股本总额作为分配或者转增的股本基数。</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6.5.11 </w:t>
      </w:r>
      <w:r>
        <w:rPr>
          <w:rFonts w:ascii="仿宋_GB2312" w:hAnsi="仿宋_GB2312" w:cs="Times New Roman" w:eastAsia="仿宋_GB2312"/>
          <w:color w:val="000000"/>
          <w:kern w:val="0"/>
          <w:sz w:val="30"/>
          <w:szCs w:val="30"/>
        </w:rPr>
        <w:t>上市公司利润分配方案经股东会审议通过，或者董事会根据年度股东会审议通过的中期分红条件和上限制定具体方案后，应当及时做好资金安排，确保现金分红方案在</w:t>
      </w:r>
      <w:r>
        <w:rPr>
          <w:rFonts w:eastAsia="仿宋_GB2312" w:cs="Times New Roman" w:ascii="仿宋_GB2312" w:hAnsi="仿宋_GB2312"/>
          <w:color w:val="000000"/>
          <w:kern w:val="0"/>
          <w:sz w:val="30"/>
          <w:szCs w:val="30"/>
        </w:rPr>
        <w:t>2</w:t>
      </w:r>
      <w:r>
        <w:rPr>
          <w:rFonts w:ascii="仿宋_GB2312" w:hAnsi="仿宋_GB2312" w:cs="Times New Roman" w:eastAsia="仿宋_GB2312"/>
          <w:color w:val="000000"/>
          <w:kern w:val="0"/>
          <w:sz w:val="30"/>
          <w:szCs w:val="30"/>
        </w:rPr>
        <w:t>个月内顺利实施。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6.5.12 </w:t>
      </w:r>
      <w:r>
        <w:rPr>
          <w:rFonts w:ascii="仿宋_GB2312" w:hAnsi="仿宋_GB2312" w:cs="Times New Roman" w:eastAsia="仿宋_GB2312"/>
          <w:color w:val="000000"/>
          <w:kern w:val="0"/>
          <w:sz w:val="30"/>
          <w:szCs w:val="30"/>
        </w:rPr>
        <w:t>上市公司实施高比例送转股份（以下简称高送转）方案的，应当符合《公司法》《企业会计准则》以及公司章程等规定，并符合公司确定的利润分配政策、利润分配计划、股东长期回报规划以及作出的相关承诺。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高送转是指上市公司每</w:t>
      </w:r>
      <w:r>
        <w:rPr>
          <w:rFonts w:eastAsia="仿宋_GB2312" w:cs="Times New Roman" w:ascii="仿宋_GB2312" w:hAnsi="仿宋_GB2312"/>
          <w:color w:val="000000"/>
          <w:kern w:val="0"/>
          <w:sz w:val="30"/>
          <w:szCs w:val="30"/>
        </w:rPr>
        <w:t>10</w:t>
      </w:r>
      <w:r>
        <w:rPr>
          <w:rFonts w:ascii="仿宋_GB2312" w:hAnsi="仿宋_GB2312" w:cs="Times New Roman" w:eastAsia="仿宋_GB2312"/>
          <w:color w:val="000000"/>
          <w:kern w:val="0"/>
          <w:sz w:val="30"/>
          <w:szCs w:val="30"/>
        </w:rPr>
        <w:t>股送红股与公积金转增股本合计达到或者超过</w:t>
      </w:r>
      <w:r>
        <w:rPr>
          <w:rFonts w:eastAsia="仿宋_GB2312" w:cs="Times New Roman" w:ascii="仿宋_GB2312" w:hAnsi="仿宋_GB2312"/>
          <w:color w:val="000000"/>
          <w:kern w:val="0"/>
          <w:sz w:val="30"/>
          <w:szCs w:val="30"/>
        </w:rPr>
        <w:t>5</w:t>
      </w:r>
      <w:r>
        <w:rPr>
          <w:rFonts w:ascii="仿宋_GB2312" w:hAnsi="仿宋_GB2312" w:cs="Times New Roman" w:eastAsia="仿宋_GB2312"/>
          <w:color w:val="000000"/>
          <w:kern w:val="0"/>
          <w:sz w:val="30"/>
          <w:szCs w:val="30"/>
        </w:rPr>
        <w:t>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6.5.13</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上市公司披露高送转方案的，其最近两年同期净利润应当持续增长，且每股送转比例不得高于上市公司最近两年同期净利润的复合增长率。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本条第一款规定的最近两年同期净利润的复合增长率，是指（第</w:t>
      </w:r>
      <w:r>
        <w:rPr>
          <w:rFonts w:eastAsia="仿宋_GB2312" w:cs="Times New Roman" w:ascii="仿宋_GB2312" w:hAnsi="仿宋_GB2312"/>
          <w:color w:val="000000"/>
          <w:kern w:val="0"/>
          <w:sz w:val="30"/>
          <w:szCs w:val="30"/>
        </w:rPr>
        <w:t>N</w:t>
      </w:r>
      <w:r>
        <w:rPr>
          <w:rFonts w:ascii="仿宋_GB2312" w:hAnsi="仿宋_GB2312" w:cs="Times New Roman" w:eastAsia="仿宋_GB2312"/>
          <w:color w:val="000000"/>
          <w:kern w:val="0"/>
          <w:sz w:val="30"/>
          <w:szCs w:val="30"/>
        </w:rPr>
        <w:t>年净利润</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第</w:t>
      </w:r>
      <w:r>
        <w:rPr>
          <w:rFonts w:eastAsia="仿宋_GB2312" w:cs="Times New Roman" w:ascii="仿宋_GB2312" w:hAnsi="仿宋_GB2312"/>
          <w:color w:val="000000"/>
          <w:kern w:val="0"/>
          <w:sz w:val="30"/>
          <w:szCs w:val="30"/>
        </w:rPr>
        <w:t>N-2</w:t>
      </w:r>
      <w:r>
        <w:rPr>
          <w:rFonts w:ascii="仿宋_GB2312" w:hAnsi="仿宋_GB2312" w:cs="Times New Roman" w:eastAsia="仿宋_GB2312"/>
          <w:color w:val="000000"/>
          <w:kern w:val="0"/>
          <w:sz w:val="30"/>
          <w:szCs w:val="30"/>
        </w:rPr>
        <w:t>年净利润绝对值）</w:t>
      </w:r>
      <w:r>
        <w:rPr>
          <w:rFonts w:eastAsia="仿宋_GB2312" w:cs="Times New Roman" w:ascii="仿宋_GB2312" w:hAnsi="仿宋_GB2312"/>
          <w:color w:val="000000"/>
          <w:kern w:val="0"/>
          <w:sz w:val="30"/>
          <w:szCs w:val="30"/>
          <w:vertAlign w:val="superscript"/>
        </w:rPr>
        <w:t>1/2</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；若分子采用第</w:t>
      </w:r>
      <w:r>
        <w:rPr>
          <w:rFonts w:eastAsia="仿宋_GB2312" w:cs="Times New Roman" w:ascii="仿宋_GB2312" w:hAnsi="仿宋_GB2312"/>
          <w:color w:val="000000"/>
          <w:kern w:val="0"/>
          <w:sz w:val="30"/>
          <w:szCs w:val="30"/>
        </w:rPr>
        <w:t>N</w:t>
      </w:r>
      <w:r>
        <w:rPr>
          <w:rFonts w:ascii="仿宋_GB2312" w:hAnsi="仿宋_GB2312" w:cs="Times New Roman" w:eastAsia="仿宋_GB2312"/>
          <w:color w:val="000000"/>
          <w:kern w:val="0"/>
          <w:sz w:val="30"/>
          <w:szCs w:val="30"/>
        </w:rPr>
        <w:t>年中期净利润的，分母相应为第</w:t>
      </w:r>
      <w:r>
        <w:rPr>
          <w:rFonts w:eastAsia="仿宋_GB2312" w:cs="Times New Roman" w:ascii="仿宋_GB2312" w:hAnsi="仿宋_GB2312"/>
          <w:color w:val="000000"/>
          <w:kern w:val="0"/>
          <w:sz w:val="30"/>
          <w:szCs w:val="30"/>
        </w:rPr>
        <w:t>N-2</w:t>
      </w:r>
      <w:r>
        <w:rPr>
          <w:rFonts w:ascii="仿宋_GB2312" w:hAnsi="仿宋_GB2312" w:cs="Times New Roman" w:eastAsia="仿宋_GB2312"/>
          <w:color w:val="000000"/>
          <w:kern w:val="0"/>
          <w:sz w:val="30"/>
          <w:szCs w:val="30"/>
        </w:rPr>
        <w:t>年同期的净利润。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6.5.14</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上市公司最近两年净利润持续增长且最近三年每股收益均不低于</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元，公司认为确有必要提出高送转方案的，每股送转比例可以不受前两款规定的限制，但应当充分披露高送转方案的主要考虑及其合理性，向投资者揭示风险，且其送转后每股收益不得低于</w:t>
      </w:r>
      <w:r>
        <w:rPr>
          <w:rFonts w:eastAsia="仿宋_GB2312" w:cs="Times New Roman" w:ascii="仿宋_GB2312" w:hAnsi="仿宋_GB2312"/>
          <w:color w:val="000000"/>
          <w:kern w:val="0"/>
          <w:sz w:val="30"/>
          <w:szCs w:val="30"/>
        </w:rPr>
        <w:t>0.5</w:t>
      </w:r>
      <w:r>
        <w:rPr>
          <w:rFonts w:ascii="仿宋_GB2312" w:hAnsi="仿宋_GB2312" w:cs="Times New Roman" w:eastAsia="仿宋_GB2312"/>
          <w:color w:val="000000"/>
          <w:kern w:val="0"/>
          <w:sz w:val="30"/>
          <w:szCs w:val="30"/>
        </w:rPr>
        <w:t>元。</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6.5.15</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上市公司存在下列情形之一的，不得披露高送转方案：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（一）送转股方案提出的最近一个报告期净利润或者预计净利润为负值、净利润同比下降</w:t>
      </w:r>
      <w:r>
        <w:rPr>
          <w:rFonts w:eastAsia="仿宋_GB2312" w:cs="Times New Roman" w:ascii="仿宋_GB2312" w:hAnsi="仿宋_GB2312"/>
          <w:color w:val="000000"/>
          <w:kern w:val="0"/>
          <w:sz w:val="30"/>
          <w:szCs w:val="30"/>
        </w:rPr>
        <w:t>50%</w:t>
      </w:r>
      <w:r>
        <w:rPr>
          <w:rFonts w:ascii="仿宋_GB2312" w:hAnsi="仿宋_GB2312" w:cs="Times New Roman" w:eastAsia="仿宋_GB2312"/>
          <w:color w:val="000000"/>
          <w:kern w:val="0"/>
          <w:sz w:val="30"/>
          <w:szCs w:val="30"/>
        </w:rPr>
        <w:t>以上或者送转后每股收益低于</w:t>
      </w:r>
      <w:r>
        <w:rPr>
          <w:rFonts w:eastAsia="仿宋_GB2312" w:cs="Times New Roman" w:ascii="仿宋_GB2312" w:hAnsi="仿宋_GB2312"/>
          <w:color w:val="000000"/>
          <w:kern w:val="0"/>
          <w:sz w:val="30"/>
          <w:szCs w:val="30"/>
        </w:rPr>
        <w:t>0.2</w:t>
      </w:r>
      <w:r>
        <w:rPr>
          <w:rFonts w:ascii="仿宋_GB2312" w:hAnsi="仿宋_GB2312" w:cs="Times New Roman" w:eastAsia="仿宋_GB2312"/>
          <w:color w:val="000000"/>
          <w:kern w:val="0"/>
          <w:sz w:val="30"/>
          <w:szCs w:val="30"/>
        </w:rPr>
        <w:t>元的；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（二）公司提议股东、控股股东及其一致行动人和董事、高级管理人员（以下简称相关股东）在前</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个月存在减持情形或者后</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个月存在减持计划的；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（三）公司存在限售股（股权激励限售股除外），在相关股东所持限售股解除限售前后</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个月内的。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公司披露高送转方案的，应当同时披露向前款第（二）项规定的相关股东问询其未来减持计划的具体过程，包括但不限于未来</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个月、未来</w:t>
      </w:r>
      <w:r>
        <w:rPr>
          <w:rFonts w:eastAsia="仿宋_GB2312" w:cs="Times New Roman" w:ascii="仿宋_GB2312" w:hAnsi="仿宋_GB2312"/>
          <w:color w:val="000000"/>
          <w:kern w:val="0"/>
          <w:sz w:val="30"/>
          <w:szCs w:val="30"/>
        </w:rPr>
        <w:t>6</w:t>
      </w:r>
      <w:r>
        <w:rPr>
          <w:rFonts w:ascii="仿宋_GB2312" w:hAnsi="仿宋_GB2312" w:cs="Times New Roman" w:eastAsia="仿宋_GB2312"/>
          <w:color w:val="000000"/>
          <w:kern w:val="0"/>
          <w:sz w:val="30"/>
          <w:szCs w:val="30"/>
        </w:rPr>
        <w:t>个月的减持计划情况等，并披露相关股东的回复。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6.5.16</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上市公司提出高送转方案的，应当经董事会审议通过。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单独或者合计持有公司</w:t>
      </w:r>
      <w:r>
        <w:rPr>
          <w:rFonts w:eastAsia="仿宋_GB2312" w:cs="Times New Roman" w:ascii="仿宋_GB2312" w:hAnsi="仿宋_GB2312"/>
          <w:color w:val="000000"/>
          <w:kern w:val="0"/>
          <w:sz w:val="30"/>
          <w:szCs w:val="30"/>
        </w:rPr>
        <w:t>1</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以上股份的股东及其一致行动人向公司提议高送转方案的，公司应当立即召开董事会审议决定是否同意股东提出的高送转方案。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公司董事会审议高送转方案时，应当结合公司实际经营业绩情况等因素，审慎评估高送转方案的合理性与可行性，并对外披露。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6.5.17</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上市公司披露高送转方案的，应当按照本所公告格式的要求履行信息披露义务。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单独或者合计持有公司</w:t>
      </w:r>
      <w:r>
        <w:rPr>
          <w:rFonts w:eastAsia="仿宋_GB2312" w:cs="Times New Roman" w:ascii="仿宋_GB2312" w:hAnsi="仿宋_GB2312"/>
          <w:color w:val="000000"/>
          <w:kern w:val="0"/>
          <w:sz w:val="30"/>
          <w:szCs w:val="30"/>
        </w:rPr>
        <w:t>1</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以上股份的股东及其一致行动人直接向股东会提出高送转议案的，应当适用本指引规定，并参照前款按照本所公告格式对外披露。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6.5.18</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6.5.19</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上市公司披露高送转方案时，尚未披露本期业绩预告或者业绩快报的，应当同时披露相应的业绩预告或者业绩快报。</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6.5.20</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上市公司董事会或者股东筹划高送转方案的，应当严格履行保密义务，及时登记并向本所报送内幕信息知情人名单。</w:t>
      </w:r>
    </w:p>
    <w:p>
      <w:pPr>
        <w:pStyle w:val="Heading2"/>
        <w:spacing w:lineRule="exact" w:line="560"/>
        <w:ind w:hanging="0" w:start="0"/>
        <w:rPr>
          <w:rFonts w:ascii="仿宋_GB2312" w:hAnsi="仿宋_GB2312"/>
        </w:rPr>
      </w:pPr>
      <w:bookmarkStart w:id="49" w:name="__RefHeading___Toc189646156"/>
      <w:bookmarkEnd w:id="49"/>
      <w:r>
        <w:rPr>
          <w:rFonts w:ascii="仿宋_GB2312" w:hAnsi="仿宋_GB2312"/>
        </w:rPr>
        <w:t>第六节</w:t>
      </w:r>
      <w:r>
        <w:rPr>
          <w:rFonts w:ascii="仿宋_GB2312" w:hAnsi="仿宋_GB2312"/>
        </w:rPr>
        <w:t xml:space="preserve"> </w:t>
      </w:r>
      <w:r>
        <w:rPr>
          <w:rFonts w:ascii="仿宋_GB2312" w:hAnsi="仿宋_GB2312"/>
        </w:rPr>
        <w:t>员工持股计划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 </w:t>
      </w:r>
      <w:r>
        <w:rPr>
          <w:rFonts w:ascii="仿宋_GB2312" w:hAnsi="仿宋_GB2312" w:cs="Times New Roman" w:eastAsia="仿宋_GB2312"/>
          <w:color w:val="000000"/>
          <w:kern w:val="0"/>
          <w:sz w:val="30"/>
          <w:szCs w:val="30"/>
        </w:rPr>
        <w:t>上市公司实施员工持股计划，应当遵循依法合规、自愿参与、风险自担原则，按照法律法规及本所相关规定履行必要的审议程序和信息披露义务。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6.6.2 </w:t>
      </w:r>
      <w:r>
        <w:rPr>
          <w:rFonts w:ascii="仿宋_GB2312" w:hAnsi="仿宋_GB2312" w:cs="Times New Roman" w:eastAsia="仿宋_GB2312"/>
          <w:color w:val="000000"/>
          <w:kern w:val="0"/>
          <w:sz w:val="30"/>
          <w:szCs w:val="30"/>
        </w:rPr>
        <w:t>上市公司及相关主体不得利用员工持股计划进行内幕交易和市场操纵等违法违规行为。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公司公布、实施员工持股计划时，应当遵守中国证监会关于信息敏感期不得买卖股票的规定。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6.6.3 </w:t>
      </w:r>
      <w:r>
        <w:rPr>
          <w:rFonts w:ascii="仿宋_GB2312" w:hAnsi="仿宋_GB2312" w:cs="Times New Roman" w:eastAsia="仿宋_GB2312"/>
          <w:color w:val="000000"/>
          <w:kern w:val="0"/>
          <w:sz w:val="30"/>
          <w:szCs w:val="30"/>
        </w:rPr>
        <w:t>上市公司筹划员工持股计划，应当做好内幕信息知情人管理工作。</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员工持股计划有关各方对所知悉的员工持股计划相关信息，在依法依规披露前负有保密义务。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6.6.4 </w:t>
      </w:r>
      <w:r>
        <w:rPr>
          <w:rFonts w:ascii="仿宋_GB2312" w:hAnsi="仿宋_GB2312" w:cs="Times New Roman" w:eastAsia="仿宋_GB2312"/>
          <w:color w:val="000000"/>
          <w:kern w:val="0"/>
          <w:sz w:val="30"/>
          <w:szCs w:val="30"/>
        </w:rPr>
        <w:t>上市公司员工持股计划应当经董事会审议通过。员工持股计划涉及相关董事的，相关董事应当回避表决。出席董事会的非关联董事人数不足三人的，上市公司应当将该事项直接提交股东会审议。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公司应当及时公告董事会决议和员工持股计划草案摘要，并在本所网站披露员工持股计划草案全文、董事会薪酬与考核委员会意见及与资产管理机构签订的资产管理协议（如有）。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薪酬与考核委员会应当分别就员工持股计划是否有利于公司的持续发展，是否损害公司及全体股东利益，公司是否以摊派、强行分配等方式强制员工参加本公司持股计划发表意见。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6.6.5 </w:t>
      </w:r>
      <w:r>
        <w:rPr>
          <w:rFonts w:ascii="仿宋_GB2312" w:hAnsi="仿宋_GB2312" w:cs="Times New Roman" w:eastAsia="仿宋_GB2312"/>
          <w:color w:val="000000"/>
          <w:kern w:val="0"/>
          <w:sz w:val="30"/>
          <w:szCs w:val="30"/>
        </w:rPr>
        <w:t>上市公司员工持股计划草案全文应当至少包括以下内容：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（一）员工持股计划的参加对象、确定标准；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（二）员工持股计划的资金、股票来源；</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（三）员工持股计划的最低持股期限（锁定期）、存续期限和管理模式；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（四）员工持股计划持有人会议的召集及表决程序；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（五）员工持股计划持有人代表或机构的选任程序；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（六）员工持股计划管理机构的选任、管理协议的主要条款、管理费用的计提及支付方式（如有）；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（七）公司融资时员工持股计划的参与方式；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（八）员工持股计划变更和终止的情形及决策程序；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（九）员工出现不适合继续参加持股计划情形时，其所持股份权益的处置办法；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（十）员工持股计划期满后所持股份的处置办法；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十一）公司董事、高级管理人员参与员工持股计划的，公司应当在员工持股计划草案中披露相关人员姓名及其合计持股份额、所占比例；其他员工参与持股计划的，应当披露合计参与人数及合计持股份额、所占比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（十二）公司或者第三方为员工参与持股计划提供奖励、资助或者补贴的，公司应当在员工持股计划草案中披露相关奖励、资助或者补贴的来源、形式等具体情况；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（十四）其他重要事项。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公司应当按照重要性原则编制员工持股计划草案摘要。摘要应当包含草案全文中的实质性内容。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6.6.6 </w:t>
      </w:r>
      <w:r>
        <w:rPr>
          <w:rFonts w:ascii="仿宋_GB2312" w:hAnsi="仿宋_GB2312" w:cs="Times New Roman" w:eastAsia="仿宋_GB2312"/>
          <w:color w:val="000000"/>
          <w:kern w:val="0"/>
          <w:sz w:val="30"/>
          <w:szCs w:val="30"/>
        </w:rPr>
        <w:t>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会前公告法律意见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6.6.7 </w:t>
      </w:r>
      <w:r>
        <w:rPr>
          <w:rFonts w:ascii="仿宋_GB2312" w:hAnsi="仿宋_GB2312" w:cs="Times New Roman" w:eastAsia="仿宋_GB2312"/>
          <w:color w:val="000000"/>
          <w:kern w:val="0"/>
          <w:sz w:val="30"/>
          <w:szCs w:val="30"/>
        </w:rPr>
        <w:t>上市公司应当通过职工代表大会等程序，就公司董事会提出的员工持股计划充分征求员工意见，并及时披露征求意见情况及相关决议。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公司员工持股计划应当经出席会议的股东所持表决权的半数以上通过。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员工持股计划拟选任的资产管理机构为公司股东或股东关联人的，相关主体应当在股东会表决时回避；员工持股计划涉及相关股东的，相关股东应当回避表决。</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公司员工持股计划经公司股东会审议通过后，公司应当及时公告股东会决议，并在本所网站披露经审议通过的员工持股计划全文。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6.6.8 </w:t>
      </w:r>
      <w:r>
        <w:rPr>
          <w:rFonts w:ascii="仿宋_GB2312" w:hAnsi="仿宋_GB2312" w:cs="Times New Roman" w:eastAsia="仿宋_GB2312"/>
          <w:color w:val="000000"/>
          <w:kern w:val="0"/>
          <w:sz w:val="30"/>
          <w:szCs w:val="30"/>
        </w:rPr>
        <w:t>上市公司变更、终止员工持股计划，应当经持有人会议通过后，由公司董事会提交股东会审议通过。</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公司应当按照分阶段披露原则，及时披露前述事项及相关决议。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6.6.9 </w:t>
      </w:r>
      <w:r>
        <w:rPr>
          <w:rFonts w:ascii="仿宋_GB2312" w:hAnsi="仿宋_GB2312" w:cs="Times New Roman" w:eastAsia="仿宋_GB2312"/>
          <w:color w:val="000000"/>
          <w:kern w:val="0"/>
          <w:sz w:val="30"/>
          <w:szCs w:val="30"/>
        </w:rPr>
        <w:t>国有控股上市公司实施员工持股计划的，应当符合国有资产监督管理机构、财政部等的相关规定。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6.6.10 </w:t>
      </w:r>
      <w:r>
        <w:rPr>
          <w:rFonts w:ascii="仿宋_GB2312" w:hAnsi="仿宋_GB2312" w:cs="Times New Roman" w:eastAsia="仿宋_GB2312"/>
          <w:color w:val="000000"/>
          <w:kern w:val="0"/>
          <w:sz w:val="30"/>
          <w:szCs w:val="30"/>
        </w:rPr>
        <w:t>上市公司应当召开员工持股计划持有人会议，明确员工持股计划实施的具体事项，并及时披露会议的召开情况及相关决议。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公司未按照既定安排实施员工持股计划的，应当及时披露具体原因。</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6.6.11 </w:t>
      </w:r>
      <w:r>
        <w:rPr>
          <w:rFonts w:ascii="仿宋_GB2312" w:hAnsi="仿宋_GB2312" w:cs="Times New Roman" w:eastAsia="仿宋_GB2312"/>
          <w:color w:val="000000"/>
          <w:kern w:val="0"/>
          <w:sz w:val="30"/>
          <w:szCs w:val="30"/>
        </w:rPr>
        <w:t>上市公司采取二级市场购买方式实施员工持股计划的，公司明确的员工持股计划管理方或委托的资产管理机构应当在股东会审议通过员工持股计划后</w:t>
      </w:r>
      <w:r>
        <w:rPr>
          <w:rFonts w:eastAsia="仿宋_GB2312" w:cs="Times New Roman" w:ascii="仿宋_GB2312" w:hAnsi="仿宋_GB2312"/>
          <w:color w:val="000000"/>
          <w:kern w:val="0"/>
          <w:sz w:val="30"/>
          <w:szCs w:val="30"/>
        </w:rPr>
        <w:t>6</w:t>
      </w:r>
      <w:r>
        <w:rPr>
          <w:rFonts w:ascii="仿宋_GB2312" w:hAnsi="仿宋_GB2312" w:cs="Times New Roman" w:eastAsia="仿宋_GB2312"/>
          <w:color w:val="000000"/>
          <w:kern w:val="0"/>
          <w:sz w:val="30"/>
          <w:szCs w:val="30"/>
        </w:rPr>
        <w:t>个月内，根据员工持股计划的安排，完成标的股票的购买。</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公司应当每月公告</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次购买股票的时间、数量、价格、方式等具体情况。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6.6.12 </w:t>
      </w:r>
      <w:r>
        <w:rPr>
          <w:rFonts w:ascii="仿宋_GB2312" w:hAnsi="仿宋_GB2312" w:cs="Times New Roman" w:eastAsia="仿宋_GB2312"/>
          <w:color w:val="000000"/>
          <w:kern w:val="0"/>
          <w:sz w:val="30"/>
          <w:szCs w:val="30"/>
        </w:rPr>
        <w:t>上市公司采用回购、向特定对象发行、股东自愿赠与及法律法规允许的方式实施员工持股计划，应当按照法律法规及本所相关规定及时履行信息披露义务。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6.6.13 </w:t>
      </w:r>
      <w:r>
        <w:rPr>
          <w:rFonts w:ascii="仿宋_GB2312" w:hAnsi="仿宋_GB2312" w:cs="Times New Roman" w:eastAsia="仿宋_GB2312"/>
          <w:color w:val="000000"/>
          <w:kern w:val="0"/>
          <w:sz w:val="30"/>
          <w:szCs w:val="30"/>
        </w:rPr>
        <w:t>上市公司已完成标的股票的购买或将标的股票过户至员工持股计划名下后，应当及时披露获得标的股票的时间、数量、比例等情况。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6.6.14 </w:t>
      </w:r>
      <w:r>
        <w:rPr>
          <w:rFonts w:ascii="仿宋_GB2312" w:hAnsi="仿宋_GB2312" w:cs="Times New Roman" w:eastAsia="仿宋_GB2312"/>
          <w:color w:val="000000"/>
          <w:kern w:val="0"/>
          <w:sz w:val="30"/>
          <w:szCs w:val="30"/>
        </w:rPr>
        <w:t>上市公司员工持股计划所持股份发生权益变动的，应当按照法律法规及本所相关规定履行信息披露义务。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员工参与员工持股计划所获公司股份权益，应当与员工通过其他方式拥有的公司股份权益合并计算，按照法律法规及本所相关规定履行信息披露义务。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6.6.15 </w:t>
      </w:r>
      <w:r>
        <w:rPr>
          <w:rFonts w:ascii="仿宋_GB2312" w:hAnsi="仿宋_GB2312" w:cs="Times New Roman" w:eastAsia="仿宋_GB2312"/>
          <w:color w:val="000000"/>
          <w:kern w:val="0"/>
          <w:sz w:val="30"/>
          <w:szCs w:val="30"/>
        </w:rPr>
        <w:t>上市公司员工持股计划最低持股期限（锁定期）届满后已全部卖出相关股票的，应当及时披露。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6.6.16 </w:t>
      </w:r>
      <w:r>
        <w:rPr>
          <w:rFonts w:ascii="仿宋_GB2312" w:hAnsi="仿宋_GB2312" w:cs="Times New Roman" w:eastAsia="仿宋_GB2312"/>
          <w:color w:val="000000"/>
          <w:kern w:val="0"/>
          <w:sz w:val="30"/>
          <w:szCs w:val="30"/>
        </w:rPr>
        <w:t>上市公司应当在员工持股计划届满前</w:t>
      </w:r>
      <w:r>
        <w:rPr>
          <w:rFonts w:eastAsia="仿宋_GB2312" w:cs="Times New Roman" w:ascii="仿宋_GB2312" w:hAnsi="仿宋_GB2312"/>
          <w:color w:val="000000"/>
          <w:kern w:val="0"/>
          <w:sz w:val="30"/>
          <w:szCs w:val="30"/>
        </w:rPr>
        <w:t>6</w:t>
      </w:r>
      <w:r>
        <w:rPr>
          <w:rFonts w:ascii="仿宋_GB2312" w:hAnsi="仿宋_GB2312" w:cs="Times New Roman" w:eastAsia="仿宋_GB2312"/>
          <w:color w:val="000000"/>
          <w:kern w:val="0"/>
          <w:sz w:val="30"/>
          <w:szCs w:val="30"/>
        </w:rPr>
        <w:t>个月公告到期计划持有的股票数量以及占公司股本总额的比例。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6.6.17 </w:t>
      </w:r>
      <w:r>
        <w:rPr>
          <w:rFonts w:ascii="仿宋_GB2312" w:hAnsi="仿宋_GB2312" w:cs="Times New Roman" w:eastAsia="仿宋_GB2312"/>
          <w:color w:val="000000"/>
          <w:kern w:val="0"/>
          <w:sz w:val="30"/>
          <w:szCs w:val="30"/>
        </w:rPr>
        <w:t>上市公司员工持股计划存续期限届满后继续展期的，应当履行相应的决策程序并及时披露。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6.6.18 </w:t>
      </w:r>
      <w:r>
        <w:rPr>
          <w:rFonts w:ascii="仿宋_GB2312" w:hAnsi="仿宋_GB2312" w:cs="Times New Roman" w:eastAsia="仿宋_GB2312"/>
          <w:color w:val="000000"/>
          <w:kern w:val="0"/>
          <w:sz w:val="30"/>
          <w:szCs w:val="30"/>
        </w:rPr>
        <w:t>上市公司应当在年度报告、半年度报告中披露报告期内员工持股计划的实施情况：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（一）报告期内持股员工的范围、人数及其变更情况；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（二）实施员工持股计划的资金来源；</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（三）报告期内员工持股计划持有的股票总额及占上市公司股本总额的比例；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（四）因员工持股计划持有人处分权利引起的股份权益变动情况；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（五）资产管理机构的选任及变更情况；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（六）其他应当披露的事项。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6.6.19 </w:t>
      </w:r>
      <w:r>
        <w:rPr>
          <w:rFonts w:ascii="仿宋_GB2312" w:hAnsi="仿宋_GB2312" w:cs="Times New Roman" w:eastAsia="仿宋_GB2312"/>
          <w:color w:val="000000"/>
          <w:kern w:val="0"/>
          <w:sz w:val="30"/>
          <w:szCs w:val="30"/>
        </w:rPr>
        <w:t>员工持股计划管理机构基于该计划项下的股份行使股东权利，应当征询员工持股计划持有人的意见，并遵照其意见执行。</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6.6.20 </w:t>
      </w:r>
      <w:r>
        <w:rPr>
          <w:rFonts w:ascii="仿宋_GB2312" w:hAnsi="仿宋_GB2312" w:cs="Times New Roman" w:eastAsia="仿宋_GB2312"/>
          <w:color w:val="000000"/>
          <w:kern w:val="0"/>
          <w:sz w:val="30"/>
          <w:szCs w:val="30"/>
        </w:rPr>
        <w:t>上市公司及其董事、高级管理人员或者其他员工，通过设立资产管理计划、信托计划、持股平台等形式实施员工持股计划类似方案的，参照本节相关规定履行信息披露义务。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r>
    </w:p>
    <w:p>
      <w:pPr>
        <w:pStyle w:val="Heading1"/>
        <w:spacing w:lineRule="exact" w:line="560"/>
        <w:ind w:hanging="0" w:start="0"/>
        <w:rPr>
          <w:rFonts w:ascii="黑体" w:hAnsi="黑体" w:eastAsia="黑体" w:cs="黑体"/>
          <w:kern w:val="0"/>
        </w:rPr>
      </w:pPr>
      <w:bookmarkStart w:id="50" w:name="__RefHeading___Toc189646157"/>
      <w:bookmarkEnd w:id="50"/>
      <w:r>
        <w:rPr>
          <w:rFonts w:ascii="黑体" w:hAnsi="黑体" w:cs="黑体" w:eastAsia="黑体"/>
          <w:kern w:val="0"/>
        </w:rPr>
        <w:t>第七章</w:t>
      </w:r>
      <w:r>
        <w:rPr>
          <w:rFonts w:ascii="黑体" w:hAnsi="黑体" w:cs="黑体" w:eastAsia="黑体"/>
          <w:kern w:val="0"/>
        </w:rPr>
        <w:t xml:space="preserve"> </w:t>
      </w:r>
      <w:r>
        <w:rPr>
          <w:rFonts w:ascii="黑体" w:hAnsi="黑体" w:cs="黑体" w:eastAsia="黑体"/>
          <w:kern w:val="0"/>
        </w:rPr>
        <w:t>投资者关系管理</w:t>
      </w:r>
    </w:p>
    <w:p>
      <w:pPr>
        <w:pStyle w:val="Heading2"/>
        <w:spacing w:lineRule="exact" w:line="560"/>
        <w:ind w:hanging="0" w:start="0"/>
        <w:rPr>
          <w:rFonts w:ascii="仿宋_GB2312" w:hAnsi="仿宋_GB2312"/>
          <w:b w:val="false"/>
          <w:bCs w:val="false"/>
        </w:rPr>
      </w:pPr>
      <w:bookmarkStart w:id="51" w:name="__RefHeading___Toc189646158"/>
      <w:bookmarkEnd w:id="51"/>
      <w:r>
        <w:rPr>
          <w:rFonts w:ascii="仿宋_GB2312" w:hAnsi="仿宋_GB2312"/>
        </w:rPr>
        <w:t>第一节</w:t>
      </w:r>
      <w:r>
        <w:rPr>
          <w:rFonts w:ascii="仿宋_GB2312" w:hAnsi="仿宋_GB2312"/>
        </w:rPr>
        <w:t xml:space="preserve"> </w:t>
      </w:r>
      <w:r>
        <w:rPr>
          <w:rFonts w:ascii="仿宋_GB2312" w:hAnsi="仿宋_GB2312"/>
        </w:rPr>
        <w:t>总体要求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7.1.1 </w:t>
      </w:r>
      <w:r>
        <w:rPr>
          <w:rFonts w:ascii="仿宋_GB2312" w:hAnsi="仿宋_GB2312" w:cs="Times New Roman" w:eastAsia="仿宋_GB2312"/>
          <w:color w:val="000000"/>
          <w:kern w:val="0"/>
          <w:sz w:val="30"/>
          <w:szCs w:val="30"/>
        </w:rPr>
        <w:t>上市公司及其董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（一）透露或泄露尚未公开披露的重大信息；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（二）发布含有虚假或者引人误解的内容，作出夸大性宣传、误导性提示；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（三）对公司股票及其衍生品种价格作出预期或者承诺；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（四）从事歧视、轻视等不公平对待中小股东的行为；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（五）从事其他违反信息披露规则或者涉嫌操纵证券市场、内幕交易等违法违规行为。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7.1.2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上市公司应当建立投资者关系管理机制，指定董事会秘书担任投资者关系管理负责人。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7.1.3</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投资者关系管理工作人员应当具备履行职责所必需的专业知识，具有良好的职业素养。公司应当定期对控股股东、实际控制人、董事、高级管理人员及相关人员进行投资者关系管理的系统培训，增强其对相关法律法规、本所相关规定和公司规章制度的理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7.1.4</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上市公司开展投资者关系管理活动，应当以已公开披露信息作为交流内容。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7.1.5 </w:t>
      </w:r>
      <w:r>
        <w:rPr>
          <w:rFonts w:ascii="仿宋_GB2312" w:hAnsi="仿宋_GB2312" w:cs="Times New Roman" w:eastAsia="仿宋_GB2312"/>
          <w:color w:val="000000"/>
          <w:kern w:val="0"/>
          <w:sz w:val="30"/>
          <w:szCs w:val="30"/>
        </w:rPr>
        <w:t>上市公司应当建立投资者关系管理档案，记载投资者关系活动参与人员、时间、地点、交流内容、未公开披露的重大信息泄密的处理过程及责任追究（如有）等情况。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投资者关系管理档案应当按照投资者关系管理的方式进行分类，将相关记录、现场录音、演示文稿、活动中提供的文档（如有）等文件资料存档并妥善保管，保存期限不得少于</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年。</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7.1.6 </w:t>
      </w:r>
      <w:r>
        <w:rPr>
          <w:rFonts w:ascii="仿宋_GB2312" w:hAnsi="仿宋_GB2312" w:cs="Times New Roman" w:eastAsia="仿宋_GB2312"/>
          <w:color w:val="000000"/>
          <w:kern w:val="0"/>
          <w:sz w:val="30"/>
          <w:szCs w:val="30"/>
        </w:rPr>
        <w:t>上市公司应当在定期报告中公布公司网址和咨询电话号码。当网址或者咨询电话号码发生变更后，公司应当及时进行公告。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公司应当保证咨询电话、传真和电子信箱等对外联系渠道畅通，确保咨询电话在工作时间有专人接听，并通过有效形式及时向投资者答复和反馈相关信息。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7.1.7 </w:t>
      </w:r>
      <w:r>
        <w:rPr>
          <w:rFonts w:ascii="仿宋_GB2312" w:hAnsi="仿宋_GB2312" w:cs="Times New Roman" w:eastAsia="仿宋_GB2312"/>
          <w:color w:val="000000"/>
          <w:kern w:val="0"/>
          <w:sz w:val="30"/>
          <w:szCs w:val="30"/>
        </w:rPr>
        <w:t>上市公司应当建立、健全投资者关系管理活动相关制度及程序，保证信息披露的公平性：</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（一）公司应当制定接待和推广制度，内容应当至少包括接待和推广的组织安排、活动内容安排、人员安排、禁止擅自披露、透露或者泄露未公开重大信息的规定等；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（三）公司应当公开投资者关系管理活动相关制度。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7.1.8 </w:t>
      </w:r>
      <w:r>
        <w:rPr>
          <w:rFonts w:ascii="仿宋_GB2312" w:hAnsi="仿宋_GB2312" w:cs="Times New Roman" w:eastAsia="仿宋_GB2312"/>
          <w:color w:val="000000"/>
          <w:kern w:val="0"/>
          <w:sz w:val="30"/>
          <w:szCs w:val="30"/>
        </w:rPr>
        <w:t>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7.1.9 </w:t>
      </w:r>
      <w:bookmarkStart w:id="52" w:name="OLE_LINK6"/>
      <w:r>
        <w:rPr>
          <w:rFonts w:ascii="仿宋_GB2312" w:hAnsi="仿宋_GB2312" w:cs="Times New Roman" w:eastAsia="仿宋_GB2312"/>
          <w:color w:val="000000"/>
          <w:kern w:val="0"/>
          <w:sz w:val="30"/>
          <w:szCs w:val="30"/>
        </w:rPr>
        <w:t>上市公司应当树立回报股东意识，采取措施保护投资者特别是中小投资者利益，做好投资者关系管理，推动上市公司投资价值合理反映上市公司质量。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仿宋_GB2312" w:eastAsia="仿宋_GB2312"/>
          <w:color w:val="000000"/>
          <w:kern w:val="0"/>
          <w:sz w:val="30"/>
          <w:szCs w:val="30"/>
        </w:rPr>
        <w:t>“</w:t>
      </w:r>
      <w:r>
        <w:rPr>
          <w:rFonts w:ascii="仿宋_GB2312" w:hAnsi="仿宋_GB2312" w:cs="Times New Roman" w:eastAsia="仿宋_GB2312"/>
          <w:color w:val="000000"/>
          <w:kern w:val="0"/>
          <w:sz w:val="30"/>
          <w:szCs w:val="30"/>
        </w:rPr>
        <w:t>中证</w:t>
      </w:r>
      <w:r>
        <w:rPr>
          <w:rFonts w:eastAsia="仿宋_GB2312" w:cs="Times New Roman" w:ascii="仿宋_GB2312" w:hAnsi="仿宋_GB2312"/>
          <w:color w:val="000000"/>
          <w:kern w:val="0"/>
          <w:sz w:val="30"/>
          <w:szCs w:val="30"/>
        </w:rPr>
        <w:t>A500</w:t>
      </w:r>
      <w:r>
        <w:rPr>
          <w:rFonts w:ascii="仿宋_GB2312" w:hAnsi="仿宋_GB2312" w:cs="Times New Roman" w:eastAsia="仿宋_GB2312"/>
          <w:color w:val="000000"/>
          <w:kern w:val="0"/>
          <w:sz w:val="30"/>
          <w:szCs w:val="30"/>
        </w:rPr>
        <w:t>指数</w:t>
      </w:r>
      <w:r>
        <w:rPr>
          <w:rFonts w:ascii="仿宋_GB2312" w:hAnsi="仿宋_GB2312" w:cs="Times New Roman" w:eastAsia="仿宋_GB2312"/>
          <w:color w:val="000000"/>
          <w:kern w:val="0"/>
          <w:sz w:val="30"/>
          <w:szCs w:val="30"/>
        </w:rPr>
        <w:t>样本公司</w:t>
      </w:r>
      <w:r>
        <w:rPr>
          <w:rFonts w:ascii="仿宋_GB2312" w:hAnsi="仿宋_GB2312" w:cs="Times New Roman" w:eastAsia="仿宋_GB2312"/>
          <w:color w:val="000000"/>
          <w:kern w:val="0"/>
          <w:sz w:val="30"/>
          <w:szCs w:val="30"/>
        </w:rPr>
        <w:t>”“</w:t>
      </w:r>
      <w:r>
        <w:rPr>
          <w:rFonts w:ascii="仿宋_GB2312" w:hAnsi="仿宋_GB2312" w:cs="Times New Roman" w:eastAsia="仿宋_GB2312"/>
          <w:color w:val="000000"/>
          <w:kern w:val="0"/>
          <w:sz w:val="30"/>
          <w:szCs w:val="30"/>
        </w:rPr>
        <w:t>沪深</w:t>
      </w:r>
      <w:r>
        <w:rPr>
          <w:rFonts w:eastAsia="仿宋_GB2312" w:cs="Times New Roman" w:ascii="仿宋_GB2312" w:hAnsi="仿宋_GB2312"/>
          <w:color w:val="000000"/>
          <w:kern w:val="0"/>
          <w:sz w:val="30"/>
          <w:szCs w:val="30"/>
        </w:rPr>
        <w:t>300</w:t>
      </w:r>
      <w:r>
        <w:rPr>
          <w:rFonts w:ascii="仿宋_GB2312" w:hAnsi="仿宋_GB2312" w:cs="Times New Roman" w:eastAsia="仿宋_GB2312"/>
          <w:color w:val="000000"/>
          <w:kern w:val="0"/>
          <w:sz w:val="30"/>
          <w:szCs w:val="30"/>
        </w:rPr>
        <w:t>指数</w:t>
      </w:r>
      <w:r>
        <w:rPr>
          <w:rFonts w:ascii="仿宋_GB2312" w:hAnsi="仿宋_GB2312" w:cs="Times New Roman" w:eastAsia="仿宋_GB2312"/>
          <w:color w:val="000000"/>
          <w:kern w:val="0"/>
          <w:sz w:val="30"/>
          <w:szCs w:val="30"/>
        </w:rPr>
        <w:t>样本公司</w:t>
      </w:r>
      <w:r>
        <w:rPr>
          <w:rFonts w:ascii="仿宋_GB2312" w:hAnsi="仿宋_GB2312" w:cs="Times New Roman" w:eastAsia="仿宋_GB2312"/>
          <w:color w:val="000000"/>
          <w:kern w:val="0"/>
          <w:sz w:val="30"/>
          <w:szCs w:val="30"/>
        </w:rPr>
        <w:t>”</w:t>
      </w:r>
      <w:r>
        <w:rPr>
          <w:rFonts w:ascii="仿宋_GB2312" w:hAnsi="仿宋_GB2312" w:cs="Times New Roman" w:eastAsia="仿宋_GB2312"/>
          <w:color w:val="000000"/>
          <w:kern w:val="0"/>
          <w:sz w:val="30"/>
          <w:szCs w:val="30"/>
        </w:rPr>
        <w:t>应当制定上市公司市值管理制度，经董事会审议后披露市值管理制度的制定情况</w:t>
      </w:r>
      <w:r>
        <w:rPr>
          <w:rFonts w:ascii="仿宋_GB2312" w:hAnsi="仿宋_GB2312" w:cs="Times New Roman" w:eastAsia="仿宋_GB2312"/>
          <w:color w:val="000000"/>
          <w:kern w:val="0"/>
          <w:sz w:val="30"/>
          <w:szCs w:val="30"/>
        </w:rPr>
        <w:t>。</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公司应当在每个季度最后一个交易日，确认公司是否属于长期破净公司。长期破净公司应当制定上市公司估值提升计划，在该季度结束之日起</w:t>
      </w:r>
      <w:r>
        <w:rPr>
          <w:rFonts w:eastAsia="仿宋_GB2312" w:cs="Times New Roman" w:ascii="仿宋_GB2312" w:hAnsi="仿宋_GB2312"/>
          <w:color w:val="000000"/>
          <w:kern w:val="0"/>
          <w:sz w:val="30"/>
          <w:szCs w:val="30"/>
        </w:rPr>
        <w:t>2</w:t>
      </w:r>
      <w:r>
        <w:rPr>
          <w:rFonts w:ascii="仿宋_GB2312" w:hAnsi="仿宋_GB2312" w:cs="Times New Roman" w:eastAsia="仿宋_GB2312"/>
          <w:color w:val="000000"/>
          <w:kern w:val="0"/>
          <w:sz w:val="30"/>
          <w:szCs w:val="30"/>
        </w:rPr>
        <w:t>个月内，经董事会审议后披露。已披露估值提升计划的，在计划到期前无需再次披露，经董事会评估后需要完善的除外。</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前款所称长期破净公司是指股票连续</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个月每个交易日的收盘价均低于其最近一个会计年度经审计的每股净资产的上市公司。判断是否触及长期破净情形时，以公司股票收盘价与当日已披露的最近一个会计年度经审计的每股净资产进行比较。</w:t>
      </w:r>
    </w:p>
    <w:p>
      <w:pPr>
        <w:pStyle w:val="Heading2"/>
        <w:spacing w:lineRule="exact" w:line="560"/>
        <w:ind w:hanging="0" w:start="0"/>
        <w:rPr>
          <w:rFonts w:ascii="仿宋_GB2312" w:hAnsi="仿宋_GB2312"/>
        </w:rPr>
      </w:pPr>
      <w:bookmarkStart w:id="53" w:name="__RefHeading___Toc189646159"/>
      <w:bookmarkEnd w:id="52"/>
      <w:bookmarkEnd w:id="53"/>
      <w:r>
        <w:rPr>
          <w:rFonts w:ascii="仿宋_GB2312" w:hAnsi="仿宋_GB2312"/>
        </w:rPr>
        <w:t>第二节</w:t>
      </w:r>
      <w:r>
        <w:rPr>
          <w:rFonts w:ascii="仿宋_GB2312" w:hAnsi="仿宋_GB2312"/>
        </w:rPr>
        <w:t xml:space="preserve"> </w:t>
      </w:r>
      <w:r>
        <w:rPr>
          <w:rFonts w:ascii="仿宋_GB2312" w:hAnsi="仿宋_GB2312"/>
        </w:rPr>
        <w:t>投资者关系管理的形式和要求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7.2.1 </w:t>
      </w:r>
      <w:r>
        <w:rPr>
          <w:rFonts w:ascii="仿宋_GB2312" w:hAnsi="仿宋_GB2312" w:cs="Times New Roman" w:eastAsia="仿宋_GB2312"/>
          <w:color w:val="000000"/>
          <w:kern w:val="0"/>
          <w:sz w:val="30"/>
          <w:szCs w:val="30"/>
        </w:rPr>
        <w:t>上市公司可以通过公司官方网站、本所网站和上证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互动平台、新媒体平台、电话、传真、邮箱、投资者教育基地等方式，采取股东会、投资者说明会、路演、投资者调研、证券分析师调研等形式，建立与投资者的重大事件沟通机制。</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7.2.2 </w:t>
      </w:r>
      <w:r>
        <w:rPr>
          <w:rFonts w:ascii="仿宋_GB2312" w:hAnsi="仿宋_GB2312" w:cs="Times New Roman" w:eastAsia="仿宋_GB2312"/>
          <w:color w:val="000000"/>
          <w:kern w:val="0"/>
          <w:sz w:val="30"/>
          <w:szCs w:val="30"/>
        </w:rPr>
        <w:t>上市公司可以在官方网站设立投资者关系管理专栏，用于发布和更新投资者关系管理工作相关信息。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7.2.3 </w:t>
      </w:r>
      <w:r>
        <w:rPr>
          <w:rFonts w:ascii="仿宋_GB2312" w:hAnsi="仿宋_GB2312" w:cs="Times New Roman" w:eastAsia="仿宋_GB2312"/>
          <w:color w:val="000000"/>
          <w:kern w:val="0"/>
          <w:sz w:val="30"/>
          <w:szCs w:val="30"/>
        </w:rPr>
        <w:t>上市公司应当为中小股东、机构投资者到公司现场参观、座谈沟通提供便利，合理、妥善地安排活动过程，做好信息隔离，不得使来访者接触到未公开披露的重大信息。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7.2.4 </w:t>
      </w:r>
      <w:r>
        <w:rPr>
          <w:rFonts w:ascii="仿宋_GB2312" w:hAnsi="仿宋_GB2312" w:cs="Times New Roman" w:eastAsia="仿宋_GB2312"/>
          <w:color w:val="000000"/>
          <w:kern w:val="0"/>
          <w:sz w:val="30"/>
          <w:szCs w:val="30"/>
        </w:rPr>
        <w:t>上市公司应当切实履行投资者投诉处理的首要责任，建立健全投诉处理机制，依法回应、妥善处理投资者诉求。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7.2.5 </w:t>
      </w:r>
      <w:r>
        <w:rPr>
          <w:rFonts w:ascii="仿宋_GB2312" w:hAnsi="仿宋_GB2312" w:cs="Times New Roman" w:eastAsia="仿宋_GB2312"/>
          <w:color w:val="000000"/>
          <w:kern w:val="0"/>
          <w:sz w:val="30"/>
          <w:szCs w:val="30"/>
        </w:rPr>
        <w:t>上市公司应当主动关注上证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互动平台收集的信息以及其他媒体关于本公司的报道，充分重视并依法履行有关本公司的媒体报道信息引发或者可能引发的信息披露义务。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7.2.6 </w:t>
      </w:r>
      <w:r>
        <w:rPr>
          <w:rFonts w:ascii="仿宋_GB2312" w:hAnsi="仿宋_GB2312" w:cs="Times New Roman" w:eastAsia="仿宋_GB2312"/>
          <w:color w:val="000000"/>
          <w:kern w:val="0"/>
          <w:sz w:val="30"/>
          <w:szCs w:val="30"/>
        </w:rPr>
        <w:t>上市公司应当通过上证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互动平台“上市公司发布”栏目尽快汇总发布投资者说明会、证券分析师调研、路演等投资者关系活动记录。活动记录至少应当包括以下内容：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（一）活动参与人员、时间、地点、形式；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（二）交流内容及具体问答记录；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（三）关于本次活动是否涉及应当披露重大信息的说明；</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（四）活动过程中所使用的演示文稿、提供的文档等附件（如有）；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（五）本所要求的其他内容。</w:t>
      </w:r>
    </w:p>
    <w:p>
      <w:pPr>
        <w:pStyle w:val="Heading2"/>
        <w:spacing w:lineRule="exact" w:line="560"/>
        <w:ind w:hanging="0" w:start="0"/>
        <w:rPr>
          <w:rFonts w:ascii="仿宋_GB2312" w:hAnsi="仿宋_GB2312"/>
        </w:rPr>
      </w:pPr>
      <w:bookmarkStart w:id="54" w:name="__RefHeading___Toc189646160"/>
      <w:bookmarkEnd w:id="54"/>
      <w:r>
        <w:rPr>
          <w:rFonts w:ascii="仿宋_GB2312" w:hAnsi="仿宋_GB2312"/>
        </w:rPr>
        <w:t>第三节</w:t>
      </w:r>
      <w:r>
        <w:rPr>
          <w:rFonts w:ascii="仿宋_GB2312" w:hAnsi="仿宋_GB2312"/>
        </w:rPr>
        <w:t xml:space="preserve"> </w:t>
      </w:r>
      <w:r>
        <w:rPr>
          <w:rFonts w:ascii="仿宋_GB2312" w:hAnsi="仿宋_GB2312"/>
        </w:rPr>
        <w:t>投资者说明会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7.3.1 </w:t>
      </w:r>
      <w:r>
        <w:rPr>
          <w:rFonts w:ascii="仿宋_GB2312" w:hAnsi="仿宋_GB2312" w:cs="Times New Roman" w:eastAsia="仿宋_GB2312"/>
          <w:color w:val="000000"/>
          <w:kern w:val="0"/>
          <w:sz w:val="30"/>
          <w:szCs w:val="30"/>
        </w:rPr>
        <w:t>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公司应当在投资者说明会召开前以及召开期间为投资者开通提问渠道，做好投资者提问征集工作，并在说明会上对投资者关注的问题予以答复。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7.3.2 </w:t>
      </w:r>
      <w:r>
        <w:rPr>
          <w:rFonts w:ascii="仿宋_GB2312" w:hAnsi="仿宋_GB2312" w:cs="Times New Roman" w:eastAsia="仿宋_GB2312"/>
          <w:color w:val="000000"/>
          <w:kern w:val="0"/>
          <w:sz w:val="30"/>
          <w:szCs w:val="30"/>
        </w:rPr>
        <w:t>参与投资者说明会的上市公司人员应当包括公司董事长（或者总经理）、财务负责人、至少一名独立董事、董事会秘书。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公司董事会秘书为投资者说明会的具体负责人，具体负责制定和实施召开投资者说明会的工作方案。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7.3.3 </w:t>
      </w:r>
      <w:r>
        <w:rPr>
          <w:rFonts w:ascii="仿宋_GB2312" w:hAnsi="仿宋_GB2312" w:cs="Times New Roman" w:eastAsia="仿宋_GB2312"/>
          <w:color w:val="000000"/>
          <w:kern w:val="0"/>
          <w:sz w:val="30"/>
          <w:szCs w:val="30"/>
        </w:rPr>
        <w:t>除依法履行信息披露义务外，上市公司应当积极召开投资者说明会，向投资者介绍情况、回答问题、听取建议。存在下列情形的，公司应当按照有关规定召开投资者说明会：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（一）公司当年现金分红水平未达相关规定，需要说明原因的；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（二）公司在披露重组预案或重组报告书后终止重组的；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（三）公司证券交易出现相关规则规定的异常波动，公司核查后发现存在未披露重大事件的；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（四）公司相关重大事件受到市场高度关注或者质疑的；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（五）公司在年度报告披露后按照中国证监会和本所相关要求应当召开年度报告业绩说明会的；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（六）其他按照中国证监会、本所相关要求应当召开投资者说明会的情形。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7.3.4 </w:t>
      </w:r>
      <w:r>
        <w:rPr>
          <w:rFonts w:ascii="仿宋_GB2312" w:hAnsi="仿宋_GB2312" w:cs="Times New Roman" w:eastAsia="仿宋_GB2312"/>
          <w:color w:val="000000"/>
          <w:kern w:val="0"/>
          <w:sz w:val="30"/>
          <w:szCs w:val="30"/>
        </w:rPr>
        <w:t>上市公司应当积极在定期报告披露后召开业绩说明会，对公司所处行业状况、发展战略、生产经营、财务状况、募集资金管理与使用情况、存在风险与困难等投资者关心的内容进行说明，帮助投资者了解公司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年度业绩说明会召开时，“中证</w:t>
      </w:r>
      <w:r>
        <w:rPr>
          <w:rFonts w:eastAsia="仿宋_GB2312" w:cs="Times New Roman" w:ascii="仿宋_GB2312" w:hAnsi="仿宋_GB2312"/>
          <w:color w:val="000000"/>
          <w:kern w:val="0"/>
          <w:sz w:val="30"/>
          <w:szCs w:val="30"/>
        </w:rPr>
        <w:t>A500</w:t>
      </w:r>
      <w:r>
        <w:rPr>
          <w:rFonts w:ascii="仿宋_GB2312" w:hAnsi="仿宋_GB2312" w:cs="Times New Roman" w:eastAsia="仿宋_GB2312"/>
          <w:color w:val="000000"/>
          <w:kern w:val="0"/>
          <w:sz w:val="30"/>
          <w:szCs w:val="30"/>
        </w:rPr>
        <w:t>指数</w:t>
      </w:r>
      <w:r>
        <w:rPr>
          <w:rFonts w:ascii="仿宋_GB2312" w:hAnsi="仿宋_GB2312" w:cs="Times New Roman" w:eastAsia="仿宋_GB2312"/>
          <w:color w:val="000000"/>
          <w:kern w:val="0"/>
          <w:sz w:val="30"/>
          <w:szCs w:val="30"/>
        </w:rPr>
        <w:t>样本公司</w:t>
      </w:r>
      <w:r>
        <w:rPr>
          <w:rFonts w:ascii="仿宋_GB2312" w:hAnsi="仿宋_GB2312" w:cs="Times New Roman" w:eastAsia="仿宋_GB2312"/>
          <w:color w:val="000000"/>
          <w:kern w:val="0"/>
          <w:sz w:val="30"/>
          <w:szCs w:val="30"/>
        </w:rPr>
        <w:t>”“</w:t>
      </w:r>
      <w:r>
        <w:rPr>
          <w:rFonts w:ascii="仿宋_GB2312" w:hAnsi="仿宋_GB2312" w:cs="Times New Roman" w:eastAsia="仿宋_GB2312"/>
          <w:color w:val="000000"/>
          <w:kern w:val="0"/>
          <w:sz w:val="30"/>
          <w:szCs w:val="30"/>
        </w:rPr>
        <w:t>沪深</w:t>
      </w:r>
      <w:r>
        <w:rPr>
          <w:rFonts w:eastAsia="仿宋_GB2312" w:cs="Times New Roman" w:ascii="仿宋_GB2312" w:hAnsi="仿宋_GB2312"/>
          <w:color w:val="000000"/>
          <w:kern w:val="0"/>
          <w:sz w:val="30"/>
          <w:szCs w:val="30"/>
        </w:rPr>
        <w:t>300</w:t>
      </w:r>
      <w:r>
        <w:rPr>
          <w:rFonts w:ascii="仿宋_GB2312" w:hAnsi="仿宋_GB2312" w:cs="Times New Roman" w:eastAsia="仿宋_GB2312"/>
          <w:color w:val="000000"/>
          <w:kern w:val="0"/>
          <w:sz w:val="30"/>
          <w:szCs w:val="30"/>
        </w:rPr>
        <w:t>指数</w:t>
      </w:r>
      <w:r>
        <w:rPr>
          <w:rFonts w:ascii="仿宋_GB2312" w:hAnsi="仿宋_GB2312" w:cs="Times New Roman" w:eastAsia="仿宋_GB2312"/>
          <w:color w:val="000000"/>
          <w:kern w:val="0"/>
          <w:sz w:val="30"/>
          <w:szCs w:val="30"/>
        </w:rPr>
        <w:t>样本公司</w:t>
      </w:r>
      <w:r>
        <w:rPr>
          <w:rFonts w:ascii="仿宋_GB2312" w:hAnsi="仿宋_GB2312" w:cs="Times New Roman" w:eastAsia="仿宋_GB2312"/>
          <w:color w:val="000000"/>
          <w:kern w:val="0"/>
          <w:sz w:val="30"/>
          <w:szCs w:val="30"/>
        </w:rPr>
        <w:t>”</w:t>
      </w:r>
      <w:r>
        <w:rPr>
          <w:rFonts w:ascii="仿宋_GB2312" w:hAnsi="仿宋_GB2312" w:cs="Times New Roman" w:eastAsia="仿宋_GB2312"/>
          <w:color w:val="000000"/>
          <w:kern w:val="0"/>
          <w:sz w:val="30"/>
          <w:szCs w:val="30"/>
        </w:rPr>
        <w:t>应当就市值管理制度执行情况进行专项说明，市净率低于所在行业平均水平的长期破净公司应当就估值提升计划执行情况进行专项说明。</w:t>
      </w:r>
    </w:p>
    <w:p>
      <w:pPr>
        <w:pStyle w:val="Heading2"/>
        <w:spacing w:lineRule="exact" w:line="560"/>
        <w:ind w:hanging="0" w:start="0"/>
        <w:rPr>
          <w:rFonts w:ascii="仿宋_GB2312" w:hAnsi="仿宋_GB2312"/>
        </w:rPr>
      </w:pPr>
      <w:bookmarkStart w:id="55" w:name="__RefHeading___Toc189646161"/>
      <w:bookmarkEnd w:id="55"/>
      <w:r>
        <w:rPr>
          <w:rFonts w:ascii="仿宋_GB2312" w:hAnsi="仿宋_GB2312"/>
        </w:rPr>
        <w:t>第四节</w:t>
      </w:r>
      <w:r>
        <w:rPr>
          <w:rFonts w:ascii="仿宋_GB2312" w:hAnsi="仿宋_GB2312"/>
        </w:rPr>
        <w:t xml:space="preserve"> </w:t>
      </w:r>
      <w:r>
        <w:rPr>
          <w:rFonts w:ascii="仿宋_GB2312" w:hAnsi="仿宋_GB2312"/>
        </w:rPr>
        <w:t>上市公司接受调研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7.4.1 </w:t>
      </w:r>
      <w:r>
        <w:rPr>
          <w:rFonts w:ascii="仿宋_GB2312" w:hAnsi="仿宋_GB2312" w:cs="Times New Roman" w:eastAsia="仿宋_GB2312"/>
          <w:color w:val="000000"/>
          <w:kern w:val="0"/>
          <w:sz w:val="30"/>
          <w:szCs w:val="30"/>
        </w:rPr>
        <w:t>上市公司接受从事证券分析、咨询及其他证券服务业的机构及个人、从事证券投资的机构及个人（以下简称调研机构及个人）的调研时，应当妥善开展相关接待工作，并按规定履行相应的信息披露义务。</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7.4.2 </w:t>
      </w:r>
      <w:r>
        <w:rPr>
          <w:rFonts w:ascii="仿宋_GB2312" w:hAnsi="仿宋_GB2312" w:cs="Times New Roman" w:eastAsia="仿宋_GB2312"/>
          <w:color w:val="000000"/>
          <w:kern w:val="0"/>
          <w:sz w:val="30"/>
          <w:szCs w:val="30"/>
        </w:rPr>
        <w:t>上市公司、调研机构及个人不得利用调研活动从事市场操纵、内幕交易或者其他违法违规行为。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7.4.3 </w:t>
      </w:r>
      <w:r>
        <w:rPr>
          <w:rFonts w:ascii="仿宋_GB2312" w:hAnsi="仿宋_GB2312" w:cs="Times New Roman" w:eastAsia="仿宋_GB2312"/>
          <w:color w:val="000000"/>
          <w:kern w:val="0"/>
          <w:sz w:val="30"/>
          <w:szCs w:val="30"/>
        </w:rPr>
        <w:t>上市公司控股股东、实际控制人、董事、高级管理人员及其他员工在接受调研前，应当知会董事会秘书，原则上董事会秘书应当全程参加调研。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7.4.4 </w:t>
      </w:r>
      <w:r>
        <w:rPr>
          <w:rFonts w:ascii="仿宋_GB2312" w:hAnsi="仿宋_GB2312" w:cs="Times New Roman" w:eastAsia="仿宋_GB2312"/>
          <w:color w:val="000000"/>
          <w:kern w:val="0"/>
          <w:sz w:val="30"/>
          <w:szCs w:val="30"/>
        </w:rPr>
        <w:t>上市公司与调研机构及个人进行直接沟通的，除应邀参加证券公司研究所等机构举办的投资策略分析会等情形外，还应当要求调研机构及个人出具单位证明和身份证等资料，并要求与其签署承诺书。</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承诺书至少应当包括下列内容：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（一）不打探公司未公开重大信息，未经公司许可，不与公司指定人员以外的人员进行沟通或者问询；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（二）不泄露无意中获取的未公开重大信息，不利用所获取的未公开重大信息买卖或者建议他人买卖公司股票及其衍生品种；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（三）在投资价值分析报告等研究报告、新闻稿等文件中不使用未公开重大信息，除非公司同时披露该信息；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（四）在投资价值分析报告等研究报告中涉及盈利预测和股价预测的，注明资料来源，不使用主观臆断、缺乏事实根据的资料；</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（五）在投资价值分析报告等研究报告、新闻稿等文件对外发布或者使用前知会公司；</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（六）明确违反承诺的责任。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7.4.5 </w:t>
      </w:r>
      <w:r>
        <w:rPr>
          <w:rFonts w:ascii="仿宋_GB2312" w:hAnsi="仿宋_GB2312" w:cs="Times New Roman" w:eastAsia="仿宋_GB2312"/>
          <w:color w:val="000000"/>
          <w:kern w:val="0"/>
          <w:sz w:val="30"/>
          <w:szCs w:val="30"/>
        </w:rPr>
        <w:t>上市公司应当就调研过程和交流内容形成书面调研记录，参加调研的人员和董事会秘书应当签字确认。具备条件的，可以对调研过程进行录音录像。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7.4.6 </w:t>
      </w:r>
      <w:r>
        <w:rPr>
          <w:rFonts w:ascii="仿宋_GB2312" w:hAnsi="仿宋_GB2312" w:cs="Times New Roman" w:eastAsia="仿宋_GB2312"/>
          <w:color w:val="000000"/>
          <w:kern w:val="0"/>
          <w:sz w:val="30"/>
          <w:szCs w:val="30"/>
        </w:rPr>
        <w:t>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7.4.7 </w:t>
      </w:r>
      <w:r>
        <w:rPr>
          <w:rFonts w:ascii="仿宋_GB2312" w:hAnsi="仿宋_GB2312" w:cs="Times New Roman" w:eastAsia="仿宋_GB2312"/>
          <w:color w:val="000000"/>
          <w:kern w:val="0"/>
          <w:sz w:val="30"/>
          <w:szCs w:val="30"/>
        </w:rPr>
        <w:t>媒体、市场或投资者对公司发布调研记录提出质疑的，本所可以视情况要求公司对有关问题作出解释和说明，并予以披露。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公司股票及其衍生品种交易出现异常的，本所可以视情况要求公司提示相关风险。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公司接受调研及发布调研记录不符合本指引要求的，本所可以要求公司改正。</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7.4.8 </w:t>
      </w:r>
      <w:r>
        <w:rPr>
          <w:rFonts w:ascii="仿宋_GB2312" w:hAnsi="仿宋_GB2312" w:cs="Times New Roman" w:eastAsia="仿宋_GB2312"/>
          <w:color w:val="000000"/>
          <w:kern w:val="0"/>
          <w:sz w:val="30"/>
          <w:szCs w:val="30"/>
        </w:rPr>
        <w:t>上市公司接受新闻媒体及其他机构或者个人调研采访，参照本章规定执行。</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公司控股股东、实际控制人接受与公司相关的调研采访，参照本章规定执行。</w:t>
      </w:r>
    </w:p>
    <w:p>
      <w:pPr>
        <w:pStyle w:val="Heading2"/>
        <w:spacing w:lineRule="exact" w:line="560"/>
        <w:ind w:hanging="0" w:start="0"/>
        <w:rPr>
          <w:rFonts w:ascii="仿宋_GB2312" w:hAnsi="仿宋_GB2312"/>
        </w:rPr>
      </w:pPr>
      <w:bookmarkStart w:id="56" w:name="__RefHeading___Toc189646162"/>
      <w:bookmarkEnd w:id="56"/>
      <w:r>
        <w:rPr>
          <w:rFonts w:ascii="仿宋_GB2312" w:hAnsi="仿宋_GB2312"/>
        </w:rPr>
        <w:t>第五节</w:t>
      </w:r>
      <w:r>
        <w:rPr>
          <w:rFonts w:ascii="仿宋_GB2312" w:hAnsi="仿宋_GB2312"/>
        </w:rPr>
        <w:t xml:space="preserve"> </w:t>
      </w:r>
      <w:r>
        <w:rPr>
          <w:rFonts w:ascii="仿宋_GB2312" w:hAnsi="仿宋_GB2312"/>
        </w:rPr>
        <w:t>上证</w:t>
      </w:r>
      <w:r>
        <w:rPr>
          <w:rFonts w:ascii="仿宋_GB2312" w:hAnsi="仿宋_GB2312"/>
        </w:rPr>
        <w:t>e</w:t>
      </w:r>
      <w:r>
        <w:rPr>
          <w:rFonts w:ascii="仿宋_GB2312" w:hAnsi="仿宋_GB2312"/>
        </w:rPr>
        <w:t>互动平台</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7.5.1 </w:t>
      </w:r>
      <w:r>
        <w:rPr>
          <w:rFonts w:ascii="仿宋_GB2312" w:hAnsi="仿宋_GB2312" w:cs="Times New Roman" w:eastAsia="仿宋_GB2312"/>
          <w:color w:val="000000"/>
          <w:kern w:val="0"/>
          <w:sz w:val="30"/>
          <w:szCs w:val="30"/>
        </w:rPr>
        <w:t>上市公司应当充分关注上证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互动平台的相关信息，重视和加强与投资者的互动和交流。公司应当指派并授权专人及时查看投资者的咨询、投诉和建议并予以回复。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投资者提问较多或者公司认为重要的问题，公司应当汇总梳理，并将问题和答复提交上证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互动平台的“热推问题”栏目予以展示。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7.5.2 </w:t>
      </w:r>
      <w:r>
        <w:rPr>
          <w:rFonts w:ascii="仿宋_GB2312" w:hAnsi="仿宋_GB2312" w:cs="Times New Roman" w:eastAsia="仿宋_GB2312"/>
          <w:color w:val="000000"/>
          <w:kern w:val="0"/>
          <w:sz w:val="30"/>
          <w:szCs w:val="30"/>
        </w:rPr>
        <w:t>上市公司可以通过上证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互动平台定期举行“上证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访谈”，由公司董事长、总经理、董事会秘书、财务负责人或者其他相关人员与各类投资者公开进行互动沟通。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7.5.3 </w:t>
      </w:r>
      <w:r>
        <w:rPr>
          <w:rFonts w:ascii="仿宋_GB2312" w:hAnsi="仿宋_GB2312" w:cs="Times New Roman" w:eastAsia="仿宋_GB2312"/>
          <w:color w:val="000000"/>
          <w:kern w:val="0"/>
          <w:sz w:val="30"/>
          <w:szCs w:val="30"/>
        </w:rPr>
        <w:t>上市公司在上证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发布信息的，应当谨慎、客观，以事实为依据，保证所发布信息的真实、准确、完整和公平，不得使用夸大性、宣传性、误导性语言，不得误导投资者，并充分提示相关事项可能存在的重大不确定性和风险。相关文件一旦在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互动平台刊载，原则上不得撤回或者替换。上市公司发现已刊载的文件存在错误或遗漏的，应当及时刊载更正后的文件，并向上证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互动平台申请在更正后的文件名上添加标注，对更正前后的文件进行区分。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公司信息披露以其通过符合条件的媒体披露的内容为准，不得通过上证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互动平台披露未公开的重大信息。在上证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互动平台发布的信息不得与依法披露的信息相冲突。</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露未公开重大信息。公司通过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互动平台违规泄露未公开的重大信息的，应当立即通过指定信息披露媒体发布正式公告。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7.5.4 </w:t>
      </w:r>
      <w:r>
        <w:rPr>
          <w:rFonts w:ascii="仿宋_GB2312" w:hAnsi="仿宋_GB2312" w:cs="Times New Roman" w:eastAsia="仿宋_GB2312"/>
          <w:color w:val="000000"/>
          <w:kern w:val="0"/>
          <w:sz w:val="30"/>
          <w:szCs w:val="30"/>
        </w:rPr>
        <w:t>上市公司在上证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互动平台发布信息及对涉及市场热点概念、敏感事项问题进行答复，应当谨慎、客观、具有事实依据，不得利用上证</w:t>
      </w:r>
      <w:r>
        <w:rPr>
          <w:rFonts w:eastAsia="仿宋_GB2312" w:cs="Times New Roman" w:ascii="仿宋_GB2312" w:hAnsi="仿宋_GB2312"/>
          <w:color w:val="000000"/>
          <w:kern w:val="0"/>
          <w:sz w:val="30"/>
          <w:szCs w:val="30"/>
        </w:rPr>
        <w:t>e</w:t>
      </w:r>
      <w:r>
        <w:rPr>
          <w:rFonts w:ascii="仿宋_GB2312" w:hAnsi="仿宋_GB2312" w:cs="Times New Roman" w:eastAsia="仿宋_GB2312"/>
          <w:color w:val="000000"/>
          <w:kern w:val="0"/>
          <w:sz w:val="30"/>
          <w:szCs w:val="30"/>
        </w:rPr>
        <w:t>互动平台迎合市场热点或者与市场热点不当关联，不得故意夸大相关事项对公司生产、经营、研发、销售、发展等方面的影响，不当影响公司股票及其衍生品种价格。</w:t>
      </w:r>
    </w:p>
    <w:p>
      <w:pPr>
        <w:pStyle w:val="Normal"/>
        <w:widowControl/>
        <w:shd w:fill="FFFFFF" w:val="clear"/>
        <w:spacing w:lineRule="exact" w:line="560"/>
        <w:ind w:firstLine="601" w:end="0"/>
        <w:rPr>
          <w:rFonts w:ascii="仿宋_GB2312" w:hAnsi="仿宋_GB2312" w:eastAsia="仿宋_GB2312" w:cs="Times New Roman"/>
          <w:b/>
          <w:bCs/>
          <w:color w:val="000000"/>
          <w:kern w:val="0"/>
          <w:sz w:val="30"/>
          <w:szCs w:val="30"/>
        </w:rPr>
      </w:pPr>
      <w:r>
        <w:rPr>
          <w:rFonts w:eastAsia="仿宋_GB2312" w:cs="Times New Roman" w:ascii="仿宋_GB2312" w:hAnsi="仿宋_GB2312"/>
          <w:b/>
          <w:bCs/>
          <w:color w:val="000000"/>
          <w:kern w:val="0"/>
          <w:sz w:val="30"/>
          <w:szCs w:val="30"/>
        </w:rPr>
      </w:r>
    </w:p>
    <w:p>
      <w:pPr>
        <w:pStyle w:val="Heading1"/>
        <w:spacing w:lineRule="exact" w:line="560"/>
        <w:ind w:hanging="0" w:start="0"/>
        <w:rPr>
          <w:rFonts w:ascii="黑体" w:hAnsi="黑体" w:eastAsia="黑体" w:cs="黑体"/>
          <w:kern w:val="0"/>
        </w:rPr>
      </w:pPr>
      <w:bookmarkStart w:id="57" w:name="__RefHeading___Toc189646163"/>
      <w:bookmarkEnd w:id="57"/>
      <w:r>
        <w:rPr>
          <w:rFonts w:ascii="黑体" w:hAnsi="黑体" w:cs="黑体" w:eastAsia="黑体"/>
          <w:kern w:val="0"/>
        </w:rPr>
        <w:t>第八章</w:t>
      </w:r>
      <w:r>
        <w:rPr>
          <w:rFonts w:ascii="黑体" w:hAnsi="黑体" w:cs="黑体" w:eastAsia="黑体"/>
          <w:kern w:val="0"/>
        </w:rPr>
        <w:t xml:space="preserve"> </w:t>
      </w:r>
      <w:r>
        <w:rPr>
          <w:rFonts w:ascii="黑体" w:hAnsi="黑体" w:cs="黑体" w:eastAsia="黑体"/>
          <w:kern w:val="0"/>
        </w:rPr>
        <w:t>社会责任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8.1 </w:t>
      </w:r>
      <w:r>
        <w:rPr>
          <w:rFonts w:ascii="仿宋_GB2312" w:hAnsi="仿宋_GB2312" w:cs="Times New Roman" w:eastAsia="仿宋_GB2312"/>
          <w:color w:val="000000"/>
          <w:kern w:val="0"/>
          <w:sz w:val="30"/>
          <w:szCs w:val="30"/>
        </w:rPr>
        <w:t>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8.2 </w:t>
      </w:r>
      <w:r>
        <w:rPr>
          <w:rFonts w:ascii="仿宋_GB2312" w:hAnsi="仿宋_GB2312" w:cs="Times New Roman" w:eastAsia="仿宋_GB2312"/>
          <w:color w:val="000000"/>
          <w:kern w:val="0"/>
          <w:sz w:val="30"/>
          <w:szCs w:val="30"/>
        </w:rPr>
        <w:t>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8.3 </w:t>
      </w:r>
      <w:r>
        <w:rPr>
          <w:rFonts w:ascii="仿宋_GB2312" w:hAnsi="仿宋_GB2312" w:cs="Times New Roman" w:eastAsia="仿宋_GB2312"/>
          <w:color w:val="000000"/>
          <w:kern w:val="0"/>
          <w:sz w:val="30"/>
          <w:szCs w:val="30"/>
        </w:rPr>
        <w:t>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8.4</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在本所上市的“上证公司治理板块”样本公司、境内外同时上市的公司及金融类公司，应当在年度报告披露的同时披露公司履行社会责任的报告或可持续发展报告（以下统称社会责任报告）。本所鼓励其他有条件的上市公司，在年度报告披露的同时披露社会责任报告等非财务报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公司披露社会责任报告的，董事会应当单独进行审议，并在本所网站披露。</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8.5</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上市公司可以在社会责任报告中披露每股社会贡献值，即在公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8.6 </w:t>
      </w:r>
      <w:r>
        <w:rPr>
          <w:rFonts w:ascii="仿宋_GB2312" w:hAnsi="仿宋_GB2312" w:cs="Times New Roman" w:eastAsia="仿宋_GB2312"/>
          <w:color w:val="000000"/>
          <w:kern w:val="0"/>
          <w:sz w:val="30"/>
          <w:szCs w:val="30"/>
        </w:rPr>
        <w:t>上市公司可以根据自身特点拟定社会责任报告的具体内容，说明公司在促进社会、环境及生态、经济可持续发展等方面的工作。社会责任报告的内容至少应当包括：</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（一）关于职工保护、环境污染、商品质量、社区关系等方面的社会责任制度的建设和执行情况；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（二）履行社会责任存在的问题和不足、与本指引存在的差距及其原因；</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（三）改进措施和具体时间安排。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8.7 </w:t>
      </w:r>
      <w:r>
        <w:rPr>
          <w:rFonts w:ascii="仿宋_GB2312" w:hAnsi="仿宋_GB2312" w:cs="Times New Roman" w:eastAsia="仿宋_GB2312"/>
          <w:color w:val="000000"/>
          <w:kern w:val="0"/>
          <w:sz w:val="30"/>
          <w:szCs w:val="30"/>
        </w:rPr>
        <w:t>上市公司应当依据《公司法》和公司章程的规定，建立职工董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8.8 </w:t>
      </w:r>
      <w:r>
        <w:rPr>
          <w:rFonts w:ascii="仿宋_GB2312" w:hAnsi="仿宋_GB2312" w:cs="Times New Roman" w:eastAsia="仿宋_GB2312"/>
          <w:color w:val="000000"/>
          <w:kern w:val="0"/>
          <w:sz w:val="30"/>
          <w:szCs w:val="30"/>
        </w:rPr>
        <w:t>上市公司应当将生态环保要求融入发展战略和公司治理过程，并根据自身生产经营特点，对环境的影响程度等实际情况，履行下列环境保护责任：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（一）遵守环境保护法律法规与行业标准；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（二）制订执行公司环境保护计划；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（三）高效使用能源、水资源、原材料等自然资源；</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（四）合规处置污染物；</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（五）建设运行有效的污染防治设施；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（六）足额缴纳环境保护相关税费；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（七）保障供应链环境安全；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（八）其他应当履行的环境保护责任事项。</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8.9 </w:t>
      </w:r>
      <w:r>
        <w:rPr>
          <w:rFonts w:ascii="仿宋_GB2312" w:hAnsi="仿宋_GB2312" w:cs="Times New Roman" w:eastAsia="仿宋_GB2312"/>
          <w:color w:val="000000"/>
          <w:kern w:val="0"/>
          <w:sz w:val="30"/>
          <w:szCs w:val="30"/>
        </w:rPr>
        <w:t>上市公司可以根据自身实际情况，在公司社会责任报告中披露或者单独披露如下环境信息：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（一）公司环境保护方针、年度环境保护目标及成效；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（二）公司年度资源消耗总量；</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（三）公司环保投资和环境技术开发情况；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（四）公司排放污染物种类、数量、浓度和去向；</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（五）公司环保设施的建设和运行情况；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（六）公司在生产过程中产生的废物的处理、处置情况，废弃产品的回收、综合利用情况；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（七）与环保部门签订的改善环境行为的自愿协议；</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（八）公司受到环保部门奖励的情况；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（九）企业自愿公开的其他环境信息。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8.10 </w:t>
      </w:r>
      <w:r>
        <w:rPr>
          <w:rFonts w:ascii="仿宋_GB2312" w:hAnsi="仿宋_GB2312" w:cs="Times New Roman" w:eastAsia="仿宋_GB2312"/>
          <w:color w:val="000000"/>
          <w:kern w:val="0"/>
          <w:sz w:val="30"/>
          <w:szCs w:val="30"/>
        </w:rPr>
        <w:t>上市公司发生以下与环境保护相关的重大事件，且可能对其股票及其衍生品种价格产生较大影响的，应当及时披露事件情况及对公司经营以及利益相关者可能产生的影响：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（一）公司有新、改、扩建具有重大环境影响的建设项目等重大投资行为；</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（二）公司因为环境违法违规被环保部门调查，或者受到重大行政处罚或刑事处罚，或者被有关人民政府或者政府部门决定限期治理或者停产、搬迁、关闭；</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（三）公司由于环境问题涉及重大诉讼或者其主要资产被查封、扣押、冻结或者被抵押、质押；</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（四）公司或者其主要子公司被国家环保部门列入重点排污单位；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（五）新公布的环境法律、法规、规章、行业政策可能对公司经营产生重大影响；</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（六）可能对公司股票及其衍生品种交易价格产生较大影响的其他有关环境保护的重大事件。</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8.11 </w:t>
      </w:r>
      <w:r>
        <w:rPr>
          <w:rFonts w:ascii="仿宋_GB2312" w:hAnsi="仿宋_GB2312" w:cs="Times New Roman" w:eastAsia="仿宋_GB2312"/>
          <w:color w:val="000000"/>
          <w:kern w:val="0"/>
          <w:sz w:val="30"/>
          <w:szCs w:val="30"/>
        </w:rPr>
        <w:t>上市公司应当定期指派专人检查环保政策的实施情况，对不符合公司环境保护政策的行为应当予以纠正，并采取相应补救措施。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公司出现重大环境污染事故时，应当及时披露环境污染的产生原因、对公司业绩的影响、环境污染的影响情况、公司拟采取的整改措施等。</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8.12 </w:t>
      </w:r>
      <w:r>
        <w:rPr>
          <w:rFonts w:ascii="仿宋_GB2312" w:hAnsi="仿宋_GB2312" w:cs="Times New Roman" w:eastAsia="仿宋_GB2312"/>
          <w:color w:val="000000"/>
          <w:kern w:val="0"/>
          <w:sz w:val="30"/>
          <w:szCs w:val="30"/>
        </w:rPr>
        <w:t>上市公司或者其主要子公司属于环境保护部门公布的重点排污单位的，应当在环保部门公布名单后及时披露下列信息：</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（一）公司污染物的名称、排放方式、排放浓度和总量、超标、超总量情况；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（二）公司环保设施的建设和运行情况；</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（三）公司环境污染事故应急预案；</w:t>
      </w:r>
    </w:p>
    <w:p>
      <w:pPr>
        <w:pStyle w:val="Normal"/>
        <w:widowControl/>
        <w:shd w:fill="FFFFFF" w:val="clear"/>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（四）公司为减少污染物排放所采取的措施及今后的工作安排。</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公司不得以商业秘密为由，拒绝公开前款所列的环境信息。</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8.13 </w:t>
      </w:r>
      <w:r>
        <w:rPr>
          <w:rFonts w:ascii="仿宋_GB2312" w:hAnsi="仿宋_GB2312" w:cs="Times New Roman" w:eastAsia="仿宋_GB2312"/>
          <w:color w:val="000000"/>
          <w:kern w:val="0"/>
          <w:sz w:val="30"/>
          <w:szCs w:val="30"/>
        </w:rPr>
        <w:t>上市公司应当根据自身生产经营模式，履行下列生产及产品安全保障责任：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（一）遵守产品安全法律法规与行业标准；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（二）建立安全可靠的生产环境和生产流程；</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（三）建立产品质量安全保障机制与产品安全事故应急方案；</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（四）其他应当履行的生产与产品安全责任。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8.14 </w:t>
      </w:r>
      <w:r>
        <w:rPr>
          <w:rFonts w:ascii="仿宋_GB2312" w:hAnsi="仿宋_GB2312" w:cs="Times New Roman" w:eastAsia="仿宋_GB2312"/>
          <w:color w:val="000000"/>
          <w:kern w:val="0"/>
          <w:sz w:val="30"/>
          <w:szCs w:val="30"/>
        </w:rPr>
        <w:t>上市公司应当根据员工构成情况，履行下列员工权益保障责任：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（一）建立员工聘用解雇、薪酬福利、社会保险、工作时间等管理制度及违规处理措施；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（二）建立防范职业性危害的工作环境与配套安全措施；</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（三）开展必要的员工知识和职业技能培训；</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（四）其他应当履行的员工权益保护责任。</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8.15 </w:t>
      </w:r>
      <w:r>
        <w:rPr>
          <w:rFonts w:ascii="仿宋_GB2312" w:hAnsi="仿宋_GB2312" w:cs="Times New Roman" w:eastAsia="仿宋_GB2312"/>
          <w:color w:val="000000"/>
          <w:kern w:val="0"/>
          <w:sz w:val="30"/>
          <w:szCs w:val="30"/>
        </w:rPr>
        <w:t>上市公司应当严格遵守科学伦理规范，尊重科学精神，恪守应有的价值观念、社会责任和行为规范，发挥科学技术的正面效应。</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公司应当避免研究、开发和使用危害自然环境、生命健康、公共安全、伦理道德的科学技术，不得从事侵犯个人基本权利或者损害社会公共利益的研发和经营活动。</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公司在生命科学、人工智能、信息技术、生态环境、新材料等科技创新领域开发或者使用创新技术的，应当遵循审慎和稳健原则，充分评估其潜在影响及可靠性。</w:t>
      </w:r>
    </w:p>
    <w:p>
      <w:pPr>
        <w:pStyle w:val="Normal"/>
        <w:widowControl/>
        <w:shd w:fill="FFFFFF" w:val="clear"/>
        <w:spacing w:lineRule="exact" w:line="56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r>
    </w:p>
    <w:p>
      <w:pPr>
        <w:pStyle w:val="Heading1"/>
        <w:spacing w:lineRule="exact" w:line="560"/>
        <w:ind w:hanging="0" w:start="0"/>
        <w:rPr>
          <w:rFonts w:ascii="黑体" w:hAnsi="黑体" w:eastAsia="黑体" w:cs="黑体"/>
          <w:kern w:val="0"/>
        </w:rPr>
      </w:pPr>
      <w:bookmarkStart w:id="58" w:name="__RefHeading___Toc189646164"/>
      <w:bookmarkEnd w:id="58"/>
      <w:r>
        <w:rPr>
          <w:rFonts w:ascii="黑体" w:hAnsi="黑体" w:cs="黑体" w:eastAsia="黑体"/>
          <w:kern w:val="0"/>
        </w:rPr>
        <w:t>第九章</w:t>
      </w:r>
      <w:r>
        <w:rPr>
          <w:rFonts w:ascii="黑体" w:hAnsi="黑体" w:cs="黑体" w:eastAsia="黑体"/>
          <w:kern w:val="0"/>
        </w:rPr>
        <w:t xml:space="preserve"> </w:t>
      </w:r>
      <w:r>
        <w:rPr>
          <w:rFonts w:ascii="黑体" w:hAnsi="黑体" w:cs="黑体" w:eastAsia="黑体"/>
          <w:kern w:val="0"/>
        </w:rPr>
        <w:t>附则</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9.1 </w:t>
      </w:r>
      <w:r>
        <w:rPr>
          <w:rFonts w:ascii="仿宋_GB2312" w:hAnsi="仿宋_GB2312" w:cs="Times New Roman" w:eastAsia="仿宋_GB2312"/>
          <w:color w:val="000000"/>
          <w:kern w:val="0"/>
          <w:sz w:val="30"/>
          <w:szCs w:val="30"/>
        </w:rPr>
        <w:t>本指引中相关用词的含义，适用《</w:t>
      </w:r>
      <w:r>
        <w:rPr>
          <w:rFonts w:ascii="仿宋_GB2312" w:hAnsi="仿宋_GB2312" w:eastAsia="仿宋_GB2312"/>
          <w:sz w:val="30"/>
          <w:szCs w:val="30"/>
        </w:rPr>
        <w:t>上海证券交易所股票上市规则</w:t>
      </w:r>
      <w:r>
        <w:rPr>
          <w:rFonts w:ascii="仿宋_GB2312" w:hAnsi="仿宋_GB2312" w:cs="Times New Roman" w:eastAsia="仿宋_GB2312"/>
          <w:color w:val="000000"/>
          <w:kern w:val="0"/>
          <w:sz w:val="30"/>
          <w:szCs w:val="30"/>
        </w:rPr>
        <w:t>》第十五章的规定。</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9.2</w:t>
      </w:r>
      <w:r>
        <w:rPr>
          <w:rFonts w:eastAsia="仿宋_GB2312" w:cs="Times New Roman" w:ascii="仿宋_GB2312" w:hAnsi="仿宋_GB2312"/>
          <w:color w:val="000000"/>
          <w:kern w:val="0"/>
          <w:sz w:val="30"/>
          <w:szCs w:val="30"/>
        </w:rPr>
        <w:t xml:space="preserve"> </w:t>
      </w:r>
      <w:r>
        <w:rPr>
          <w:rFonts w:ascii="仿宋_GB2312" w:hAnsi="仿宋_GB2312" w:cs="Times New Roman" w:eastAsia="仿宋_GB2312"/>
          <w:color w:val="000000"/>
          <w:kern w:val="0"/>
          <w:sz w:val="30"/>
          <w:szCs w:val="30"/>
        </w:rPr>
        <w:t>本指引第</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条所规定的相关主体违反本指引的，本所按照《股票上市规则》和《上海证券交易所纪律处分和监管措施实施办法》等相关规定对其采取监管措施或者予以纪律处分。</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9.3 </w:t>
      </w:r>
      <w:r>
        <w:rPr>
          <w:rFonts w:ascii="仿宋_GB2312" w:hAnsi="仿宋_GB2312" w:cs="Times New Roman" w:eastAsia="仿宋_GB2312"/>
          <w:color w:val="000000"/>
          <w:kern w:val="0"/>
          <w:sz w:val="30"/>
          <w:szCs w:val="30"/>
        </w:rPr>
        <w:t>本指引由本所负责解释。</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 xml:space="preserve">9.4 </w:t>
      </w:r>
      <w:r>
        <w:rPr>
          <w:rFonts w:ascii="仿宋_GB2312" w:hAnsi="仿宋_GB2312" w:cs="Times New Roman" w:eastAsia="仿宋_GB2312"/>
          <w:color w:val="000000"/>
          <w:kern w:val="0"/>
          <w:sz w:val="30"/>
          <w:szCs w:val="30"/>
        </w:rPr>
        <w:t>本指引自发布之日起施行。</w:t>
      </w:r>
    </w:p>
    <w:p>
      <w:pPr>
        <w:pStyle w:val="Normal"/>
        <w:widowControl/>
        <w:shd w:fill="FFFFFF" w:val="clear"/>
        <w:spacing w:lineRule="exact" w:line="560"/>
        <w:ind w:firstLine="601" w:end="0"/>
        <w:jc w:val="start"/>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r>
    </w:p>
    <w:p>
      <w:pPr>
        <w:pStyle w:val="Normal"/>
        <w:spacing w:lineRule="exact" w:line="560"/>
        <w:ind w:firstLine="600"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附件：</w:t>
      </w:r>
      <w:r>
        <w:rPr>
          <w:rFonts w:eastAsia="仿宋_GB2312" w:cs="Times New Roman" w:ascii="仿宋_GB2312" w:hAnsi="仿宋_GB2312"/>
          <w:color w:val="000000"/>
          <w:kern w:val="0"/>
          <w:sz w:val="30"/>
          <w:szCs w:val="30"/>
        </w:rPr>
        <w:t>1.</w:t>
      </w:r>
      <w:r>
        <w:rPr>
          <w:rFonts w:ascii="仿宋_GB2312" w:hAnsi="仿宋_GB2312" w:cs="Times New Roman" w:eastAsia="仿宋_GB2312"/>
          <w:color w:val="000000"/>
          <w:kern w:val="0"/>
          <w:sz w:val="30"/>
          <w:szCs w:val="30"/>
        </w:rPr>
        <w:t>董事声明及承诺书</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2</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高级管理人员声明及承诺书</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3</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独立董事候选人声明与承诺</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4</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独立董事提名人声明与承诺</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5</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独立董事候选人履历表</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6</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控股股东、实际控制人声明及承诺书</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7</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红筹企业董事声明及承诺书</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8</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红筹企业高级管理人员声明及承诺书</w:t>
      </w:r>
    </w:p>
    <w:p>
      <w:pPr>
        <w:pStyle w:val="Normal"/>
        <w:spacing w:lineRule="exact" w:line="560"/>
        <w:ind w:firstLine="1500" w:end="0"/>
        <w:rPr>
          <w:rFonts w:ascii="仿宋_GB2312" w:hAnsi="仿宋_GB2312" w:eastAsia="仿宋_GB2312" w:cs="Times New Roman"/>
          <w:color w:val="000000"/>
          <w:kern w:val="0"/>
          <w:sz w:val="30"/>
          <w:szCs w:val="30"/>
        </w:rPr>
      </w:pPr>
      <w:r>
        <w:rPr>
          <w:rFonts w:eastAsia="仿宋_GB2312" w:cs="Times New Roman" w:ascii="仿宋_GB2312" w:hAnsi="仿宋_GB2312"/>
          <w:color w:val="000000"/>
          <w:kern w:val="0"/>
          <w:sz w:val="30"/>
          <w:szCs w:val="30"/>
        </w:rPr>
        <w:t>9</w:t>
      </w:r>
      <w:r>
        <w:rPr>
          <w:rFonts w:eastAsia="仿宋_GB2312" w:cs="Times New Roman" w:ascii="仿宋_GB2312" w:hAnsi="仿宋_GB2312"/>
          <w:color w:val="000000"/>
          <w:kern w:val="0"/>
          <w:sz w:val="30"/>
          <w:szCs w:val="30"/>
        </w:rPr>
        <w:t>.</w:t>
      </w:r>
      <w:r>
        <w:rPr>
          <w:rFonts w:ascii="仿宋_GB2312" w:hAnsi="仿宋_GB2312" w:cs="Times New Roman" w:eastAsia="仿宋_GB2312"/>
          <w:color w:val="000000"/>
          <w:kern w:val="0"/>
          <w:sz w:val="30"/>
          <w:szCs w:val="30"/>
        </w:rPr>
        <w:t>红筹企业控股股东、实际控制人声明及承诺书</w:t>
      </w:r>
      <w:r>
        <w:br w:type="page"/>
      </w:r>
    </w:p>
    <w:p>
      <w:pPr>
        <w:pStyle w:val="Normal"/>
        <w:widowControl/>
        <w:jc w:val="start"/>
        <w:rPr>
          <w:rFonts w:ascii="仿宋_GB2312" w:hAnsi="仿宋_GB2312" w:eastAsia="仿宋_GB2312"/>
          <w:b/>
          <w:bCs/>
          <w:sz w:val="30"/>
          <w:szCs w:val="30"/>
        </w:rPr>
      </w:pPr>
      <w:r>
        <w:rPr>
          <w:rFonts w:ascii="仿宋_GB2312" w:hAnsi="仿宋_GB2312" w:eastAsia="仿宋_GB2312"/>
          <w:b/>
          <w:bCs/>
          <w:sz w:val="30"/>
          <w:szCs w:val="30"/>
        </w:rPr>
        <w:t>附件</w:t>
      </w:r>
      <w:r>
        <w:rPr>
          <w:rFonts w:eastAsia="仿宋_GB2312" w:ascii="仿宋_GB2312" w:hAnsi="仿宋_GB2312"/>
          <w:b/>
          <w:bCs/>
          <w:sz w:val="30"/>
          <w:szCs w:val="30"/>
        </w:rPr>
        <w:t>1</w:t>
      </w:r>
    </w:p>
    <w:p>
      <w:pPr>
        <w:pStyle w:val="Normal"/>
        <w:spacing w:lineRule="exact" w:line="540"/>
        <w:rPr>
          <w:rFonts w:ascii="仿宋_GB2312" w:hAnsi="仿宋_GB2312" w:eastAsia="仿宋_GB2312"/>
          <w:b/>
          <w:bCs/>
          <w:kern w:val="2"/>
          <w:sz w:val="30"/>
          <w:szCs w:val="30"/>
        </w:rPr>
      </w:pPr>
      <w:r>
        <w:rPr>
          <w:rFonts w:eastAsia="仿宋_GB2312" w:ascii="仿宋_GB2312" w:hAnsi="仿宋_GB2312"/>
          <w:b/>
          <w:bCs/>
          <w:kern w:val="2"/>
          <w:sz w:val="30"/>
          <w:szCs w:val="30"/>
        </w:rPr>
      </w:r>
    </w:p>
    <w:p>
      <w:pPr>
        <w:pStyle w:val="Heading1"/>
        <w:ind w:hanging="0" w:start="0"/>
        <w:rPr>
          <w:rFonts w:ascii="黑体" w:hAnsi="黑体" w:eastAsia="黑体" w:cs="黑体"/>
          <w:kern w:val="0"/>
          <w:sz w:val="44"/>
          <w:szCs w:val="36"/>
        </w:rPr>
      </w:pPr>
      <w:bookmarkStart w:id="59" w:name="__RefHeading___Toc189646165"/>
      <w:bookmarkEnd w:id="59"/>
      <w:r>
        <w:rPr>
          <w:rFonts w:ascii="黑体" w:hAnsi="黑体" w:cs="黑体" w:eastAsia="黑体"/>
          <w:kern w:val="0"/>
          <w:sz w:val="44"/>
          <w:szCs w:val="36"/>
        </w:rPr>
        <w:t>董事声明及承诺书</w:t>
      </w:r>
    </w:p>
    <w:p>
      <w:pPr>
        <w:pStyle w:val="Normal"/>
        <w:snapToGrid w:val="false"/>
        <w:spacing w:lineRule="exact" w:line="540"/>
        <w:jc w:val="center"/>
        <w:rPr>
          <w:rFonts w:ascii="仿宋_GB2312" w:hAnsi="仿宋_GB2312" w:eastAsia="仿宋_GB2312" w:cs="黑体"/>
          <w:b/>
          <w:kern w:val="0"/>
          <w:sz w:val="30"/>
          <w:szCs w:val="30"/>
        </w:rPr>
      </w:pPr>
      <w:r>
        <w:rPr>
          <w:rFonts w:eastAsia="仿宋_GB2312" w:cs="黑体" w:ascii="仿宋_GB2312" w:hAnsi="仿宋_GB2312"/>
          <w:b/>
          <w:kern w:val="0"/>
          <w:sz w:val="30"/>
          <w:szCs w:val="30"/>
        </w:rPr>
      </w:r>
    </w:p>
    <w:p>
      <w:pPr>
        <w:pStyle w:val="Normal"/>
        <w:snapToGrid w:val="false"/>
        <w:spacing w:lineRule="exact" w:line="540"/>
        <w:jc w:val="center"/>
        <w:rPr>
          <w:rFonts w:ascii="仿宋_GB2312" w:hAnsi="仿宋_GB2312" w:eastAsia="仿宋_GB2312"/>
          <w:sz w:val="30"/>
          <w:szCs w:val="30"/>
        </w:rPr>
      </w:pPr>
      <w:r>
        <w:rPr>
          <w:rFonts w:ascii="仿宋_GB2312" w:hAnsi="仿宋_GB2312" w:eastAsia="仿宋_GB2312"/>
          <w:b/>
          <w:sz w:val="30"/>
          <w:szCs w:val="30"/>
        </w:rPr>
        <w:t>第一部分</w:t>
      </w:r>
      <w:r>
        <w:rPr>
          <w:rFonts w:ascii="仿宋_GB2312" w:hAnsi="仿宋_GB2312" w:eastAsia="仿宋_GB2312"/>
          <w:b/>
          <w:sz w:val="30"/>
          <w:szCs w:val="30"/>
        </w:rPr>
        <w:t xml:space="preserve">  </w:t>
      </w:r>
      <w:r>
        <w:rPr>
          <w:rFonts w:ascii="仿宋_GB2312" w:hAnsi="仿宋_GB2312" w:eastAsia="仿宋_GB2312"/>
          <w:b/>
          <w:sz w:val="30"/>
          <w:szCs w:val="30"/>
        </w:rPr>
        <w:t>声明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一、基本情况</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2.</w:t>
      </w:r>
      <w:r>
        <w:rPr>
          <w:rFonts w:ascii="仿宋_GB2312" w:hAnsi="仿宋_GB2312" w:eastAsia="仿宋_GB2312"/>
          <w:sz w:val="30"/>
          <w:szCs w:val="30"/>
        </w:rPr>
        <w:t xml:space="preserve">上市公司股票简称：  </w:t>
      </w:r>
      <w:r>
        <w:rPr>
          <w:rFonts w:ascii="仿宋_GB2312" w:hAnsi="仿宋_GB2312" w:eastAsia="仿宋_GB2312"/>
          <w:sz w:val="30"/>
          <w:szCs w:val="30"/>
        </w:rPr>
        <w:t>股票代码：</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 xml:space="preserve">本人姓名： </w:t>
      </w:r>
      <w:r>
        <w:rPr>
          <w:rFonts w:ascii="仿宋_GB2312" w:hAnsi="仿宋_GB2312" w:eastAsia="仿宋_GB2312"/>
          <w:sz w:val="30"/>
          <w:szCs w:val="30"/>
        </w:rPr>
        <w:t>职务：</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别名：</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5.</w:t>
      </w:r>
      <w:r>
        <w:rPr>
          <w:rFonts w:ascii="仿宋_GB2312" w:hAnsi="仿宋_GB2312" w:eastAsia="仿宋_GB2312"/>
          <w:sz w:val="30"/>
          <w:szCs w:val="30"/>
        </w:rPr>
        <w:t>曾用名：</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6.</w:t>
      </w:r>
      <w:r>
        <w:rPr>
          <w:rFonts w:ascii="仿宋_GB2312" w:hAnsi="仿宋_GB2312" w:eastAsia="仿宋_GB2312"/>
          <w:sz w:val="30"/>
          <w:szCs w:val="30"/>
        </w:rPr>
        <w:t>出生日期：</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7.</w:t>
      </w:r>
      <w:r>
        <w:rPr>
          <w:rFonts w:ascii="仿宋_GB2312" w:hAnsi="仿宋_GB2312" w:eastAsia="仿宋_GB2312"/>
          <w:sz w:val="30"/>
          <w:szCs w:val="30"/>
        </w:rPr>
        <w:t>住址：</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8.</w:t>
      </w:r>
      <w:r>
        <w:rPr>
          <w:rFonts w:ascii="仿宋_GB2312" w:hAnsi="仿宋_GB2312" w:eastAsia="仿宋_GB2312"/>
          <w:sz w:val="30"/>
          <w:szCs w:val="30"/>
        </w:rPr>
        <w:t>国籍：</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9.</w:t>
      </w:r>
      <w:r>
        <w:rPr>
          <w:rFonts w:ascii="仿宋_GB2312" w:hAnsi="仿宋_GB2312" w:eastAsia="仿宋_GB2312"/>
          <w:sz w:val="30"/>
          <w:szCs w:val="30"/>
        </w:rPr>
        <w:t>拥有哪些国家或者地区的长期居留权（如适用）：</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10.</w:t>
      </w:r>
      <w:r>
        <w:rPr>
          <w:rFonts w:ascii="仿宋_GB2312" w:hAnsi="仿宋_GB2312" w:eastAsia="仿宋_GB2312"/>
          <w:sz w:val="30"/>
          <w:szCs w:val="30"/>
        </w:rPr>
        <w:t>专业资格（如适用）：</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11.</w:t>
      </w:r>
      <w:r>
        <w:rPr>
          <w:rFonts w:ascii="仿宋_GB2312" w:hAnsi="仿宋_GB2312" w:eastAsia="仿宋_GB2312"/>
          <w:sz w:val="30"/>
          <w:szCs w:val="30"/>
        </w:rPr>
        <w:t>身份证号码：</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12.</w:t>
      </w:r>
      <w:r>
        <w:rPr>
          <w:rFonts w:ascii="仿宋_GB2312" w:hAnsi="仿宋_GB2312" w:eastAsia="仿宋_GB2312"/>
          <w:sz w:val="30"/>
          <w:szCs w:val="30"/>
        </w:rPr>
        <w:t>护照号码（如适用）：</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13.</w:t>
      </w:r>
      <w:r>
        <w:rPr>
          <w:rFonts w:ascii="仿宋_GB2312" w:hAnsi="仿宋_GB2312" w:eastAsia="仿宋_GB2312"/>
          <w:sz w:val="30"/>
          <w:szCs w:val="30"/>
        </w:rPr>
        <w:t>配偶及近亲属的姓名、身份证号码：</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配偶：</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父母：</w:t>
      </w:r>
    </w:p>
    <w:p>
      <w:pPr>
        <w:pStyle w:val="Normal"/>
        <w:tabs>
          <w:tab w:val="clear" w:pos="420"/>
          <w:tab w:val="left" w:pos="3075" w:leader="none"/>
        </w:tabs>
        <w:snapToGrid w:val="false"/>
        <w:spacing w:lineRule="exact" w:line="540"/>
        <w:ind w:firstLine="600" w:end="0"/>
        <w:jc w:val="start"/>
        <w:rPr>
          <w:rFonts w:ascii="仿宋_GB2312" w:hAnsi="仿宋_GB2312" w:eastAsia="仿宋_GB2312"/>
          <w:sz w:val="30"/>
          <w:szCs w:val="30"/>
        </w:rPr>
      </w:pPr>
      <w:r>
        <w:rPr>
          <w:rFonts w:ascii="仿宋_GB2312" w:hAnsi="仿宋_GB2312" w:eastAsia="仿宋_GB2312"/>
          <w:sz w:val="30"/>
          <w:szCs w:val="30"/>
        </w:rPr>
        <w:t>子女及其配偶：</w:t>
      </w:r>
    </w:p>
    <w:p>
      <w:pPr>
        <w:pStyle w:val="Normal"/>
        <w:tabs>
          <w:tab w:val="clear" w:pos="420"/>
          <w:tab w:val="left" w:pos="3075" w:leader="none"/>
        </w:tabs>
        <w:snapToGrid w:val="false"/>
        <w:spacing w:lineRule="exact" w:line="540"/>
        <w:ind w:firstLine="600" w:end="0"/>
        <w:jc w:val="start"/>
        <w:rPr>
          <w:rFonts w:ascii="仿宋_GB2312" w:hAnsi="仿宋_GB2312" w:eastAsia="仿宋_GB2312"/>
          <w:sz w:val="30"/>
          <w:szCs w:val="30"/>
          <w:u w:val="single"/>
        </w:rPr>
      </w:pPr>
      <w:r>
        <w:rPr>
          <w:rFonts w:eastAsia="仿宋_GB2312" w:ascii="仿宋_GB2312" w:hAnsi="仿宋_GB2312"/>
          <w:sz w:val="30"/>
          <w:szCs w:val="30"/>
        </w:rPr>
        <w:t>14.</w:t>
      </w:r>
      <w:r>
        <w:rPr>
          <w:rFonts w:ascii="仿宋_GB2312" w:hAnsi="仿宋_GB2312" w:eastAsia="仿宋_GB2312"/>
          <w:sz w:val="30"/>
          <w:szCs w:val="30"/>
        </w:rPr>
        <w:t>最近五年的工作经历：</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二、是否有配偶、父母、年满</w:t>
      </w:r>
      <w:r>
        <w:rPr>
          <w:rFonts w:eastAsia="仿宋_GB2312" w:ascii="仿宋_GB2312" w:hAnsi="仿宋_GB2312"/>
          <w:sz w:val="30"/>
          <w:szCs w:val="30"/>
        </w:rPr>
        <w:t>18</w:t>
      </w:r>
      <w:r>
        <w:rPr>
          <w:rFonts w:ascii="仿宋_GB2312" w:hAnsi="仿宋_GB2312" w:eastAsia="仿宋_GB2312"/>
          <w:sz w:val="30"/>
          <w:szCs w:val="30"/>
        </w:rPr>
        <w:t>周岁具有民事行为能力的子女及其配偶、兄弟姐妹及其配偶担任本公司董事、</w:t>
      </w:r>
      <w:r>
        <w:rPr>
          <w:rFonts w:ascii="仿宋_GB2312" w:hAnsi="仿宋_GB2312" w:eastAsia="仿宋_GB2312"/>
          <w:sz w:val="30"/>
          <w:szCs w:val="30"/>
        </w:rPr>
        <w:t>高级管理人员？</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三、是否在其他公司任职？</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sz w:val="30"/>
          <w:szCs w:val="30"/>
        </w:rPr>
      </w:pPr>
      <w:r>
        <w:rPr>
          <w:rFonts w:ascii="仿宋_GB2312" w:hAnsi="仿宋_GB2312" w:eastAsia="仿宋_GB2312"/>
          <w:sz w:val="30"/>
          <w:szCs w:val="30"/>
        </w:rPr>
        <w:t>如是，请填报各公司的名称、注册资本、经营范围，以及在该公司任职的情况。</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w:t>
      </w:r>
      <w:r>
        <w:rPr>
          <w:rFonts w:ascii="仿宋_GB2312" w:hAnsi="仿宋_GB2312" w:eastAsia="仿宋_GB2312"/>
          <w:kern w:val="2"/>
          <w:sz w:val="30"/>
          <w:szCs w:val="30"/>
        </w:rPr>
        <w:t>，并对该公司、企业破产负有个人责任</w:t>
      </w:r>
      <w:r>
        <w:rPr>
          <w:rFonts w:ascii="仿宋_GB2312" w:hAnsi="仿宋_GB2312" w:eastAsia="仿宋_GB2312"/>
          <w:sz w:val="30"/>
          <w:szCs w:val="30"/>
        </w:rPr>
        <w:t>？</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w:t>
      </w:r>
      <w:r>
        <w:rPr>
          <w:rFonts w:ascii="仿宋_GB2312" w:hAnsi="仿宋_GB2312" w:eastAsia="仿宋_GB2312"/>
          <w:kern w:val="2"/>
          <w:sz w:val="30"/>
          <w:szCs w:val="30"/>
        </w:rPr>
        <w:t>并负有个人责任</w:t>
      </w:r>
      <w:r>
        <w:rPr>
          <w:rFonts w:ascii="仿宋_GB2312" w:hAnsi="仿宋_GB2312" w:eastAsia="仿宋_GB2312"/>
          <w:sz w:val="30"/>
          <w:szCs w:val="30"/>
        </w:rPr>
        <w:t>？</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七、是否曾因贪污、贿赂、侵占财产、挪用财产、内幕交易、操纵证券、期货交易价格或者破坏社会主义市场经济秩序被判处刑罚或者正在处于有关诉讼程序中？是否曾因犯罪被剥夺政治权利？</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九、是否存在《中华人民共和国公司法》《中华人民共和国公务员法》等法律、行政法规、部门规章和其他规范性文件规定的不得担任公司董事的其他情形？</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十、除第七、八条以外，是否曾因违反其他法律、行政法规而受到刑事、行政处罚？</w:t>
      </w:r>
      <w:r>
        <w:rPr>
          <w:rFonts w:ascii="仿宋_GB2312" w:hAnsi="仿宋_GB2312" w:eastAsia="仿宋_GB2312"/>
          <w:sz w:val="30"/>
          <w:szCs w:val="30"/>
        </w:rPr>
        <w:t xml:space="preserve"> </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十一、是否因涉嫌违反证券市场法律、行政法规、部门规章的规定正受到中国证监会的调查或者涉及有关行政程序？是否曾因违反证券交易所相关规定受到纪律处分？</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是否已明确知悉作为上市公司的董事，就公司</w:t>
      </w:r>
      <w:r>
        <w:rPr>
          <w:rFonts w:ascii="仿宋_GB2312" w:hAnsi="仿宋_GB2312" w:eastAsia="仿宋_GB2312"/>
          <w:kern w:val="2"/>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hAnsi="仿宋_GB2312" w:eastAsia="仿宋_GB2312"/>
          <w:kern w:val="2"/>
          <w:sz w:val="30"/>
          <w:szCs w:val="30"/>
        </w:rPr>
        <w:t>对其负有直接责任的</w:t>
      </w:r>
      <w:r>
        <w:rPr>
          <w:rFonts w:ascii="仿宋_GB2312" w:hAnsi="仿宋_GB2312" w:eastAsia="仿宋_GB2312"/>
          <w:kern w:val="2"/>
          <w:sz w:val="30"/>
          <w:szCs w:val="30"/>
        </w:rPr>
        <w:t>主管人员和其他直接责任人员</w:t>
      </w:r>
      <w:r>
        <w:rPr>
          <w:rFonts w:ascii="仿宋_GB2312" w:hAnsi="仿宋_GB2312" w:eastAsia="仿宋_GB2312"/>
          <w:kern w:val="2"/>
          <w:sz w:val="30"/>
          <w:szCs w:val="30"/>
        </w:rPr>
        <w:t>，将被追究刑事责任？</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是□</w:t>
      </w:r>
      <w:r>
        <w:rPr>
          <w:rFonts w:ascii="仿宋_GB2312" w:hAnsi="仿宋_GB2312" w:eastAsia="仿宋_GB2312"/>
          <w:kern w:val="2"/>
          <w:sz w:val="30"/>
          <w:szCs w:val="30"/>
        </w:rPr>
        <w:t xml:space="preserve">  </w:t>
      </w:r>
      <w:r>
        <w:rPr>
          <w:rFonts w:ascii="仿宋_GB2312" w:hAnsi="仿宋_GB2312" w:eastAsia="仿宋_GB2312"/>
          <w:kern w:val="2"/>
          <w:sz w:val="30"/>
          <w:szCs w:val="30"/>
        </w:rPr>
        <w:t>否□</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十五、是否已明确知悉作为上市公司的董事，违背对公司的忠实义务，利用职务便利，操纵上市公司从事下列行为之一，致使上市公司利益遭受特别重大损失的，将被追究刑事责任：</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bCs/>
          <w:kern w:val="2"/>
          <w:sz w:val="30"/>
          <w:szCs w:val="30"/>
        </w:rPr>
        <w:t>（六）采用其他方式损害上市公司利益的。</w:t>
      </w:r>
      <w:r>
        <w:rPr>
          <w:rFonts w:ascii="仿宋_GB2312" w:hAnsi="仿宋_GB2312" w:eastAsia="仿宋_GB2312"/>
          <w:bCs/>
          <w:kern w:val="2"/>
          <w:sz w:val="30"/>
          <w:szCs w:val="30"/>
        </w:rPr>
        <w:t xml:space="preserve"> </w:t>
      </w:r>
    </w:p>
    <w:p>
      <w:pPr>
        <w:pStyle w:val="Normal"/>
        <w:snapToGrid w:val="false"/>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是□</w:t>
      </w:r>
      <w:r>
        <w:rPr>
          <w:rFonts w:ascii="仿宋_GB2312" w:hAnsi="仿宋_GB2312" w:eastAsia="仿宋_GB2312"/>
          <w:kern w:val="2"/>
          <w:sz w:val="30"/>
          <w:szCs w:val="30"/>
        </w:rPr>
        <w:t xml:space="preserve">  </w:t>
      </w:r>
      <w:r>
        <w:rPr>
          <w:rFonts w:ascii="仿宋_GB2312" w:hAnsi="仿宋_GB2312" w:eastAsia="仿宋_GB2312"/>
          <w:kern w:val="2"/>
          <w:sz w:val="30"/>
          <w:szCs w:val="30"/>
        </w:rPr>
        <w:t>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十六、除上述问题所涉及的信息外，是否有需要声明的其他事项，而不声明该等事项可能影响您对上述问题回答的真实性、完整性或者准确性？</w:t>
      </w:r>
    </w:p>
    <w:p>
      <w:pPr>
        <w:pStyle w:val="Normal"/>
        <w:snapToGrid w:val="false"/>
        <w:spacing w:lineRule="exact" w:line="540"/>
        <w:ind w:firstLine="600" w:end="0"/>
        <w:rPr>
          <w:rFonts w:ascii="仿宋_GB2312" w:hAnsi="仿宋_GB2312" w:eastAsia="仿宋_GB2312" w:cs="Times New Roman"/>
          <w:kern w:val="2"/>
          <w:sz w:val="30"/>
          <w:szCs w:val="30"/>
        </w:rPr>
      </w:pPr>
      <w:r>
        <w:rPr>
          <w:rFonts w:ascii="仿宋_GB2312" w:hAnsi="仿宋_GB2312" w:cs="Times New Roman" w:eastAsia="仿宋_GB2312"/>
          <w:kern w:val="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pPr>
        <w:pStyle w:val="Normal"/>
        <w:snapToGrid w:val="false"/>
        <w:spacing w:lineRule="exact" w:line="540"/>
        <w:ind w:firstLine="425" w:end="0"/>
        <w:rPr>
          <w:rFonts w:ascii="仿宋_GB2312" w:hAnsi="仿宋_GB2312" w:eastAsia="仿宋_GB2312"/>
          <w:sz w:val="30"/>
          <w:szCs w:val="30"/>
        </w:rPr>
      </w:pPr>
      <w:r>
        <w:rPr>
          <w:rFonts w:eastAsia="仿宋_GB2312" w:ascii="仿宋_GB2312" w:hAnsi="仿宋_GB2312"/>
          <w:sz w:val="30"/>
          <w:szCs w:val="30"/>
        </w:rPr>
        <w:tab/>
        <w:tab/>
        <w:tab/>
        <w:tab/>
        <w:tab/>
        <w:tab/>
        <w:tab/>
        <w:tab/>
        <w:tab/>
        <w:tab/>
      </w:r>
      <w:r>
        <w:rPr>
          <w:rFonts w:ascii="仿宋_GB2312" w:hAnsi="仿宋_GB2312" w:eastAsia="仿宋_GB2312"/>
          <w:sz w:val="30"/>
          <w:szCs w:val="30"/>
        </w:rPr>
        <w:t>声明人（签名）：</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日  期：</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ind w:firstLine="420" w:end="0"/>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rPr>
        <w:t xml:space="preserve"> </w:t>
      </w:r>
      <w:r>
        <w:rPr>
          <w:rFonts w:ascii="仿宋_GB2312" w:hAnsi="仿宋_GB2312" w:eastAsia="仿宋_GB2312"/>
          <w:sz w:val="30"/>
          <w:szCs w:val="30"/>
        </w:rPr>
        <w:t>年</w:t>
      </w:r>
      <w:r>
        <w:rPr>
          <w:rFonts w:ascii="仿宋_GB2312" w:hAnsi="仿宋_GB2312" w:eastAsia="仿宋_GB2312"/>
          <w:sz w:val="30"/>
          <w:szCs w:val="30"/>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rPr>
        <w:t>日在（地点）作出。</w:t>
      </w:r>
    </w:p>
    <w:p>
      <w:pPr>
        <w:pStyle w:val="Normal"/>
        <w:snapToGrid w:val="false"/>
        <w:spacing w:lineRule="exact" w:line="540"/>
        <w:ind w:firstLine="425" w:end="0"/>
        <w:rPr>
          <w:rFonts w:ascii="仿宋_GB2312" w:hAnsi="仿宋_GB2312" w:eastAsia="仿宋_GB2312"/>
          <w:sz w:val="30"/>
          <w:szCs w:val="30"/>
        </w:rPr>
      </w:pPr>
      <w:r>
        <w:rPr>
          <w:rFonts w:ascii="仿宋_GB2312" w:hAnsi="仿宋_GB2312" w:eastAsia="仿宋_GB2312"/>
          <w:sz w:val="30"/>
          <w:szCs w:val="30"/>
        </w:rPr>
        <w:t>见证律师：</w:t>
      </w:r>
    </w:p>
    <w:p>
      <w:pPr>
        <w:pStyle w:val="Normal"/>
        <w:snapToGrid w:val="false"/>
        <w:spacing w:lineRule="exact" w:line="540"/>
        <w:ind w:firstLine="425" w:end="0"/>
        <w:rPr>
          <w:rFonts w:ascii="仿宋_GB2312" w:hAnsi="仿宋_GB2312" w:eastAsia="仿宋_GB2312"/>
          <w:sz w:val="30"/>
          <w:szCs w:val="30"/>
        </w:rPr>
      </w:pPr>
      <w:r>
        <w:rPr>
          <w:rFonts w:ascii="仿宋_GB2312" w:hAnsi="仿宋_GB2312" w:eastAsia="仿宋_GB2312"/>
          <w:sz w:val="30"/>
          <w:szCs w:val="30"/>
        </w:rPr>
        <w:t>日期：</w:t>
      </w:r>
    </w:p>
    <w:p>
      <w:pPr>
        <w:pStyle w:val="Normal"/>
        <w:snapToGrid w:val="false"/>
        <w:spacing w:lineRule="exact" w:line="560"/>
        <w:ind w:firstLine="425"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ind w:firstLine="425" w:end="0"/>
        <w:rPr>
          <w:rFonts w:ascii="仿宋_GB2312" w:hAnsi="仿宋_GB2312" w:eastAsia="仿宋_GB2312"/>
          <w:sz w:val="30"/>
          <w:szCs w:val="30"/>
        </w:rPr>
      </w:pPr>
      <w:r>
        <w:rPr>
          <w:rFonts w:eastAsia="仿宋_GB2312" w:ascii="仿宋_GB2312" w:hAnsi="仿宋_GB2312"/>
          <w:sz w:val="30"/>
          <w:szCs w:val="30"/>
        </w:rPr>
      </w:r>
      <w:r>
        <w:br w:type="page"/>
      </w:r>
    </w:p>
    <w:p>
      <w:pPr>
        <w:pStyle w:val="Normal"/>
        <w:snapToGrid w:val="false"/>
        <w:spacing w:lineRule="exact" w:line="56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60"/>
        <w:jc w:val="center"/>
        <w:rPr>
          <w:rFonts w:ascii="仿宋_GB2312" w:hAnsi="仿宋_GB2312" w:eastAsia="仿宋_GB2312"/>
          <w:b/>
          <w:sz w:val="30"/>
          <w:szCs w:val="30"/>
        </w:rPr>
      </w:pPr>
      <w:r>
        <w:rPr>
          <w:rFonts w:ascii="仿宋_GB2312" w:hAnsi="仿宋_GB2312" w:eastAsia="仿宋_GB2312"/>
          <w:b/>
          <w:sz w:val="30"/>
          <w:szCs w:val="30"/>
        </w:rPr>
        <w:t>第二部分</w:t>
      </w:r>
      <w:r>
        <w:rPr>
          <w:rFonts w:ascii="仿宋_GB2312" w:hAnsi="仿宋_GB2312" w:eastAsia="仿宋_GB2312"/>
          <w:b/>
          <w:sz w:val="30"/>
          <w:szCs w:val="30"/>
        </w:rPr>
        <w:t xml:space="preserve">  </w:t>
      </w:r>
      <w:r>
        <w:rPr>
          <w:rFonts w:ascii="仿宋_GB2312" w:hAnsi="仿宋_GB2312" w:eastAsia="仿宋_GB2312"/>
          <w:b/>
          <w:sz w:val="30"/>
          <w:szCs w:val="30"/>
        </w:rPr>
        <w:t>承诺</w:t>
      </w:r>
    </w:p>
    <w:p>
      <w:pPr>
        <w:pStyle w:val="Normal"/>
        <w:snapToGrid w:val="false"/>
        <w:spacing w:lineRule="exact" w:line="56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60"/>
        <w:ind w:hanging="425" w:start="425" w:end="0"/>
        <w:rPr>
          <w:rFonts w:ascii="仿宋_GB2312" w:hAnsi="仿宋_GB2312" w:eastAsia="仿宋_GB2312"/>
          <w:sz w:val="30"/>
          <w:szCs w:val="30"/>
        </w:rPr>
      </w:pPr>
      <w:r>
        <w:rPr>
          <w:rFonts w:ascii="仿宋_GB2312" w:hAnsi="仿宋_GB2312" w:eastAsia="仿宋_GB2312"/>
          <w:sz w:val="30"/>
          <w:szCs w:val="30"/>
        </w:rPr>
        <w:t>本人（正楷体）向上海证券交易所承诺：</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一、本人在履行上市公司董事的职责时，将遵守并促使本公司和本人的授权人遵守国家法律、法规和规章等有关规定，履行忠实义务和勤勉义务；</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二、本人在履行上市公司董事的职责时，将遵守并促使本公司和本人的授权人遵守中国证监会发布的部门规章、规范性文件等有关要求；</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三、本人在履行上市公司董事的职责时，将遵守并促使本公司和本人的授权人遵守《上海证券交易所股票上市规则》和上海证券交易所的其他规定；</w:t>
      </w:r>
    </w:p>
    <w:p>
      <w:pPr>
        <w:pStyle w:val="BodyText"/>
        <w:snapToGrid w:val="false"/>
        <w:spacing w:lineRule="exact" w:line="560" w:before="0" w:after="0"/>
        <w:ind w:firstLine="600" w:end="0"/>
        <w:rPr>
          <w:rFonts w:ascii="仿宋_GB2312" w:hAnsi="仿宋_GB2312" w:eastAsia="仿宋_GB2312"/>
          <w:sz w:val="30"/>
          <w:szCs w:val="30"/>
        </w:rPr>
      </w:pPr>
      <w:r>
        <w:rPr>
          <w:rFonts w:ascii="仿宋_GB2312" w:hAnsi="仿宋_GB2312" w:eastAsia="仿宋_GB2312"/>
          <w:sz w:val="30"/>
          <w:szCs w:val="30"/>
        </w:rPr>
        <w:t>四、本人在履行上市公司董事的职责时，将遵守</w:t>
      </w:r>
      <w:r>
        <w:rPr>
          <w:rFonts w:ascii="仿宋_GB2312" w:hAnsi="仿宋_GB2312" w:cs="宋体" w:eastAsia="仿宋_GB2312"/>
          <w:sz w:val="30"/>
          <w:szCs w:val="30"/>
        </w:rPr>
        <w:t>并促使本公司和本人的授权人遵守</w:t>
      </w:r>
      <w:r>
        <w:rPr>
          <w:rFonts w:ascii="仿宋_GB2312" w:hAnsi="仿宋_GB2312" w:eastAsia="仿宋_GB2312"/>
          <w:sz w:val="30"/>
          <w:szCs w:val="30"/>
        </w:rPr>
        <w:t>《公司章程》；</w:t>
      </w:r>
    </w:p>
    <w:p>
      <w:pPr>
        <w:pStyle w:val="BodyText"/>
        <w:snapToGrid w:val="false"/>
        <w:spacing w:lineRule="exact" w:line="560" w:before="0" w:after="0"/>
        <w:ind w:firstLine="600" w:end="0"/>
        <w:rPr>
          <w:rFonts w:ascii="仿宋_GB2312" w:hAnsi="仿宋_GB2312" w:eastAsia="仿宋_GB2312"/>
          <w:sz w:val="30"/>
          <w:szCs w:val="30"/>
        </w:rPr>
      </w:pPr>
      <w:r>
        <w:rPr>
          <w:rFonts w:ascii="仿宋_GB2312" w:hAnsi="仿宋_GB2312" w:eastAsia="仿宋_GB2312"/>
          <w:sz w:val="30"/>
          <w:szCs w:val="30"/>
        </w:rPr>
        <w:t>五、本人接受上海证券交易所的监管，包括及时、如实地答复上海证券交易所向本人提出的任何问题，及时提供《上海证券交易所股票上市规则》</w:t>
      </w:r>
      <w:r>
        <w:rPr>
          <w:rFonts w:ascii="仿宋_GB2312" w:hAnsi="仿宋_GB2312" w:cs="宋体" w:eastAsia="仿宋_GB2312"/>
          <w:sz w:val="30"/>
          <w:szCs w:val="30"/>
        </w:rPr>
        <w:t>《上海证券交易所上市公司自律监管指引第</w:t>
      </w:r>
      <w:r>
        <w:rPr>
          <w:rFonts w:eastAsia="仿宋_GB2312" w:cs="宋体" w:ascii="仿宋_GB2312" w:hAnsi="仿宋_GB2312"/>
          <w:sz w:val="30"/>
          <w:szCs w:val="30"/>
        </w:rPr>
        <w:t>1</w:t>
      </w:r>
      <w:r>
        <w:rPr>
          <w:rFonts w:ascii="仿宋_GB2312" w:hAnsi="仿宋_GB2312" w:cs="宋体" w:eastAsia="仿宋_GB2312"/>
          <w:sz w:val="30"/>
          <w:szCs w:val="30"/>
        </w:rPr>
        <w:t>号——规范运作》等</w:t>
      </w:r>
      <w:r>
        <w:rPr>
          <w:rFonts w:ascii="仿宋_GB2312" w:hAnsi="仿宋_GB2312" w:eastAsia="仿宋_GB2312"/>
          <w:sz w:val="30"/>
          <w:szCs w:val="30"/>
        </w:rPr>
        <w:t>规定应当报送的资料及要求提供的其他文件的正本或者副本，并出席本人被要求出席的任何会议；</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六、本人授权上海证券交易所将本人提供的承诺与声明的资料向中国证监会报告；</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八、本人在执行职务过程中，如果与上海证券交易所发生争议提起诉讼时，由上海证券交易所住所地法院管辖。</w:t>
      </w:r>
    </w:p>
    <w:p>
      <w:pPr>
        <w:pStyle w:val="Normal"/>
        <w:snapToGrid w:val="false"/>
        <w:spacing w:lineRule="exact" w:line="56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ind w:firstLine="5" w:start="4615" w:end="0"/>
        <w:rPr>
          <w:rFonts w:ascii="仿宋_GB2312" w:hAnsi="仿宋_GB2312" w:eastAsia="仿宋_GB2312"/>
          <w:sz w:val="30"/>
          <w:szCs w:val="30"/>
        </w:rPr>
      </w:pPr>
      <w:r>
        <w:rPr>
          <w:rFonts w:ascii="仿宋_GB2312" w:hAnsi="仿宋_GB2312" w:eastAsia="仿宋_GB2312"/>
          <w:sz w:val="30"/>
          <w:szCs w:val="30"/>
        </w:rPr>
        <w:t>承诺人（签名）：</w:t>
      </w:r>
      <w:r>
        <w:rPr>
          <w:rFonts w:ascii="仿宋_GB2312" w:hAnsi="仿宋_GB2312" w:eastAsia="仿宋_GB2312"/>
          <w:sz w:val="30"/>
          <w:szCs w:val="30"/>
        </w:rPr>
        <w:t xml:space="preserve">  </w:t>
      </w:r>
    </w:p>
    <w:p>
      <w:pPr>
        <w:pStyle w:val="Normal"/>
        <w:snapToGrid w:val="false"/>
        <w:spacing w:lineRule="exact" w:line="560"/>
        <w:ind w:firstLine="2631" w:start="1984" w:end="0"/>
        <w:rPr>
          <w:rFonts w:ascii="仿宋_GB2312" w:hAnsi="仿宋_GB2312" w:eastAsia="仿宋_GB2312"/>
          <w:sz w:val="30"/>
          <w:szCs w:val="30"/>
        </w:rPr>
      </w:pPr>
      <w:r>
        <w:rPr>
          <w:rFonts w:ascii="仿宋_GB2312" w:hAnsi="仿宋_GB2312" w:eastAsia="仿宋_GB2312"/>
          <w:sz w:val="30"/>
          <w:szCs w:val="30"/>
        </w:rPr>
        <w:t>日</w:t>
      </w:r>
      <w:r>
        <w:rPr>
          <w:rFonts w:ascii="仿宋_GB2312" w:hAnsi="仿宋_GB2312" w:eastAsia="仿宋_GB2312"/>
          <w:sz w:val="30"/>
          <w:szCs w:val="30"/>
        </w:rPr>
        <w:t xml:space="preserve">    </w:t>
      </w:r>
      <w:r>
        <w:rPr>
          <w:rFonts w:ascii="仿宋_GB2312" w:hAnsi="仿宋_GB2312" w:eastAsia="仿宋_GB2312"/>
          <w:sz w:val="30"/>
          <w:szCs w:val="30"/>
        </w:rPr>
        <w:t>期：</w:t>
      </w:r>
    </w:p>
    <w:p>
      <w:pPr>
        <w:pStyle w:val="Normal"/>
        <w:snapToGrid w:val="false"/>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rPr>
        <w:t xml:space="preserve"> </w:t>
      </w:r>
      <w:r>
        <w:rPr>
          <w:rFonts w:ascii="仿宋_GB2312" w:hAnsi="仿宋_GB2312" w:eastAsia="仿宋_GB2312"/>
          <w:sz w:val="30"/>
          <w:szCs w:val="30"/>
        </w:rPr>
        <w:t>年</w:t>
      </w:r>
      <w:r>
        <w:rPr>
          <w:rFonts w:ascii="仿宋_GB2312" w:hAnsi="仿宋_GB2312" w:eastAsia="仿宋_GB2312"/>
          <w:sz w:val="30"/>
          <w:szCs w:val="30"/>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rPr>
        <w:t>日在（地点）作出。</w:t>
      </w:r>
    </w:p>
    <w:p>
      <w:pPr>
        <w:pStyle w:val="Normal"/>
        <w:snapToGrid w:val="false"/>
        <w:spacing w:lineRule="exact" w:line="560"/>
        <w:rPr>
          <w:rFonts w:ascii="仿宋_GB2312" w:hAnsi="仿宋_GB2312" w:eastAsia="仿宋_GB2312"/>
          <w:sz w:val="30"/>
          <w:szCs w:val="30"/>
        </w:rPr>
      </w:pPr>
      <w:r>
        <w:rPr>
          <w:rFonts w:ascii="仿宋_GB2312" w:hAnsi="仿宋_GB2312" w:eastAsia="仿宋_GB2312"/>
          <w:sz w:val="30"/>
          <w:szCs w:val="30"/>
        </w:rPr>
        <w:t>见证律师：</w:t>
      </w:r>
    </w:p>
    <w:p>
      <w:pPr>
        <w:pStyle w:val="Normal"/>
        <w:snapToGrid w:val="false"/>
        <w:spacing w:lineRule="exact" w:line="560"/>
        <w:rPr>
          <w:rFonts w:ascii="仿宋_GB2312" w:hAnsi="仿宋_GB2312" w:eastAsia="仿宋_GB2312"/>
          <w:sz w:val="30"/>
          <w:szCs w:val="30"/>
        </w:rPr>
      </w:pPr>
      <w:r>
        <w:rPr>
          <w:rFonts w:ascii="仿宋_GB2312" w:hAnsi="仿宋_GB2312" w:eastAsia="仿宋_GB2312"/>
          <w:sz w:val="30"/>
          <w:szCs w:val="30"/>
        </w:rPr>
        <w:t>日期：</w:t>
      </w:r>
      <w:r>
        <w:br w:type="page"/>
      </w:r>
    </w:p>
    <w:p>
      <w:pPr>
        <w:pStyle w:val="Normal"/>
        <w:widowControl/>
        <w:jc w:val="start"/>
        <w:rPr>
          <w:rFonts w:ascii="仿宋_GB2312" w:hAnsi="仿宋_GB2312" w:eastAsia="仿宋_GB2312"/>
          <w:sz w:val="30"/>
          <w:szCs w:val="30"/>
        </w:rPr>
      </w:pPr>
      <w:r>
        <w:rPr>
          <w:rFonts w:eastAsia="仿宋_GB2312" w:ascii="仿宋_GB2312" w:hAnsi="仿宋_GB2312"/>
          <w:sz w:val="30"/>
          <w:szCs w:val="30"/>
        </w:rPr>
      </w:r>
    </w:p>
    <w:p>
      <w:pPr>
        <w:pStyle w:val="Style16"/>
        <w:jc w:val="center"/>
        <w:rPr>
          <w:rFonts w:ascii="仿宋_GB2312" w:hAnsi="仿宋_GB2312" w:eastAsia="仿宋_GB2312" w:cs="宋体"/>
          <w:b/>
          <w:kern w:val="2"/>
          <w:sz w:val="30"/>
          <w:szCs w:val="30"/>
        </w:rPr>
      </w:pPr>
      <w:r>
        <w:rPr>
          <w:rFonts w:ascii="仿宋_GB2312" w:hAnsi="仿宋_GB2312" w:cs="宋体" w:eastAsia="仿宋_GB2312"/>
          <w:b/>
          <w:kern w:val="2"/>
          <w:sz w:val="30"/>
          <w:szCs w:val="30"/>
        </w:rPr>
        <w:t>第三部分</w:t>
      </w:r>
      <w:r>
        <w:rPr>
          <w:rFonts w:ascii="仿宋_GB2312" w:hAnsi="仿宋_GB2312" w:cs="宋体" w:eastAsia="仿宋_GB2312"/>
          <w:b/>
          <w:kern w:val="2"/>
          <w:sz w:val="30"/>
          <w:szCs w:val="30"/>
        </w:rPr>
        <w:t xml:space="preserve">  </w:t>
      </w:r>
      <w:r>
        <w:rPr>
          <w:rFonts w:ascii="仿宋_GB2312" w:hAnsi="仿宋_GB2312" w:cs="宋体" w:eastAsia="仿宋_GB2312"/>
          <w:b/>
          <w:kern w:val="2"/>
          <w:sz w:val="30"/>
          <w:szCs w:val="30"/>
        </w:rPr>
        <w:t>补充信息</w:t>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一、基本情况</w:t>
      </w:r>
    </w:p>
    <w:p>
      <w:pPr>
        <w:pStyle w:val="Normal"/>
        <w:tabs>
          <w:tab w:val="clear" w:pos="420"/>
          <w:tab w:val="left" w:pos="3075" w:leader="none"/>
        </w:tabs>
        <w:snapToGrid w:val="false"/>
        <w:spacing w:lineRule="exact" w:line="54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军官证号码（如适用）：</w:t>
      </w:r>
      <w:r>
        <w:rPr>
          <w:rFonts w:eastAsia="仿宋_GB2312" w:ascii="仿宋_GB2312" w:hAnsi="仿宋_GB2312"/>
          <w:sz w:val="30"/>
          <w:szCs w:val="30"/>
          <w:u w:val="single"/>
        </w:rPr>
        <w:tab/>
        <w:tab/>
        <w:tab/>
        <w:tab/>
        <w:tab/>
        <w:tab/>
        <w:tab/>
        <w:tab/>
        <w:tab/>
        <w:tab/>
        <w:tab/>
      </w:r>
    </w:p>
    <w:p>
      <w:pPr>
        <w:pStyle w:val="Normal"/>
        <w:tabs>
          <w:tab w:val="clear" w:pos="420"/>
          <w:tab w:val="left" w:pos="3075" w:leader="none"/>
        </w:tabs>
        <w:snapToGrid w:val="false"/>
        <w:spacing w:lineRule="exact" w:line="54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士兵证号码（如适用）：</w:t>
      </w:r>
      <w:r>
        <w:rPr>
          <w:rFonts w:eastAsia="仿宋_GB2312" w:ascii="仿宋_GB2312" w:hAnsi="仿宋_GB2312"/>
          <w:sz w:val="30"/>
          <w:szCs w:val="30"/>
          <w:u w:val="single"/>
        </w:rPr>
        <w:tab/>
        <w:tab/>
        <w:tab/>
        <w:tab/>
        <w:tab/>
        <w:tab/>
        <w:tab/>
        <w:tab/>
        <w:tab/>
        <w:tab/>
        <w:tab/>
      </w:r>
    </w:p>
    <w:p>
      <w:pPr>
        <w:pStyle w:val="Normal"/>
        <w:tabs>
          <w:tab w:val="clear" w:pos="420"/>
          <w:tab w:val="left" w:pos="3075" w:leader="none"/>
        </w:tabs>
        <w:snapToGrid w:val="false"/>
        <w:spacing w:lineRule="exact" w:line="54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其他证件号码（如适用）：</w:t>
      </w:r>
      <w:r>
        <w:rPr>
          <w:rFonts w:eastAsia="仿宋_GB2312" w:ascii="仿宋_GB2312" w:hAnsi="仿宋_GB2312"/>
          <w:sz w:val="30"/>
          <w:szCs w:val="30"/>
          <w:u w:val="single"/>
        </w:rPr>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性别：</w:t>
      </w:r>
      <w:r>
        <w:rPr>
          <w:rFonts w:eastAsia="仿宋_GB2312" w:ascii="仿宋_GB2312" w:hAnsi="仿宋_GB2312"/>
          <w:sz w:val="30"/>
          <w:szCs w:val="30"/>
          <w:u w:val="single"/>
        </w:rPr>
        <w:tab/>
        <w:tab/>
        <w:tab/>
        <w:tab/>
        <w:tab/>
        <w:tab/>
        <w:tab/>
      </w:r>
      <w:r>
        <w:rPr>
          <w:rFonts w:ascii="仿宋_GB2312" w:hAnsi="仿宋_GB2312" w:eastAsia="仿宋_GB2312"/>
          <w:sz w:val="30"/>
          <w:szCs w:val="30"/>
        </w:rPr>
        <w:t>民族：</w:t>
      </w:r>
      <w:r>
        <w:rPr>
          <w:rFonts w:eastAsia="仿宋_GB2312" w:ascii="仿宋_GB2312" w:hAnsi="仿宋_GB2312"/>
          <w:sz w:val="30"/>
          <w:szCs w:val="30"/>
          <w:u w:val="single"/>
        </w:rPr>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5.</w:t>
      </w:r>
      <w:r>
        <w:rPr>
          <w:rFonts w:ascii="仿宋_GB2312" w:hAnsi="仿宋_GB2312" w:eastAsia="仿宋_GB2312"/>
          <w:sz w:val="30"/>
          <w:szCs w:val="30"/>
        </w:rPr>
        <w:t>政治面貌：</w:t>
      </w:r>
      <w:r>
        <w:rPr>
          <w:rFonts w:eastAsia="仿宋_GB2312" w:ascii="仿宋_GB2312" w:hAnsi="仿宋_GB2312"/>
          <w:sz w:val="30"/>
          <w:szCs w:val="30"/>
          <w:u w:val="single"/>
        </w:rPr>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6.Email</w:t>
      </w:r>
      <w:r>
        <w:rPr>
          <w:rFonts w:ascii="仿宋_GB2312" w:hAnsi="仿宋_GB2312" w:eastAsia="仿宋_GB2312"/>
          <w:sz w:val="30"/>
          <w:szCs w:val="30"/>
        </w:rPr>
        <w:t>：</w:t>
      </w:r>
      <w:r>
        <w:rPr>
          <w:rFonts w:eastAsia="仿宋_GB2312" w:ascii="仿宋_GB2312" w:hAnsi="仿宋_GB2312"/>
          <w:sz w:val="30"/>
          <w:szCs w:val="30"/>
          <w:u w:val="single"/>
        </w:rPr>
        <w:tab/>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7.</w:t>
      </w:r>
      <w:r>
        <w:rPr>
          <w:rFonts w:ascii="仿宋_GB2312" w:hAnsi="仿宋_GB2312" w:eastAsia="仿宋_GB2312"/>
          <w:sz w:val="30"/>
          <w:szCs w:val="30"/>
        </w:rPr>
        <w:t>移动电话：</w:t>
      </w:r>
      <w:r>
        <w:rPr>
          <w:rFonts w:eastAsia="仿宋_GB2312" w:ascii="仿宋_GB2312" w:hAnsi="仿宋_GB2312"/>
          <w:sz w:val="30"/>
          <w:szCs w:val="30"/>
          <w:u w:val="single"/>
        </w:rPr>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8.</w:t>
      </w:r>
      <w:r>
        <w:rPr>
          <w:rFonts w:ascii="仿宋_GB2312" w:hAnsi="仿宋_GB2312" w:eastAsia="仿宋_GB2312"/>
          <w:sz w:val="30"/>
          <w:szCs w:val="30"/>
        </w:rPr>
        <w:t>备用电话：</w:t>
      </w:r>
      <w:r>
        <w:rPr>
          <w:rFonts w:eastAsia="仿宋_GB2312" w:ascii="仿宋_GB2312" w:hAnsi="仿宋_GB2312"/>
          <w:sz w:val="30"/>
          <w:szCs w:val="30"/>
          <w:u w:val="single"/>
        </w:rPr>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9.</w:t>
      </w:r>
      <w:r>
        <w:rPr>
          <w:rFonts w:ascii="仿宋_GB2312" w:hAnsi="仿宋_GB2312" w:eastAsia="仿宋_GB2312"/>
          <w:sz w:val="30"/>
          <w:szCs w:val="30"/>
        </w:rPr>
        <w:t>社会关系：</w:t>
      </w:r>
    </w:p>
    <w:tbl>
      <w:tblPr>
        <w:tblW w:w="8593" w:type="dxa"/>
        <w:jc w:val="start"/>
        <w:tblInd w:w="0" w:type="dxa"/>
        <w:tblLayout w:type="fixed"/>
        <w:tblCellMar>
          <w:top w:w="0" w:type="dxa"/>
          <w:start w:w="108" w:type="dxa"/>
          <w:bottom w:w="0" w:type="dxa"/>
          <w:end w:w="108" w:type="dxa"/>
        </w:tblCellMar>
      </w:tblPr>
      <w:tblGrid>
        <w:gridCol w:w="718"/>
        <w:gridCol w:w="1510"/>
        <w:gridCol w:w="1523"/>
        <w:gridCol w:w="697"/>
        <w:gridCol w:w="1074"/>
        <w:gridCol w:w="1086"/>
        <w:gridCol w:w="1985"/>
      </w:tblGrid>
      <w:tr>
        <w:trPr/>
        <w:tc>
          <w:tcPr>
            <w:tcW w:w="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姓名</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身份证件类型</w:t>
            </w:r>
          </w:p>
        </w:tc>
        <w:tc>
          <w:tcPr>
            <w:tcW w:w="15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身份证件号码</w:t>
            </w:r>
          </w:p>
        </w:tc>
        <w:tc>
          <w:tcPr>
            <w:tcW w:w="6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关系</w:t>
            </w:r>
          </w:p>
        </w:tc>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工作单位</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联系电话</w:t>
            </w:r>
          </w:p>
        </w:tc>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是否拥有哪些国家或者地区的长期居留权</w:t>
            </w:r>
          </w:p>
        </w:tc>
      </w:tr>
      <w:tr>
        <w:trPr/>
        <w:tc>
          <w:tcPr>
            <w:tcW w:w="718"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523"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697"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r>
        <w:trPr/>
        <w:tc>
          <w:tcPr>
            <w:tcW w:w="718"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523"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697"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10.</w:t>
      </w:r>
      <w:r>
        <w:rPr>
          <w:rFonts w:ascii="仿宋_GB2312" w:hAnsi="仿宋_GB2312" w:eastAsia="仿宋_GB2312"/>
          <w:sz w:val="30"/>
          <w:szCs w:val="30"/>
        </w:rPr>
        <w:t>控制的法人</w:t>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全称</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统一社会信用代码</w:t>
            </w:r>
            <w:r>
              <w:rPr>
                <w:rFonts w:eastAsia="仿宋_GB2312" w:ascii="仿宋_GB2312" w:hAnsi="仿宋_GB2312"/>
              </w:rPr>
              <w:t>/</w:t>
            </w:r>
            <w:r>
              <w:rPr>
                <w:rFonts w:ascii="仿宋_GB2312" w:hAnsi="仿宋_GB2312" w:eastAsia="仿宋_GB2312"/>
              </w:rPr>
              <w:t>社会组织机构代码</w:t>
            </w:r>
          </w:p>
        </w:tc>
      </w:tr>
      <w:tr>
        <w:trPr/>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53" w:leader="none"/>
              </w:tabs>
              <w:ind w:firstLine="480" w:end="0"/>
              <w:jc w:val="start"/>
              <w:rPr>
                <w:color w:val="333399"/>
              </w:rPr>
            </w:pPr>
            <w:r>
              <w:rPr>
                <w:color w:val="333399"/>
              </w:rPr>
              <w:t>　</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r>
        <w:trPr/>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53" w:leader="none"/>
              </w:tabs>
              <w:ind w:firstLine="480" w:end="0"/>
              <w:jc w:val="start"/>
              <w:rPr>
                <w:color w:val="333399"/>
              </w:rPr>
            </w:pPr>
            <w:r>
              <w:rPr>
                <w:color w:val="333399"/>
              </w:rPr>
              <w:t>　</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11.</w:t>
      </w:r>
      <w:r>
        <w:rPr>
          <w:rFonts w:ascii="仿宋_GB2312" w:hAnsi="仿宋_GB2312" w:eastAsia="仿宋_GB2312"/>
          <w:sz w:val="30"/>
          <w:szCs w:val="30"/>
        </w:rPr>
        <w:t>教育情况：</w:t>
      </w:r>
    </w:p>
    <w:p>
      <w:pPr>
        <w:pStyle w:val="Normal"/>
        <w:snapToGrid w:val="false"/>
        <w:spacing w:lineRule="exact" w:line="540"/>
        <w:rPr>
          <w:rFonts w:ascii="仿宋_GB2312" w:hAnsi="仿宋_GB2312" w:eastAsia="仿宋_GB2312"/>
          <w:sz w:val="30"/>
          <w:szCs w:val="30"/>
          <w:u w:val="single"/>
        </w:rPr>
      </w:pPr>
      <w:r>
        <w:rPr>
          <w:rFonts w:ascii="仿宋_GB2312" w:hAnsi="仿宋_GB2312" w:eastAsia="仿宋_GB2312"/>
          <w:sz w:val="30"/>
          <w:szCs w:val="30"/>
        </w:rPr>
        <w:t>最高学历：</w:t>
      </w:r>
      <w:r>
        <w:rPr>
          <w:rFonts w:eastAsia="仿宋_GB2312" w:ascii="仿宋_GB2312" w:hAnsi="仿宋_GB2312"/>
          <w:sz w:val="30"/>
          <w:szCs w:val="30"/>
          <w:u w:val="single"/>
        </w:rPr>
        <w:tab/>
        <w:tab/>
        <w:tab/>
        <w:tab/>
        <w:tab/>
        <w:tab/>
        <w:tab/>
        <w:tab/>
        <w:tab/>
        <w:tab/>
        <w:tab/>
        <w:tab/>
        <w:tab/>
        <w:tab/>
        <w:tab/>
        <w:tab/>
      </w:r>
    </w:p>
    <w:p>
      <w:pPr>
        <w:pStyle w:val="Normal"/>
        <w:snapToGrid w:val="false"/>
        <w:spacing w:lineRule="exact" w:line="540"/>
        <w:rPr>
          <w:rFonts w:ascii="仿宋_GB2312" w:hAnsi="仿宋_GB2312" w:eastAsia="仿宋_GB2312"/>
          <w:sz w:val="30"/>
          <w:szCs w:val="30"/>
          <w:u w:val="single"/>
        </w:rPr>
      </w:pPr>
      <w:r>
        <w:rPr>
          <w:rFonts w:ascii="仿宋_GB2312" w:hAnsi="仿宋_GB2312" w:eastAsia="仿宋_GB2312"/>
          <w:sz w:val="30"/>
          <w:szCs w:val="30"/>
        </w:rPr>
        <w:t>学位：</w:t>
      </w:r>
      <w:r>
        <w:rPr>
          <w:rFonts w:eastAsia="仿宋_GB2312" w:ascii="仿宋_GB2312" w:hAnsi="仿宋_GB2312"/>
          <w:sz w:val="30"/>
          <w:szCs w:val="30"/>
          <w:u w:val="single"/>
        </w:rPr>
        <w:tab/>
        <w:tab/>
        <w:tab/>
        <w:tab/>
        <w:tab/>
        <w:tab/>
        <w:tab/>
        <w:tab/>
        <w:tab/>
        <w:tab/>
        <w:tab/>
        <w:tab/>
        <w:tab/>
        <w:tab/>
        <w:tab/>
        <w:tab/>
        <w:tab/>
      </w:r>
    </w:p>
    <w:p>
      <w:pPr>
        <w:pStyle w:val="Normal"/>
        <w:snapToGrid w:val="false"/>
        <w:spacing w:lineRule="exact" w:line="540"/>
        <w:rPr>
          <w:rFonts w:ascii="仿宋_GB2312" w:hAnsi="仿宋_GB2312" w:eastAsia="仿宋_GB2312"/>
          <w:sz w:val="30"/>
          <w:szCs w:val="30"/>
          <w:u w:val="single"/>
        </w:rPr>
      </w:pPr>
      <w:r>
        <w:rPr>
          <w:rFonts w:ascii="仿宋_GB2312" w:hAnsi="仿宋_GB2312" w:eastAsia="仿宋_GB2312"/>
          <w:sz w:val="30"/>
          <w:szCs w:val="30"/>
          <w:u w:val="single"/>
        </w:rPr>
        <w:t>专业：</w:t>
      </w:r>
      <w:r>
        <w:rPr>
          <w:rFonts w:eastAsia="仿宋_GB2312" w:ascii="仿宋_GB2312" w:hAnsi="仿宋_GB2312"/>
          <w:sz w:val="30"/>
          <w:szCs w:val="30"/>
          <w:u w:val="single"/>
        </w:rPr>
        <w:tab/>
        <w:tab/>
        <w:tab/>
        <w:tab/>
        <w:tab/>
        <w:tab/>
        <w:tab/>
        <w:tab/>
        <w:tab/>
        <w:tab/>
        <w:tab/>
        <w:tab/>
        <w:tab/>
        <w:tab/>
        <w:tab/>
        <w:tab/>
        <w:tab/>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学习开始日期</w:t>
            </w:r>
          </w:p>
        </w:tc>
        <w:tc>
          <w:tcPr>
            <w:tcW w:w="1704"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学习结束日期</w:t>
            </w:r>
          </w:p>
        </w:tc>
        <w:tc>
          <w:tcPr>
            <w:tcW w:w="1704"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毕业院校</w:t>
            </w:r>
          </w:p>
        </w:tc>
        <w:tc>
          <w:tcPr>
            <w:tcW w:w="1705"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专业</w:t>
            </w:r>
          </w:p>
        </w:tc>
        <w:tc>
          <w:tcPr>
            <w:tcW w:w="1705"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海外教育</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12.</w:t>
      </w:r>
      <w:r>
        <w:rPr>
          <w:rFonts w:ascii="仿宋_GB2312" w:hAnsi="仿宋_GB2312" w:eastAsia="仿宋_GB2312"/>
          <w:sz w:val="30"/>
          <w:szCs w:val="30"/>
        </w:rPr>
        <w:t>工作经历：</w:t>
      </w:r>
    </w:p>
    <w:p>
      <w:pPr>
        <w:pStyle w:val="Normal"/>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eastAsia="仿宋_GB2312" w:ascii="仿宋_GB2312" w:hAnsi="仿宋_GB2312"/>
          <w:sz w:val="30"/>
          <w:szCs w:val="30"/>
          <w:u w:val="single"/>
        </w:rPr>
        <w:tab/>
        <w:tab/>
        <w:tab/>
        <w:tab/>
        <w:tab/>
        <w:tab/>
        <w:tab/>
        <w:tab/>
      </w:r>
    </w:p>
    <w:p>
      <w:pPr>
        <w:pStyle w:val="Normal"/>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eastAsia="仿宋_GB2312" w:ascii="仿宋_GB2312" w:hAnsi="仿宋_GB2312"/>
          <w:sz w:val="30"/>
          <w:szCs w:val="30"/>
          <w:u w:val="single"/>
        </w:rPr>
        <w:tab/>
      </w:r>
      <w:r>
        <w:rPr>
          <w:rFonts w:eastAsia="仿宋_GB2312" w:ascii="仿宋_GB2312" w:hAnsi="仿宋_GB2312"/>
          <w:kern w:val="0"/>
          <w:sz w:val="30"/>
          <w:szCs w:val="30"/>
          <w:u w:val="single"/>
        </w:rPr>
        <w:tab/>
      </w:r>
    </w:p>
    <w:p>
      <w:pPr>
        <w:pStyle w:val="Normal"/>
        <w:rPr>
          <w:rFonts w:ascii="仿宋_GB2312" w:hAnsi="仿宋_GB2312" w:eastAsia="仿宋_GB2312"/>
          <w:sz w:val="30"/>
          <w:szCs w:val="30"/>
          <w:u w:val="single"/>
        </w:rPr>
      </w:pPr>
      <w:r>
        <w:rPr>
          <w:rFonts w:ascii="仿宋_GB2312" w:hAnsi="仿宋_GB2312" w:eastAsia="仿宋_GB2312"/>
          <w:sz w:val="30"/>
          <w:szCs w:val="30"/>
        </w:rPr>
        <w:t>实际离职日期：</w:t>
      </w:r>
      <w:r>
        <w:rPr>
          <w:rFonts w:eastAsia="仿宋_GB2312" w:ascii="仿宋_GB2312" w:hAnsi="仿宋_GB2312"/>
          <w:sz w:val="30"/>
          <w:szCs w:val="30"/>
          <w:u w:val="single"/>
        </w:rPr>
        <w:tab/>
        <w:tab/>
      </w:r>
      <w:r>
        <w:rPr>
          <w:rFonts w:eastAsia="仿宋_GB2312" w:ascii="仿宋_GB2312" w:hAnsi="仿宋_GB2312"/>
          <w:kern w:val="0"/>
          <w:sz w:val="30"/>
          <w:szCs w:val="30"/>
          <w:u w:val="single"/>
        </w:rPr>
        <w:tab/>
        <w:tab/>
        <w:tab/>
        <w:tab/>
        <w:tab/>
        <w:tab/>
        <w:tab/>
        <w:tab/>
      </w:r>
    </w:p>
    <w:p>
      <w:pPr>
        <w:pStyle w:val="Normal"/>
        <w:rPr>
          <w:rFonts w:ascii="仿宋_GB2312" w:hAnsi="仿宋_GB2312" w:eastAsia="仿宋_GB2312"/>
          <w:sz w:val="30"/>
          <w:szCs w:val="30"/>
          <w:u w:val="single"/>
        </w:rPr>
      </w:pPr>
      <w:r>
        <w:rPr>
          <w:rFonts w:ascii="仿宋_GB2312" w:hAnsi="仿宋_GB2312" w:eastAsia="仿宋_GB2312"/>
          <w:sz w:val="30"/>
          <w:szCs w:val="30"/>
        </w:rPr>
        <w:t>上市公司职务：</w:t>
      </w:r>
      <w:r>
        <w:rPr>
          <w:rFonts w:eastAsia="仿宋_GB2312" w:ascii="仿宋_GB2312" w:hAnsi="仿宋_GB2312"/>
          <w:sz w:val="30"/>
          <w:szCs w:val="30"/>
          <w:u w:val="single"/>
        </w:rPr>
        <w:tab/>
        <w:tab/>
        <w:tab/>
        <w:tab/>
        <w:tab/>
        <w:tab/>
        <w:tab/>
        <w:tab/>
        <w:tab/>
        <w:tab/>
      </w:r>
    </w:p>
    <w:p>
      <w:pPr>
        <w:pStyle w:val="Normal"/>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eastAsia="仿宋_GB2312" w:ascii="仿宋_GB2312" w:hAnsi="仿宋_GB2312"/>
          <w:sz w:val="30"/>
          <w:szCs w:val="30"/>
          <w:u w:val="single"/>
        </w:rPr>
        <w:tab/>
        <w:tab/>
        <w:tab/>
        <w:tab/>
        <w:tab/>
        <w:tab/>
        <w:tab/>
        <w:tab/>
        <w:tab/>
        <w:tab/>
        <w:tab/>
        <w:tab/>
        <w:tab/>
        <w:tab/>
        <w:tab/>
        <w:tab/>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工作开始日期</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工作结束日期</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工作单位</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职位</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海外工作</w:t>
            </w:r>
          </w:p>
        </w:tc>
      </w:tr>
      <w:tr>
        <w:trPr/>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r>
        <w:trPr/>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二、</w:t>
      </w:r>
      <w:r>
        <w:rPr>
          <w:rFonts w:eastAsia="仿宋_GB2312" w:ascii="仿宋_GB2312" w:hAnsi="仿宋_GB2312"/>
          <w:sz w:val="30"/>
          <w:szCs w:val="30"/>
        </w:rPr>
        <w:t>A</w:t>
      </w:r>
      <w:r>
        <w:rPr>
          <w:rFonts w:ascii="仿宋_GB2312" w:hAnsi="仿宋_GB2312" w:eastAsia="仿宋_GB2312"/>
          <w:sz w:val="30"/>
          <w:szCs w:val="30"/>
        </w:rPr>
        <w:t>股账户信息</w:t>
      </w:r>
    </w:p>
    <w:tbl>
      <w:tblPr>
        <w:tblW w:w="8522" w:type="dxa"/>
        <w:jc w:val="start"/>
        <w:tblInd w:w="0" w:type="dxa"/>
        <w:tblLayout w:type="fixed"/>
        <w:tblCellMar>
          <w:top w:w="0" w:type="dxa"/>
          <w:start w:w="108" w:type="dxa"/>
          <w:bottom w:w="0" w:type="dxa"/>
          <w:end w:w="108" w:type="dxa"/>
        </w:tblCellMar>
      </w:tblPr>
      <w:tblGrid>
        <w:gridCol w:w="1065"/>
        <w:gridCol w:w="1065"/>
        <w:gridCol w:w="1065"/>
        <w:gridCol w:w="1065"/>
        <w:gridCol w:w="1065"/>
        <w:gridCol w:w="1065"/>
        <w:gridCol w:w="1066"/>
        <w:gridCol w:w="1066"/>
      </w:tblGrid>
      <w:tr>
        <w:trPr/>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股东账号</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开户名称</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一码通号码</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限售比例</w:t>
            </w:r>
            <w:r>
              <w:rPr>
                <w:rFonts w:eastAsia="仿宋_GB2312" w:ascii="仿宋_GB2312" w:hAnsi="仿宋_GB2312"/>
              </w:rPr>
              <w:t>/</w:t>
            </w:r>
            <w:r>
              <w:rPr>
                <w:rFonts w:ascii="仿宋_GB2312" w:hAnsi="仿宋_GB2312" w:eastAsia="仿宋_GB2312"/>
              </w:rPr>
              <w:t>额度</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数据来源</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账号状态</w:t>
            </w:r>
          </w:p>
        </w:tc>
      </w:tr>
      <w:tr>
        <w:trPr/>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r>
      <w:tr>
        <w:trPr/>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r>
    </w:tbl>
    <w:p>
      <w:pPr>
        <w:pStyle w:val="Normal"/>
        <w:rPr/>
      </w:pPr>
      <w:r>
        <w:rPr/>
      </w:r>
    </w:p>
    <w:p>
      <w:pPr>
        <w:pStyle w:val="Normal"/>
        <w:rPr/>
      </w:pPr>
      <w:r>
        <w:rPr/>
      </w:r>
    </w:p>
    <w:p>
      <w:pPr>
        <w:pStyle w:val="Normal"/>
        <w:rPr/>
      </w:pPr>
      <w:r>
        <w:rPr/>
      </w:r>
    </w:p>
    <w:p>
      <w:pPr>
        <w:pStyle w:val="Style16"/>
        <w:snapToGrid w:val="false"/>
        <w:spacing w:lineRule="exact" w:line="560"/>
        <w:rPr>
          <w:rFonts w:ascii="仿宋_GB2312" w:hAnsi="仿宋_GB2312" w:eastAsia="仿宋_GB2312" w:cs="宋体"/>
          <w:b/>
          <w:sz w:val="30"/>
          <w:szCs w:val="30"/>
        </w:rPr>
      </w:pPr>
      <w:r>
        <w:rPr>
          <w:rFonts w:ascii="仿宋_GB2312" w:hAnsi="仿宋_GB2312" w:cs="宋体" w:eastAsia="仿宋_GB2312"/>
          <w:b/>
          <w:sz w:val="30"/>
          <w:szCs w:val="30"/>
        </w:rPr>
        <w:t>说明：</w:t>
      </w:r>
    </w:p>
    <w:p>
      <w:pPr>
        <w:pStyle w:val="Style16"/>
        <w:snapToGrid w:val="false"/>
        <w:spacing w:lineRule="exact" w:line="560"/>
        <w:ind w:firstLine="600" w:end="0"/>
        <w:rPr>
          <w:rFonts w:ascii="仿宋_GB2312" w:hAnsi="仿宋_GB2312" w:eastAsia="仿宋_GB2312" w:cs="宋体"/>
          <w:sz w:val="30"/>
          <w:szCs w:val="30"/>
        </w:rPr>
      </w:pPr>
      <w:r>
        <w:rPr>
          <w:rFonts w:eastAsia="仿宋_GB2312" w:cs="宋体" w:ascii="仿宋_GB2312" w:hAnsi="仿宋_GB2312"/>
          <w:sz w:val="30"/>
          <w:szCs w:val="30"/>
        </w:rPr>
        <w:t>1.</w:t>
      </w:r>
      <w:r>
        <w:rPr>
          <w:rFonts w:ascii="仿宋_GB2312" w:hAnsi="仿宋_GB2312" w:cs="宋体" w:eastAsia="仿宋_GB2312"/>
          <w:sz w:val="30"/>
          <w:szCs w:val="30"/>
        </w:rPr>
        <w:t>董事、</w:t>
      </w:r>
      <w:r>
        <w:rPr>
          <w:rFonts w:ascii="仿宋_GB2312" w:hAnsi="仿宋_GB2312" w:cs="宋体" w:eastAsia="仿宋_GB2312"/>
          <w:sz w:val="30"/>
          <w:szCs w:val="30"/>
        </w:rPr>
        <w:t>高级管理人员应当按照《上海证券交易所股票上市规则》《上海证券交易所上市公司自律监管指引第</w:t>
      </w:r>
      <w:r>
        <w:rPr>
          <w:rFonts w:eastAsia="仿宋_GB2312" w:cs="宋体" w:ascii="仿宋_GB2312" w:hAnsi="仿宋_GB2312"/>
          <w:sz w:val="30"/>
          <w:szCs w:val="30"/>
        </w:rPr>
        <w:t>1</w:t>
      </w:r>
      <w:r>
        <w:rPr>
          <w:rFonts w:ascii="仿宋_GB2312" w:hAnsi="仿宋_GB2312" w:cs="宋体" w:eastAsia="仿宋_GB2312"/>
          <w:sz w:val="30"/>
          <w:szCs w:val="30"/>
        </w:rPr>
        <w:t>号——规范运作》的规定向本所呈报声明及承诺书。</w:t>
      </w:r>
    </w:p>
    <w:p>
      <w:pPr>
        <w:pStyle w:val="Style16"/>
        <w:snapToGrid w:val="false"/>
        <w:spacing w:lineRule="exact" w:line="560"/>
        <w:ind w:firstLine="600" w:end="0"/>
        <w:rPr>
          <w:rFonts w:ascii="仿宋_GB2312" w:hAnsi="仿宋_GB2312" w:eastAsia="仿宋_GB2312" w:cs="宋体"/>
          <w:sz w:val="30"/>
          <w:szCs w:val="30"/>
        </w:rPr>
      </w:pPr>
      <w:r>
        <w:rPr>
          <w:rFonts w:eastAsia="仿宋_GB2312" w:cs="宋体" w:ascii="仿宋_GB2312" w:hAnsi="仿宋_GB2312"/>
          <w:sz w:val="30"/>
          <w:szCs w:val="30"/>
        </w:rPr>
        <w:t>2.</w:t>
      </w:r>
      <w:r>
        <w:rPr>
          <w:rFonts w:ascii="仿宋_GB2312" w:hAnsi="仿宋_GB2312" w:cs="宋体" w:eastAsia="仿宋_GB2312"/>
          <w:sz w:val="30"/>
          <w:szCs w:val="30"/>
        </w:rPr>
        <w:t>请回答所有的问题，若回答问题的空格不够填写，请另附纸张填写，并装订在后。</w:t>
      </w:r>
    </w:p>
    <w:p>
      <w:pPr>
        <w:pStyle w:val="Style16"/>
        <w:snapToGrid w:val="false"/>
        <w:spacing w:lineRule="exact" w:line="560"/>
        <w:ind w:firstLine="600" w:end="0"/>
        <w:rPr>
          <w:rFonts w:ascii="仿宋_GB2312" w:hAnsi="仿宋_GB2312" w:eastAsia="仿宋_GB2312" w:cs="宋体"/>
          <w:sz w:val="30"/>
          <w:szCs w:val="30"/>
        </w:rPr>
      </w:pPr>
      <w:r>
        <w:rPr>
          <w:rFonts w:eastAsia="仿宋_GB2312" w:cs="宋体" w:ascii="仿宋_GB2312" w:hAnsi="仿宋_GB2312"/>
          <w:sz w:val="30"/>
          <w:szCs w:val="30"/>
        </w:rPr>
        <w:t>3.</w:t>
      </w:r>
      <w:r>
        <w:rPr>
          <w:rFonts w:ascii="仿宋_GB2312" w:hAnsi="仿宋_GB2312" w:cs="宋体" w:eastAsia="仿宋_GB2312"/>
          <w:sz w:val="30"/>
          <w:szCs w:val="30"/>
        </w:rPr>
        <w:t>未真实、完整、准确、及时地填写声明部分和承诺部分，或者未遵守承诺的，则属违反《上海证券交易所股票上市规则》的情形，本所将根据《上海证券交易所股票上市规则》予以相应惩戒。</w:t>
      </w:r>
    </w:p>
    <w:p>
      <w:pPr>
        <w:pStyle w:val="Style16"/>
        <w:snapToGrid w:val="false"/>
        <w:spacing w:lineRule="exact" w:line="560"/>
        <w:ind w:firstLine="600" w:end="0"/>
        <w:rPr>
          <w:rFonts w:ascii="仿宋_GB2312" w:hAnsi="仿宋_GB2312" w:eastAsia="仿宋_GB2312" w:cs="宋体"/>
          <w:sz w:val="30"/>
          <w:szCs w:val="30"/>
        </w:rPr>
      </w:pPr>
      <w:r>
        <w:rPr>
          <w:rFonts w:eastAsia="仿宋_GB2312" w:cs="宋体" w:ascii="仿宋_GB2312" w:hAnsi="仿宋_GB2312"/>
          <w:sz w:val="30"/>
          <w:szCs w:val="30"/>
        </w:rPr>
        <w:t>4.</w:t>
      </w:r>
      <w:r>
        <w:rPr>
          <w:rFonts w:ascii="仿宋_GB2312" w:hAnsi="仿宋_GB2312" w:cs="宋体" w:eastAsia="仿宋_GB2312"/>
          <w:sz w:val="30"/>
          <w:szCs w:val="30"/>
        </w:rPr>
        <w:t>若对填写事项有疑问，请咨询本所或者律师。</w:t>
      </w:r>
    </w:p>
    <w:p>
      <w:pPr>
        <w:pStyle w:val="Normal"/>
        <w:snapToGrid w:val="false"/>
        <w:spacing w:lineRule="exact" w:line="560"/>
        <w:jc w:val="center"/>
        <w:rPr>
          <w:rFonts w:ascii="仿宋_GB2312" w:hAnsi="仿宋_GB2312" w:eastAsia="仿宋_GB2312" w:cs="宋体"/>
          <w:sz w:val="30"/>
          <w:szCs w:val="30"/>
        </w:rPr>
      </w:pPr>
      <w:r>
        <w:rPr>
          <w:rFonts w:eastAsia="仿宋_GB2312" w:cs="宋体" w:ascii="仿宋_GB2312" w:hAnsi="仿宋_GB2312"/>
          <w:sz w:val="30"/>
          <w:szCs w:val="30"/>
        </w:rPr>
      </w:r>
      <w:r>
        <w:br w:type="page"/>
      </w:r>
    </w:p>
    <w:p>
      <w:pPr>
        <w:pStyle w:val="Normal"/>
        <w:spacing w:lineRule="exact" w:line="540"/>
        <w:rPr>
          <w:rFonts w:ascii="仿宋_GB2312" w:hAnsi="仿宋_GB2312" w:eastAsia="仿宋_GB2312"/>
          <w:b/>
          <w:bCs/>
          <w:sz w:val="30"/>
          <w:szCs w:val="30"/>
        </w:rPr>
      </w:pPr>
      <w:r>
        <w:rPr>
          <w:rFonts w:ascii="仿宋_GB2312" w:hAnsi="仿宋_GB2312" w:cs="仿宋_GB2312" w:eastAsia="仿宋_GB2312"/>
          <w:b/>
          <w:bCs/>
          <w:sz w:val="30"/>
          <w:szCs w:val="30"/>
        </w:rPr>
        <w:t xml:space="preserve"> </w:t>
      </w:r>
      <w:r>
        <w:rPr>
          <w:rFonts w:ascii="仿宋_GB2312" w:hAnsi="仿宋_GB2312" w:eastAsia="仿宋_GB2312"/>
          <w:b/>
          <w:bCs/>
          <w:sz w:val="30"/>
          <w:szCs w:val="30"/>
        </w:rPr>
        <w:t>附件</w:t>
      </w:r>
      <w:r>
        <w:rPr>
          <w:rFonts w:eastAsia="仿宋_GB2312" w:ascii="仿宋_GB2312" w:hAnsi="仿宋_GB2312"/>
          <w:b/>
          <w:bCs/>
          <w:sz w:val="30"/>
          <w:szCs w:val="30"/>
        </w:rPr>
        <w:t>2</w:t>
      </w:r>
    </w:p>
    <w:p>
      <w:pPr>
        <w:pStyle w:val="Normal"/>
        <w:spacing w:lineRule="exact" w:line="540"/>
        <w:rPr>
          <w:rFonts w:ascii="仿宋_GB2312" w:hAnsi="仿宋_GB2312" w:eastAsia="仿宋_GB2312"/>
          <w:b/>
          <w:bCs/>
          <w:sz w:val="30"/>
          <w:szCs w:val="30"/>
        </w:rPr>
      </w:pPr>
      <w:r>
        <w:rPr>
          <w:rFonts w:eastAsia="仿宋_GB2312" w:ascii="仿宋_GB2312" w:hAnsi="仿宋_GB2312"/>
          <w:b/>
          <w:bCs/>
          <w:sz w:val="30"/>
          <w:szCs w:val="30"/>
        </w:rPr>
      </w:r>
    </w:p>
    <w:p>
      <w:pPr>
        <w:pStyle w:val="Heading1"/>
        <w:spacing w:lineRule="exact" w:line="540"/>
        <w:ind w:hanging="0" w:start="0"/>
        <w:rPr>
          <w:rFonts w:ascii="黑体" w:hAnsi="黑体" w:eastAsia="黑体"/>
          <w:kern w:val="2"/>
          <w:sz w:val="44"/>
        </w:rPr>
      </w:pPr>
      <w:bookmarkStart w:id="60" w:name="__RefHeading___Toc189646166"/>
      <w:bookmarkEnd w:id="60"/>
      <w:r>
        <w:rPr>
          <w:rFonts w:ascii="黑体" w:hAnsi="黑体" w:eastAsia="黑体"/>
          <w:kern w:val="2"/>
          <w:sz w:val="44"/>
        </w:rPr>
        <w:t>高级管理人员声明及承诺书</w:t>
      </w:r>
    </w:p>
    <w:p>
      <w:pPr>
        <w:pStyle w:val="Normal"/>
        <w:snapToGrid w:val="false"/>
        <w:spacing w:lineRule="exact" w:line="540"/>
        <w:jc w:val="center"/>
        <w:rPr>
          <w:rFonts w:ascii="仿宋_GB2312" w:hAnsi="仿宋_GB2312" w:eastAsia="仿宋_GB2312"/>
          <w:b/>
          <w:kern w:val="2"/>
          <w:sz w:val="30"/>
          <w:szCs w:val="30"/>
        </w:rPr>
      </w:pPr>
      <w:r>
        <w:rPr>
          <w:rFonts w:eastAsia="仿宋_GB2312" w:ascii="仿宋_GB2312" w:hAnsi="仿宋_GB2312"/>
          <w:b/>
          <w:kern w:val="2"/>
          <w:sz w:val="30"/>
          <w:szCs w:val="30"/>
        </w:rPr>
      </w:r>
    </w:p>
    <w:p>
      <w:pPr>
        <w:pStyle w:val="Normal"/>
        <w:snapToGrid w:val="false"/>
        <w:spacing w:lineRule="exact" w:line="540"/>
        <w:jc w:val="center"/>
        <w:rPr>
          <w:rFonts w:ascii="仿宋_GB2312" w:hAnsi="仿宋_GB2312" w:eastAsia="仿宋_GB2312"/>
          <w:b/>
          <w:sz w:val="30"/>
          <w:szCs w:val="30"/>
        </w:rPr>
      </w:pPr>
      <w:r>
        <w:rPr>
          <w:rFonts w:ascii="仿宋_GB2312" w:hAnsi="仿宋_GB2312" w:eastAsia="仿宋_GB2312"/>
          <w:b/>
          <w:sz w:val="30"/>
          <w:szCs w:val="30"/>
        </w:rPr>
        <w:t>第一部分</w:t>
      </w:r>
      <w:r>
        <w:rPr>
          <w:rFonts w:ascii="仿宋_GB2312" w:hAnsi="仿宋_GB2312" w:eastAsia="仿宋_GB2312"/>
          <w:b/>
          <w:sz w:val="30"/>
          <w:szCs w:val="30"/>
        </w:rPr>
        <w:t xml:space="preserve">  </w:t>
      </w:r>
      <w:r>
        <w:rPr>
          <w:rFonts w:ascii="仿宋_GB2312" w:hAnsi="仿宋_GB2312" w:eastAsia="仿宋_GB2312"/>
          <w:b/>
          <w:sz w:val="30"/>
          <w:szCs w:val="30"/>
        </w:rPr>
        <w:t>声</w:t>
      </w:r>
      <w:r>
        <w:rPr>
          <w:rFonts w:ascii="仿宋_GB2312" w:hAnsi="仿宋_GB2312" w:eastAsia="仿宋_GB2312"/>
          <w:b/>
          <w:sz w:val="30"/>
          <w:szCs w:val="30"/>
        </w:rPr>
        <w:t xml:space="preserve">  </w:t>
      </w:r>
      <w:r>
        <w:rPr>
          <w:rFonts w:ascii="仿宋_GB2312" w:hAnsi="仿宋_GB2312" w:eastAsia="仿宋_GB2312"/>
          <w:b/>
          <w:sz w:val="30"/>
          <w:szCs w:val="30"/>
        </w:rPr>
        <w:t>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一、基本情况</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2.</w:t>
      </w:r>
      <w:r>
        <w:rPr>
          <w:rFonts w:ascii="仿宋_GB2312" w:hAnsi="仿宋_GB2312" w:eastAsia="仿宋_GB2312"/>
          <w:sz w:val="30"/>
          <w:szCs w:val="30"/>
        </w:rPr>
        <w:t xml:space="preserve">上市公司股票简称： </w:t>
      </w:r>
      <w:r>
        <w:rPr>
          <w:rFonts w:ascii="仿宋_GB2312" w:hAnsi="仿宋_GB2312" w:eastAsia="仿宋_GB2312"/>
          <w:sz w:val="30"/>
          <w:szCs w:val="30"/>
        </w:rPr>
        <w:t>股票代码：</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本人姓名：职务：</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别名：</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5.</w:t>
      </w:r>
      <w:r>
        <w:rPr>
          <w:rFonts w:ascii="仿宋_GB2312" w:hAnsi="仿宋_GB2312" w:eastAsia="仿宋_GB2312"/>
          <w:sz w:val="30"/>
          <w:szCs w:val="30"/>
        </w:rPr>
        <w:t>曾用名：</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6.</w:t>
      </w:r>
      <w:r>
        <w:rPr>
          <w:rFonts w:ascii="仿宋_GB2312" w:hAnsi="仿宋_GB2312" w:eastAsia="仿宋_GB2312"/>
          <w:sz w:val="30"/>
          <w:szCs w:val="30"/>
        </w:rPr>
        <w:t>出生日期：</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7.</w:t>
      </w:r>
      <w:r>
        <w:rPr>
          <w:rFonts w:ascii="仿宋_GB2312" w:hAnsi="仿宋_GB2312" w:eastAsia="仿宋_GB2312"/>
          <w:sz w:val="30"/>
          <w:szCs w:val="30"/>
        </w:rPr>
        <w:t>住址：</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8.</w:t>
      </w:r>
      <w:r>
        <w:rPr>
          <w:rFonts w:ascii="仿宋_GB2312" w:hAnsi="仿宋_GB2312" w:eastAsia="仿宋_GB2312"/>
          <w:sz w:val="30"/>
          <w:szCs w:val="30"/>
        </w:rPr>
        <w:t>国籍：</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9.</w:t>
      </w:r>
      <w:r>
        <w:rPr>
          <w:rFonts w:ascii="仿宋_GB2312" w:hAnsi="仿宋_GB2312" w:eastAsia="仿宋_GB2312"/>
          <w:sz w:val="30"/>
          <w:szCs w:val="30"/>
        </w:rPr>
        <w:t>拥有哪些国家或者地区的长期居留权（如适用）：</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10.</w:t>
      </w:r>
      <w:r>
        <w:rPr>
          <w:rFonts w:ascii="仿宋_GB2312" w:hAnsi="仿宋_GB2312" w:eastAsia="仿宋_GB2312"/>
          <w:sz w:val="30"/>
          <w:szCs w:val="30"/>
        </w:rPr>
        <w:t>专业资格（如适用）：</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11.</w:t>
      </w:r>
      <w:r>
        <w:rPr>
          <w:rFonts w:ascii="仿宋_GB2312" w:hAnsi="仿宋_GB2312" w:eastAsia="仿宋_GB2312"/>
          <w:sz w:val="30"/>
          <w:szCs w:val="30"/>
        </w:rPr>
        <w:t>身份证号码：</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12.</w:t>
      </w:r>
      <w:r>
        <w:rPr>
          <w:rFonts w:ascii="仿宋_GB2312" w:hAnsi="仿宋_GB2312" w:eastAsia="仿宋_GB2312"/>
          <w:sz w:val="30"/>
          <w:szCs w:val="30"/>
        </w:rPr>
        <w:t>护照号码（如适用）：</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13.</w:t>
      </w:r>
      <w:r>
        <w:rPr>
          <w:rFonts w:ascii="仿宋_GB2312" w:hAnsi="仿宋_GB2312" w:eastAsia="仿宋_GB2312"/>
          <w:sz w:val="30"/>
          <w:szCs w:val="30"/>
        </w:rPr>
        <w:t>配偶及近亲属的姓名、身份证号码：</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配偶：</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父母：</w:t>
      </w:r>
    </w:p>
    <w:p>
      <w:pPr>
        <w:pStyle w:val="Normal"/>
        <w:tabs>
          <w:tab w:val="clear" w:pos="420"/>
          <w:tab w:val="left" w:pos="3075" w:leader="none"/>
        </w:tabs>
        <w:snapToGrid w:val="false"/>
        <w:spacing w:lineRule="exact" w:line="540"/>
        <w:ind w:firstLine="600" w:end="0"/>
        <w:jc w:val="start"/>
        <w:rPr>
          <w:rFonts w:ascii="仿宋_GB2312" w:hAnsi="仿宋_GB2312" w:eastAsia="仿宋_GB2312"/>
          <w:sz w:val="30"/>
          <w:szCs w:val="30"/>
        </w:rPr>
      </w:pPr>
      <w:r>
        <w:rPr>
          <w:rFonts w:ascii="仿宋_GB2312" w:hAnsi="仿宋_GB2312" w:eastAsia="仿宋_GB2312"/>
          <w:sz w:val="30"/>
          <w:szCs w:val="30"/>
        </w:rPr>
        <w:t>子女及其配偶：</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14</w:t>
      </w:r>
      <w:r>
        <w:rPr>
          <w:rFonts w:ascii="仿宋_GB2312" w:hAnsi="仿宋_GB2312" w:eastAsia="仿宋_GB2312"/>
          <w:sz w:val="30"/>
          <w:szCs w:val="30"/>
        </w:rPr>
        <w:t>．最近五年的工作经历：</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二、是否有配偶、父母、年满</w:t>
      </w:r>
      <w:r>
        <w:rPr>
          <w:rFonts w:eastAsia="仿宋_GB2312" w:ascii="仿宋_GB2312" w:hAnsi="仿宋_GB2312"/>
          <w:sz w:val="30"/>
          <w:szCs w:val="30"/>
        </w:rPr>
        <w:t>18</w:t>
      </w:r>
      <w:r>
        <w:rPr>
          <w:rFonts w:ascii="仿宋_GB2312" w:hAnsi="仿宋_GB2312" w:eastAsia="仿宋_GB2312"/>
          <w:sz w:val="30"/>
          <w:szCs w:val="30"/>
        </w:rPr>
        <w:t>周岁具有民事行为能力的</w:t>
      </w:r>
      <w:r>
        <w:rPr>
          <w:rFonts w:ascii="仿宋_GB2312" w:hAnsi="仿宋_GB2312" w:eastAsia="仿宋_GB2312"/>
          <w:sz w:val="30"/>
          <w:szCs w:val="30"/>
        </w:rPr>
        <w:t>子女及其配偶、兄弟姐妹及其配偶担任本公司董事、高级管理人员？</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三、是否在其他公司任职？</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sz w:val="30"/>
          <w:szCs w:val="30"/>
        </w:rPr>
      </w:pPr>
      <w:r>
        <w:rPr>
          <w:rFonts w:ascii="仿宋_GB2312" w:hAnsi="仿宋_GB2312" w:eastAsia="仿宋_GB2312"/>
          <w:sz w:val="30"/>
          <w:szCs w:val="30"/>
        </w:rPr>
        <w:t>如是，请填报各公司的名称、注册资本、经营范围，以及在该公司任职的情况。</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五、是否曾担任破产清算、关停并转或有类似情况的公司、企业的董事或者厂长、经理，并对该公司、企业破产负有个人责任？</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六、是否曾担任因违法而被吊销营业执照、责令关闭的公司、企业的法定代表人，并</w:t>
      </w:r>
      <w:r>
        <w:rPr>
          <w:rFonts w:ascii="仿宋_GB2312" w:hAnsi="仿宋_GB2312" w:eastAsia="仿宋_GB2312"/>
          <w:kern w:val="2"/>
          <w:sz w:val="30"/>
          <w:szCs w:val="30"/>
        </w:rPr>
        <w:t>负有个人责任</w:t>
      </w:r>
      <w:r>
        <w:rPr>
          <w:rFonts w:ascii="仿宋_GB2312" w:hAnsi="仿宋_GB2312" w:eastAsia="仿宋_GB2312"/>
          <w:sz w:val="30"/>
          <w:szCs w:val="30"/>
        </w:rPr>
        <w:t>？</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七、是否曾因贪污、贿赂、侵占财产、挪用财产或者破坏社会主义市场经济秩序被判处刑罚或者正在处于有关诉讼程序中？是否曾因犯罪被剥夺政治权利？</w:t>
      </w:r>
    </w:p>
    <w:p>
      <w:pPr>
        <w:pStyle w:val="Normal"/>
        <w:snapToGrid w:val="false"/>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九、是否存在《中华人民共和国公司法》《中华人民共和国公务员法》等法律、行政法规、部门规章和其他规范性文件规定的不得担任公司高级管理人员的其他情形？</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十、除第七、八条以外，是否曾因违反其他法律、行政法规而受到刑事、行政处罚？</w:t>
      </w:r>
      <w:r>
        <w:rPr>
          <w:rFonts w:ascii="仿宋_GB2312" w:hAnsi="仿宋_GB2312" w:eastAsia="仿宋_GB2312"/>
          <w:sz w:val="30"/>
          <w:szCs w:val="30"/>
        </w:rPr>
        <w:t xml:space="preserve"> </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十一、是否因涉嫌违反证券市场法律、行政法规、部门规章的规定正受到中国证监会的调查或者涉及有关行政程序？是否曾因违反证券交易所相关规定而受到纪律处分？</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是□否□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pacing w:lineRule="exact" w:line="540"/>
        <w:ind w:firstLine="480" w:end="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是否已明确知悉作为上市公司的高级管理人员，就公司</w:t>
      </w:r>
      <w:r>
        <w:rPr>
          <w:rFonts w:ascii="仿宋_GB2312" w:hAnsi="仿宋_GB2312" w:eastAsia="仿宋_GB2312"/>
          <w:kern w:val="2"/>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hAnsi="仿宋_GB2312" w:eastAsia="仿宋_GB2312"/>
          <w:kern w:val="2"/>
          <w:sz w:val="30"/>
          <w:szCs w:val="30"/>
        </w:rPr>
        <w:t>对其负有直接责任的</w:t>
      </w:r>
      <w:r>
        <w:rPr>
          <w:rFonts w:ascii="仿宋_GB2312" w:hAnsi="仿宋_GB2312" w:eastAsia="仿宋_GB2312"/>
          <w:kern w:val="2"/>
          <w:sz w:val="30"/>
          <w:szCs w:val="30"/>
        </w:rPr>
        <w:t>主管人员和其他直接责任人员</w:t>
      </w:r>
      <w:r>
        <w:rPr>
          <w:rFonts w:ascii="仿宋_GB2312" w:hAnsi="仿宋_GB2312" w:eastAsia="仿宋_GB2312"/>
          <w:kern w:val="2"/>
          <w:sz w:val="30"/>
          <w:szCs w:val="30"/>
        </w:rPr>
        <w:t>，将被追究刑事责任？</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是□</w:t>
      </w:r>
      <w:r>
        <w:rPr>
          <w:rFonts w:ascii="仿宋_GB2312" w:hAnsi="仿宋_GB2312" w:eastAsia="仿宋_GB2312"/>
          <w:kern w:val="2"/>
          <w:sz w:val="30"/>
          <w:szCs w:val="30"/>
        </w:rPr>
        <w:t xml:space="preserve">  </w:t>
      </w:r>
      <w:r>
        <w:rPr>
          <w:rFonts w:ascii="仿宋_GB2312" w:hAnsi="仿宋_GB2312" w:eastAsia="仿宋_GB2312"/>
          <w:kern w:val="2"/>
          <w:sz w:val="30"/>
          <w:szCs w:val="30"/>
        </w:rPr>
        <w:t>否□</w:t>
      </w:r>
    </w:p>
    <w:p>
      <w:pPr>
        <w:pStyle w:val="Normal"/>
        <w:spacing w:lineRule="exact" w:line="540"/>
        <w:ind w:firstLine="480" w:end="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十五、是否已明确知悉作为上市公司的高级管理人员，违背对公司的忠实义务，利用职务便利，操纵上市公司从事下列行为之一，致使上市公司利益遭受特别重大损失的，将被追究刑事责任：</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bCs/>
          <w:kern w:val="2"/>
          <w:sz w:val="30"/>
          <w:szCs w:val="30"/>
        </w:rPr>
        <w:t>（六）采用其他方式损害上市公司利益的。</w:t>
      </w:r>
      <w:r>
        <w:rPr>
          <w:rFonts w:ascii="仿宋_GB2312" w:hAnsi="仿宋_GB2312" w:eastAsia="仿宋_GB2312"/>
          <w:bCs/>
          <w:kern w:val="2"/>
          <w:sz w:val="30"/>
          <w:szCs w:val="30"/>
        </w:rPr>
        <w:t xml:space="preserve"> </w:t>
      </w:r>
    </w:p>
    <w:p>
      <w:pPr>
        <w:pStyle w:val="Normal"/>
        <w:snapToGrid w:val="false"/>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是□</w:t>
      </w:r>
      <w:r>
        <w:rPr>
          <w:rFonts w:ascii="仿宋_GB2312" w:hAnsi="仿宋_GB2312" w:eastAsia="仿宋_GB2312"/>
          <w:kern w:val="2"/>
          <w:sz w:val="30"/>
          <w:szCs w:val="30"/>
        </w:rPr>
        <w:t xml:space="preserve">  </w:t>
      </w:r>
      <w:r>
        <w:rPr>
          <w:rFonts w:ascii="仿宋_GB2312" w:hAnsi="仿宋_GB2312" w:eastAsia="仿宋_GB2312"/>
          <w:kern w:val="2"/>
          <w:sz w:val="30"/>
          <w:szCs w:val="30"/>
        </w:rPr>
        <w:t>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kern w:val="2"/>
          <w:sz w:val="30"/>
          <w:szCs w:val="30"/>
        </w:rPr>
        <w:t>十六、</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pPr>
        <w:pStyle w:val="Normal"/>
        <w:snapToGrid w:val="false"/>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是□</w:t>
      </w:r>
      <w:r>
        <w:rPr>
          <w:rFonts w:ascii="仿宋_GB2312" w:hAnsi="仿宋_GB2312" w:eastAsia="仿宋_GB2312"/>
          <w:kern w:val="2"/>
          <w:sz w:val="30"/>
          <w:szCs w:val="30"/>
        </w:rPr>
        <w:t>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ind w:firstLine="600" w:start="4440" w:end="0"/>
        <w:rPr>
          <w:rFonts w:ascii="仿宋_GB2312" w:hAnsi="仿宋_GB2312" w:eastAsia="仿宋_GB2312"/>
          <w:sz w:val="30"/>
          <w:szCs w:val="30"/>
        </w:rPr>
      </w:pPr>
      <w:r>
        <w:rPr>
          <w:rFonts w:ascii="仿宋_GB2312" w:hAnsi="仿宋_GB2312" w:eastAsia="仿宋_GB2312"/>
          <w:sz w:val="30"/>
          <w:szCs w:val="30"/>
        </w:rPr>
        <w:t>声明人（签名）：</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日    期：</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ind w:firstLine="425" w:end="0"/>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rPr>
        <w:t xml:space="preserve"> </w:t>
      </w:r>
      <w:r>
        <w:rPr>
          <w:rFonts w:ascii="仿宋_GB2312" w:hAnsi="仿宋_GB2312" w:eastAsia="仿宋_GB2312"/>
          <w:sz w:val="30"/>
          <w:szCs w:val="30"/>
        </w:rPr>
        <w:t>年</w:t>
      </w:r>
      <w:r>
        <w:rPr>
          <w:rFonts w:ascii="仿宋_GB2312" w:hAnsi="仿宋_GB2312" w:eastAsia="仿宋_GB2312"/>
          <w:sz w:val="30"/>
          <w:szCs w:val="30"/>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rPr>
        <w:t>日在（地点）作出。</w:t>
      </w:r>
    </w:p>
    <w:p>
      <w:pPr>
        <w:pStyle w:val="Normal"/>
        <w:snapToGrid w:val="false"/>
        <w:spacing w:lineRule="exact" w:line="540"/>
        <w:ind w:firstLine="425" w:end="0"/>
        <w:rPr>
          <w:rFonts w:ascii="仿宋_GB2312" w:hAnsi="仿宋_GB2312" w:eastAsia="仿宋_GB2312"/>
          <w:sz w:val="30"/>
          <w:szCs w:val="30"/>
        </w:rPr>
      </w:pPr>
      <w:r>
        <w:rPr>
          <w:rFonts w:ascii="仿宋_GB2312" w:hAnsi="仿宋_GB2312" w:eastAsia="仿宋_GB2312"/>
          <w:sz w:val="30"/>
          <w:szCs w:val="30"/>
        </w:rPr>
        <w:t>见证律师：</w:t>
      </w:r>
    </w:p>
    <w:p>
      <w:pPr>
        <w:pStyle w:val="Normal"/>
        <w:snapToGrid w:val="false"/>
        <w:spacing w:lineRule="exact" w:line="540"/>
        <w:ind w:firstLine="425" w:end="0"/>
        <w:rPr>
          <w:rFonts w:ascii="仿宋_GB2312" w:hAnsi="仿宋_GB2312" w:eastAsia="仿宋_GB2312"/>
          <w:sz w:val="30"/>
          <w:szCs w:val="30"/>
        </w:rPr>
      </w:pPr>
      <w:r>
        <w:rPr>
          <w:rFonts w:ascii="仿宋_GB2312" w:hAnsi="仿宋_GB2312" w:eastAsia="仿宋_GB2312"/>
          <w:sz w:val="30"/>
          <w:szCs w:val="30"/>
        </w:rPr>
        <w:t>日期：</w:t>
      </w:r>
    </w:p>
    <w:p>
      <w:pPr>
        <w:pStyle w:val="Normal"/>
        <w:snapToGrid w:val="false"/>
        <w:spacing w:lineRule="exact" w:line="560"/>
        <w:jc w:val="center"/>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jc w:val="center"/>
        <w:rPr>
          <w:rFonts w:ascii="仿宋_GB2312" w:hAnsi="仿宋_GB2312" w:eastAsia="仿宋_GB2312"/>
          <w:sz w:val="30"/>
          <w:szCs w:val="30"/>
        </w:rPr>
      </w:pPr>
      <w:r>
        <w:rPr>
          <w:rFonts w:eastAsia="仿宋_GB2312" w:ascii="仿宋_GB2312" w:hAnsi="仿宋_GB2312"/>
          <w:sz w:val="30"/>
          <w:szCs w:val="30"/>
        </w:rPr>
      </w:r>
      <w:r>
        <w:br w:type="page"/>
      </w:r>
    </w:p>
    <w:p>
      <w:pPr>
        <w:pStyle w:val="Normal"/>
        <w:snapToGrid w:val="false"/>
        <w:spacing w:lineRule="exact" w:line="56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60"/>
        <w:jc w:val="center"/>
        <w:rPr>
          <w:rFonts w:ascii="仿宋_GB2312" w:hAnsi="仿宋_GB2312" w:eastAsia="仿宋_GB2312"/>
          <w:b/>
          <w:sz w:val="30"/>
          <w:szCs w:val="30"/>
        </w:rPr>
      </w:pPr>
      <w:r>
        <w:rPr>
          <w:rFonts w:ascii="仿宋_GB2312" w:hAnsi="仿宋_GB2312" w:eastAsia="仿宋_GB2312"/>
          <w:b/>
          <w:sz w:val="30"/>
          <w:szCs w:val="30"/>
        </w:rPr>
        <w:t>第二部分</w:t>
      </w:r>
      <w:r>
        <w:rPr>
          <w:rFonts w:ascii="仿宋_GB2312" w:hAnsi="仿宋_GB2312" w:eastAsia="仿宋_GB2312"/>
          <w:b/>
          <w:sz w:val="30"/>
          <w:szCs w:val="30"/>
        </w:rPr>
        <w:t xml:space="preserve">  </w:t>
      </w:r>
      <w:r>
        <w:rPr>
          <w:rFonts w:ascii="仿宋_GB2312" w:hAnsi="仿宋_GB2312" w:eastAsia="仿宋_GB2312"/>
          <w:b/>
          <w:sz w:val="30"/>
          <w:szCs w:val="30"/>
        </w:rPr>
        <w:t>承诺</w:t>
      </w:r>
    </w:p>
    <w:p>
      <w:pPr>
        <w:pStyle w:val="Normal"/>
        <w:snapToGrid w:val="false"/>
        <w:spacing w:lineRule="exact" w:line="56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60"/>
        <w:rPr>
          <w:rFonts w:ascii="仿宋_GB2312" w:hAnsi="仿宋_GB2312" w:eastAsia="仿宋_GB2312"/>
          <w:sz w:val="30"/>
          <w:szCs w:val="30"/>
        </w:rPr>
      </w:pPr>
      <w:r>
        <w:rPr>
          <w:rFonts w:ascii="仿宋_GB2312" w:hAnsi="仿宋_GB2312" w:eastAsia="仿宋_GB2312"/>
          <w:sz w:val="30"/>
          <w:szCs w:val="30"/>
        </w:rPr>
        <w:t>本人（正楷体）向上海证券交易所承诺：</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一、本人在履行上市公司高级管理人员的职责时，将遵守并促使本公司遵守国家法律、法规和规章等有关规定，履行忠实义务和勤勉义务；</w:t>
      </w:r>
    </w:p>
    <w:p>
      <w:pPr>
        <w:pStyle w:val="Normal"/>
        <w:numPr>
          <w:ilvl w:val="0"/>
          <w:numId w:val="2"/>
        </w:numPr>
        <w:tabs>
          <w:tab w:val="clear" w:pos="420"/>
          <w:tab w:val="left" w:pos="1080" w:leader="none"/>
        </w:tabs>
        <w:snapToGrid w:val="false"/>
        <w:spacing w:lineRule="exact" w:line="560"/>
        <w:ind w:firstLine="540" w:start="0" w:end="0"/>
        <w:rPr>
          <w:rFonts w:ascii="仿宋_GB2312" w:hAnsi="仿宋_GB2312" w:eastAsia="仿宋_GB2312"/>
          <w:sz w:val="30"/>
          <w:szCs w:val="30"/>
        </w:rPr>
      </w:pPr>
      <w:r>
        <w:rPr>
          <w:rFonts w:ascii="仿宋_GB2312" w:hAnsi="仿宋_GB2312" w:eastAsia="仿宋_GB2312"/>
          <w:sz w:val="30"/>
          <w:szCs w:val="30"/>
        </w:rPr>
        <w:t>本人在履行上市公司高级管理人员的职责时，将遵守并促使本公司遵守中国证监会发布的部门规章、规范性文件等有关要求；</w:t>
      </w:r>
    </w:p>
    <w:p>
      <w:pPr>
        <w:pStyle w:val="Normal"/>
        <w:snapToGrid w:val="false"/>
        <w:spacing w:lineRule="exact" w:line="560"/>
        <w:ind w:firstLine="600" w:end="0"/>
        <w:rPr>
          <w:rFonts w:ascii="仿宋_GB2312" w:hAnsi="仿宋_GB2312" w:eastAsia="仿宋_GB2312"/>
          <w:b/>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三、本人在履行上市公司高级管理人员的职责时，将遵守并促使本公司遵守《上海证券交易所股票上市规则》和上海证券交易所发布的其他规定；</w:t>
      </w:r>
    </w:p>
    <w:p>
      <w:pPr>
        <w:pStyle w:val="Normal"/>
        <w:snapToGrid w:val="false"/>
        <w:spacing w:lineRule="exact" w:line="560"/>
        <w:ind w:firstLine="711" w:end="0"/>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pPr>
        <w:pStyle w:val="Normal"/>
        <w:snapToGrid w:val="false"/>
        <w:spacing w:lineRule="exact" w:line="560"/>
        <w:ind w:firstLine="711" w:end="0"/>
        <w:rPr>
          <w:rFonts w:ascii="仿宋_GB2312" w:hAnsi="仿宋_GB2312" w:eastAsia="仿宋_GB2312"/>
          <w:b/>
          <w:sz w:val="30"/>
          <w:szCs w:val="30"/>
        </w:rPr>
      </w:pPr>
      <w:r>
        <w:rPr>
          <w:rFonts w:ascii="仿宋_GB2312" w:hAnsi="仿宋_GB2312" w:eastAsia="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pPr>
        <w:pStyle w:val="Normal"/>
        <w:snapToGrid w:val="false"/>
        <w:spacing w:lineRule="exact" w:line="560"/>
        <w:ind w:firstLine="711" w:end="0"/>
        <w:rPr>
          <w:rFonts w:ascii="仿宋_GB2312" w:hAnsi="仿宋_GB2312" w:eastAsia="仿宋_GB2312"/>
          <w:b/>
          <w:sz w:val="30"/>
          <w:szCs w:val="30"/>
        </w:rPr>
      </w:pPr>
      <w:r>
        <w:rPr>
          <w:rFonts w:ascii="仿宋_GB2312" w:hAnsi="仿宋_GB2312" w:eastAsia="仿宋_GB2312"/>
          <w:sz w:val="30"/>
          <w:szCs w:val="30"/>
        </w:rPr>
        <w:t>六、本人接受上海证券交易所的监管，包括及时、如实地答复上海证券交易所向本人提出的任何问题，提供《上海证券交易所股票上市规则》《上海证券交易所上市公司自律监管指引第</w:t>
      </w:r>
      <w:r>
        <w:rPr>
          <w:rFonts w:eastAsia="仿宋_GB2312" w:ascii="仿宋_GB2312" w:hAnsi="仿宋_GB2312"/>
          <w:sz w:val="30"/>
          <w:szCs w:val="30"/>
        </w:rPr>
        <w:t>1</w:t>
      </w:r>
      <w:r>
        <w:rPr>
          <w:rFonts w:ascii="仿宋_GB2312" w:hAnsi="仿宋_GB2312" w:eastAsia="仿宋_GB2312"/>
          <w:sz w:val="30"/>
          <w:szCs w:val="30"/>
        </w:rPr>
        <w:t>号——规范运作》等规定应当报送的资料及要求提供的其他文件的正本或副本，并出席本人被要求出席的会议；</w:t>
      </w:r>
    </w:p>
    <w:p>
      <w:pPr>
        <w:pStyle w:val="Normal"/>
        <w:snapToGrid w:val="false"/>
        <w:spacing w:lineRule="exact" w:line="560"/>
        <w:ind w:firstLine="675" w:end="0"/>
        <w:rPr>
          <w:rFonts w:ascii="仿宋_GB2312" w:hAnsi="仿宋_GB2312" w:eastAsia="仿宋_GB2312"/>
          <w:sz w:val="30"/>
          <w:szCs w:val="30"/>
        </w:rPr>
      </w:pPr>
      <w:r>
        <w:rPr>
          <w:rFonts w:ascii="仿宋_GB2312" w:hAnsi="仿宋_GB2312" w:eastAsia="仿宋_GB2312"/>
          <w:sz w:val="30"/>
          <w:szCs w:val="30"/>
        </w:rPr>
        <w:t>七、本人授权上海证券交易所将本人提供的承诺与声明的资料向中国证监会报告；</w:t>
      </w:r>
    </w:p>
    <w:p>
      <w:pPr>
        <w:pStyle w:val="Normal"/>
        <w:snapToGrid w:val="false"/>
        <w:spacing w:lineRule="exact" w:line="560"/>
        <w:ind w:firstLine="675" w:end="0"/>
        <w:rPr>
          <w:rFonts w:ascii="仿宋_GB2312" w:hAnsi="仿宋_GB2312" w:eastAsia="仿宋_GB2312"/>
          <w:sz w:val="30"/>
          <w:szCs w:val="30"/>
        </w:rPr>
      </w:pPr>
      <w:r>
        <w:rPr>
          <w:rFonts w:ascii="仿宋_GB2312" w:hAnsi="仿宋_GB2312" w:eastAsia="仿宋_GB2312"/>
          <w:sz w:val="30"/>
          <w:szCs w:val="30"/>
        </w:rPr>
        <w:t>八、本人如违反上述承诺，愿意承担由此引起的一切法律责任；</w:t>
      </w:r>
    </w:p>
    <w:p>
      <w:pPr>
        <w:pStyle w:val="Normal"/>
        <w:snapToGrid w:val="false"/>
        <w:spacing w:lineRule="exact" w:line="560"/>
        <w:ind w:firstLine="675" w:end="0"/>
        <w:rPr>
          <w:rFonts w:ascii="仿宋_GB2312" w:hAnsi="仿宋_GB2312" w:eastAsia="仿宋_GB2312"/>
          <w:sz w:val="30"/>
          <w:szCs w:val="30"/>
        </w:rPr>
      </w:pPr>
      <w:r>
        <w:rPr>
          <w:rFonts w:ascii="仿宋_GB2312" w:hAnsi="仿宋_GB2312" w:eastAsia="仿宋_GB2312"/>
          <w:sz w:val="30"/>
          <w:szCs w:val="30"/>
        </w:rPr>
        <w:t>九、本人在执行职务过程中，如果与上海证券交易所发生争议提起诉讼时，由上海证券交易所住所地法院管辖。</w:t>
      </w:r>
    </w:p>
    <w:p>
      <w:pPr>
        <w:pStyle w:val="Normal"/>
        <w:snapToGrid w:val="false"/>
        <w:spacing w:lineRule="exact" w:line="560"/>
        <w:ind w:firstLine="675"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ind w:firstLine="425" w:start="3355" w:end="0"/>
        <w:rPr>
          <w:rFonts w:ascii="仿宋_GB2312" w:hAnsi="仿宋_GB2312" w:eastAsia="仿宋_GB2312"/>
          <w:sz w:val="30"/>
          <w:szCs w:val="30"/>
        </w:rPr>
      </w:pPr>
      <w:r>
        <w:rPr>
          <w:rFonts w:ascii="仿宋_GB2312" w:hAnsi="仿宋_GB2312" w:eastAsia="仿宋_GB2312"/>
          <w:sz w:val="30"/>
          <w:szCs w:val="30"/>
        </w:rPr>
        <w:t>承诺人（签名）：</w:t>
      </w:r>
      <w:r>
        <w:rPr>
          <w:rFonts w:ascii="仿宋_GB2312" w:hAnsi="仿宋_GB2312" w:eastAsia="仿宋_GB2312"/>
          <w:sz w:val="30"/>
          <w:szCs w:val="30"/>
        </w:rPr>
        <w:t xml:space="preserve">     </w:t>
      </w:r>
    </w:p>
    <w:p>
      <w:pPr>
        <w:pStyle w:val="Normal"/>
        <w:snapToGrid w:val="false"/>
        <w:spacing w:lineRule="exact" w:line="560"/>
        <w:ind w:firstLine="425" w:start="3355" w:end="0"/>
        <w:rPr>
          <w:rFonts w:ascii="仿宋_GB2312" w:hAnsi="仿宋_GB2312" w:eastAsia="仿宋_GB2312"/>
          <w:sz w:val="30"/>
          <w:szCs w:val="30"/>
        </w:rPr>
      </w:pPr>
      <w:r>
        <w:rPr>
          <w:rFonts w:ascii="仿宋_GB2312" w:hAnsi="仿宋_GB2312" w:eastAsia="仿宋_GB2312"/>
          <w:sz w:val="30"/>
          <w:szCs w:val="30"/>
        </w:rPr>
        <w:t>日</w:t>
      </w:r>
      <w:r>
        <w:rPr>
          <w:rFonts w:ascii="仿宋_GB2312" w:hAnsi="仿宋_GB2312" w:eastAsia="仿宋_GB2312"/>
          <w:sz w:val="30"/>
          <w:szCs w:val="30"/>
        </w:rPr>
        <w:t xml:space="preserve">  </w:t>
      </w:r>
      <w:r>
        <w:rPr>
          <w:rFonts w:ascii="仿宋_GB2312" w:hAnsi="仿宋_GB2312" w:eastAsia="仿宋_GB2312"/>
          <w:sz w:val="30"/>
          <w:szCs w:val="30"/>
        </w:rPr>
        <w:t>期：</w:t>
      </w:r>
    </w:p>
    <w:p>
      <w:pPr>
        <w:pStyle w:val="Normal"/>
        <w:snapToGrid w:val="false"/>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此项承诺于年月日在（地点）作出。</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见证律师：</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日期：</w:t>
      </w:r>
      <w:r>
        <w:br w:type="page"/>
      </w:r>
    </w:p>
    <w:p>
      <w:pPr>
        <w:pStyle w:val="Normal"/>
        <w:widowControl/>
        <w:jc w:val="start"/>
        <w:rPr>
          <w:rFonts w:ascii="仿宋_GB2312" w:hAnsi="仿宋_GB2312" w:eastAsia="仿宋_GB2312"/>
          <w:sz w:val="30"/>
          <w:szCs w:val="30"/>
        </w:rPr>
      </w:pPr>
      <w:r>
        <w:rPr>
          <w:rFonts w:eastAsia="仿宋_GB2312" w:ascii="仿宋_GB2312" w:hAnsi="仿宋_GB2312"/>
          <w:sz w:val="30"/>
          <w:szCs w:val="30"/>
        </w:rPr>
      </w:r>
    </w:p>
    <w:p>
      <w:pPr>
        <w:pStyle w:val="Style16"/>
        <w:jc w:val="center"/>
        <w:rPr>
          <w:rFonts w:ascii="仿宋_GB2312" w:hAnsi="仿宋_GB2312" w:eastAsia="仿宋_GB2312"/>
          <w:b/>
          <w:sz w:val="30"/>
          <w:szCs w:val="30"/>
        </w:rPr>
      </w:pPr>
      <w:r>
        <w:rPr>
          <w:rFonts w:ascii="仿宋_GB2312" w:hAnsi="仿宋_GB2312" w:eastAsia="仿宋_GB2312"/>
          <w:b/>
          <w:sz w:val="30"/>
          <w:szCs w:val="30"/>
        </w:rPr>
        <w:t>第三部分</w:t>
      </w:r>
      <w:r>
        <w:rPr>
          <w:rFonts w:ascii="仿宋_GB2312" w:hAnsi="仿宋_GB2312" w:eastAsia="仿宋_GB2312"/>
          <w:b/>
          <w:sz w:val="30"/>
          <w:szCs w:val="30"/>
        </w:rPr>
        <w:t xml:space="preserve">  </w:t>
      </w:r>
      <w:r>
        <w:rPr>
          <w:rFonts w:ascii="仿宋_GB2312" w:hAnsi="仿宋_GB2312" w:eastAsia="仿宋_GB2312"/>
          <w:b/>
          <w:sz w:val="30"/>
          <w:szCs w:val="30"/>
        </w:rPr>
        <w:t>补充信息</w:t>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一、基本情况</w:t>
      </w:r>
    </w:p>
    <w:p>
      <w:pPr>
        <w:pStyle w:val="Normal"/>
        <w:tabs>
          <w:tab w:val="clear" w:pos="420"/>
          <w:tab w:val="left" w:pos="3075" w:leader="none"/>
        </w:tabs>
        <w:snapToGrid w:val="false"/>
        <w:spacing w:lineRule="exact" w:line="54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军官证号码（如适用）：</w:t>
      </w:r>
      <w:r>
        <w:rPr>
          <w:rFonts w:eastAsia="仿宋_GB2312" w:ascii="仿宋_GB2312" w:hAnsi="仿宋_GB2312"/>
          <w:sz w:val="30"/>
          <w:szCs w:val="30"/>
          <w:u w:val="single"/>
        </w:rPr>
        <w:tab/>
        <w:tab/>
        <w:tab/>
        <w:tab/>
        <w:tab/>
        <w:tab/>
        <w:tab/>
        <w:tab/>
        <w:tab/>
        <w:tab/>
        <w:tab/>
      </w:r>
    </w:p>
    <w:p>
      <w:pPr>
        <w:pStyle w:val="Normal"/>
        <w:tabs>
          <w:tab w:val="clear" w:pos="420"/>
          <w:tab w:val="left" w:pos="3075" w:leader="none"/>
        </w:tabs>
        <w:snapToGrid w:val="false"/>
        <w:spacing w:lineRule="exact" w:line="54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士兵证号码（如适用）：</w:t>
      </w:r>
      <w:r>
        <w:rPr>
          <w:rFonts w:eastAsia="仿宋_GB2312" w:ascii="仿宋_GB2312" w:hAnsi="仿宋_GB2312"/>
          <w:sz w:val="30"/>
          <w:szCs w:val="30"/>
          <w:u w:val="single"/>
        </w:rPr>
        <w:tab/>
        <w:tab/>
        <w:tab/>
        <w:tab/>
        <w:tab/>
        <w:tab/>
        <w:tab/>
        <w:tab/>
        <w:tab/>
        <w:tab/>
        <w:tab/>
      </w:r>
    </w:p>
    <w:p>
      <w:pPr>
        <w:pStyle w:val="Normal"/>
        <w:tabs>
          <w:tab w:val="clear" w:pos="420"/>
          <w:tab w:val="left" w:pos="3075" w:leader="none"/>
        </w:tabs>
        <w:snapToGrid w:val="false"/>
        <w:spacing w:lineRule="exact" w:line="54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其他证件号码（如适用）：</w:t>
      </w:r>
      <w:r>
        <w:rPr>
          <w:rFonts w:eastAsia="仿宋_GB2312" w:ascii="仿宋_GB2312" w:hAnsi="仿宋_GB2312"/>
          <w:sz w:val="30"/>
          <w:szCs w:val="30"/>
          <w:u w:val="single"/>
        </w:rPr>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性别：</w:t>
      </w:r>
      <w:r>
        <w:rPr>
          <w:rFonts w:eastAsia="仿宋_GB2312" w:ascii="仿宋_GB2312" w:hAnsi="仿宋_GB2312"/>
          <w:sz w:val="30"/>
          <w:szCs w:val="30"/>
          <w:u w:val="single"/>
        </w:rPr>
        <w:tab/>
        <w:tab/>
        <w:tab/>
        <w:tab/>
        <w:tab/>
        <w:tab/>
        <w:tab/>
      </w:r>
      <w:r>
        <w:rPr>
          <w:rFonts w:ascii="仿宋_GB2312" w:hAnsi="仿宋_GB2312" w:eastAsia="仿宋_GB2312"/>
          <w:sz w:val="30"/>
          <w:szCs w:val="30"/>
        </w:rPr>
        <w:t>民族：</w:t>
      </w:r>
      <w:r>
        <w:rPr>
          <w:rFonts w:eastAsia="仿宋_GB2312" w:ascii="仿宋_GB2312" w:hAnsi="仿宋_GB2312"/>
          <w:sz w:val="30"/>
          <w:szCs w:val="30"/>
          <w:u w:val="single"/>
        </w:rPr>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5.</w:t>
      </w:r>
      <w:r>
        <w:rPr>
          <w:rFonts w:ascii="仿宋_GB2312" w:hAnsi="仿宋_GB2312" w:eastAsia="仿宋_GB2312"/>
          <w:sz w:val="30"/>
          <w:szCs w:val="30"/>
        </w:rPr>
        <w:t>政治面貌：</w:t>
      </w:r>
      <w:r>
        <w:rPr>
          <w:rFonts w:eastAsia="仿宋_GB2312" w:ascii="仿宋_GB2312" w:hAnsi="仿宋_GB2312"/>
          <w:sz w:val="30"/>
          <w:szCs w:val="30"/>
          <w:u w:val="single"/>
        </w:rPr>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6.Email</w:t>
      </w:r>
      <w:r>
        <w:rPr>
          <w:rFonts w:ascii="仿宋_GB2312" w:hAnsi="仿宋_GB2312" w:eastAsia="仿宋_GB2312"/>
          <w:sz w:val="30"/>
          <w:szCs w:val="30"/>
        </w:rPr>
        <w:t>：</w:t>
      </w:r>
      <w:r>
        <w:rPr>
          <w:rFonts w:eastAsia="仿宋_GB2312" w:ascii="仿宋_GB2312" w:hAnsi="仿宋_GB2312"/>
          <w:sz w:val="30"/>
          <w:szCs w:val="30"/>
          <w:u w:val="single"/>
        </w:rPr>
        <w:tab/>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7.</w:t>
      </w:r>
      <w:r>
        <w:rPr>
          <w:rFonts w:ascii="仿宋_GB2312" w:hAnsi="仿宋_GB2312" w:eastAsia="仿宋_GB2312"/>
          <w:sz w:val="30"/>
          <w:szCs w:val="30"/>
        </w:rPr>
        <w:t>移动电话：</w:t>
      </w:r>
      <w:r>
        <w:rPr>
          <w:rFonts w:eastAsia="仿宋_GB2312" w:ascii="仿宋_GB2312" w:hAnsi="仿宋_GB2312"/>
          <w:sz w:val="30"/>
          <w:szCs w:val="30"/>
          <w:u w:val="single"/>
        </w:rPr>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8.</w:t>
      </w:r>
      <w:r>
        <w:rPr>
          <w:rFonts w:ascii="仿宋_GB2312" w:hAnsi="仿宋_GB2312" w:eastAsia="仿宋_GB2312"/>
          <w:sz w:val="30"/>
          <w:szCs w:val="30"/>
        </w:rPr>
        <w:t>备用电话：</w:t>
      </w:r>
      <w:r>
        <w:rPr>
          <w:rFonts w:eastAsia="仿宋_GB2312" w:ascii="仿宋_GB2312" w:hAnsi="仿宋_GB2312"/>
          <w:sz w:val="30"/>
          <w:szCs w:val="30"/>
          <w:u w:val="single"/>
        </w:rPr>
        <w:tab/>
        <w:tab/>
        <w:tab/>
        <w:tab/>
        <w:tab/>
        <w:tab/>
        <w:tab/>
        <w:tab/>
        <w:tab/>
        <w:tab/>
        <w:tab/>
        <w:tab/>
        <w:tab/>
        <w:tab/>
        <w:tab/>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9.</w:t>
      </w:r>
      <w:r>
        <w:rPr>
          <w:rFonts w:ascii="仿宋_GB2312" w:hAnsi="仿宋_GB2312" w:eastAsia="仿宋_GB2312"/>
          <w:sz w:val="30"/>
          <w:szCs w:val="30"/>
        </w:rPr>
        <w:t>社会关系：</w:t>
      </w:r>
    </w:p>
    <w:tbl>
      <w:tblPr>
        <w:tblW w:w="8593" w:type="dxa"/>
        <w:jc w:val="start"/>
        <w:tblInd w:w="0" w:type="dxa"/>
        <w:tblLayout w:type="fixed"/>
        <w:tblCellMar>
          <w:top w:w="0" w:type="dxa"/>
          <w:start w:w="108" w:type="dxa"/>
          <w:bottom w:w="0" w:type="dxa"/>
          <w:end w:w="108" w:type="dxa"/>
        </w:tblCellMar>
      </w:tblPr>
      <w:tblGrid>
        <w:gridCol w:w="718"/>
        <w:gridCol w:w="1512"/>
        <w:gridCol w:w="1525"/>
        <w:gridCol w:w="688"/>
        <w:gridCol w:w="1075"/>
        <w:gridCol w:w="1087"/>
        <w:gridCol w:w="1988"/>
      </w:tblGrid>
      <w:tr>
        <w:trPr/>
        <w:tc>
          <w:tcPr>
            <w:tcW w:w="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姓名</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身份证件类型</w:t>
            </w:r>
          </w:p>
        </w:tc>
        <w:tc>
          <w:tcPr>
            <w:tcW w:w="15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身份证件号码</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关系</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工作单位</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联系电话</w:t>
            </w:r>
          </w:p>
        </w:tc>
        <w:tc>
          <w:tcPr>
            <w:tcW w:w="19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是否拥有哪些国家或者地区的长期居留权</w:t>
            </w:r>
          </w:p>
        </w:tc>
      </w:tr>
      <w:tr>
        <w:trPr/>
        <w:tc>
          <w:tcPr>
            <w:tcW w:w="718"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525"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988" w:type="dxa"/>
            <w:tcBorders>
              <w:top w:val="single" w:sz="4" w:space="0" w:color="000000"/>
              <w:start w:val="single" w:sz="4" w:space="0" w:color="000000"/>
              <w:bottom w:val="single" w:sz="4" w:space="0" w:color="000000"/>
              <w:end w:val="single" w:sz="4" w:space="0" w:color="000000"/>
            </w:tcBorders>
            <w:vAlign w:val="center"/>
          </w:tcPr>
          <w:p>
            <w:pPr>
              <w:pStyle w:val="Normal"/>
              <w:rPr/>
            </w:pPr>
            <w:r>
              <w:rPr>
                <w:color w:val="333399"/>
              </w:rPr>
              <w:t>　</w:t>
            </w:r>
            <w:r>
              <w:rPr>
                <w:color w:val="333399"/>
                <w:u w:val="single"/>
              </w:rPr>
              <w:t>　　　</w:t>
            </w:r>
          </w:p>
        </w:tc>
      </w:tr>
      <w:tr>
        <w:trPr/>
        <w:tc>
          <w:tcPr>
            <w:tcW w:w="718"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525"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rPr>
                <w:color w:val="333399"/>
              </w:rPr>
            </w:pPr>
            <w:r>
              <w:rPr>
                <w:color w:val="333399"/>
              </w:rPr>
              <w:t>　</w:t>
            </w:r>
          </w:p>
        </w:tc>
        <w:tc>
          <w:tcPr>
            <w:tcW w:w="1988" w:type="dxa"/>
            <w:tcBorders>
              <w:top w:val="single" w:sz="4" w:space="0" w:color="000000"/>
              <w:start w:val="single" w:sz="4" w:space="0" w:color="000000"/>
              <w:bottom w:val="single" w:sz="4" w:space="0" w:color="000000"/>
              <w:end w:val="single" w:sz="4" w:space="0" w:color="000000"/>
            </w:tcBorders>
            <w:vAlign w:val="center"/>
          </w:tcPr>
          <w:p>
            <w:pPr>
              <w:pStyle w:val="Normal"/>
              <w:rPr/>
            </w:pPr>
            <w:r>
              <w:rPr>
                <w:color w:val="333399"/>
              </w:rPr>
              <w:t>　</w:t>
            </w:r>
            <w:r>
              <w:rPr>
                <w:color w:val="333399"/>
                <w:u w:val="single"/>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10.</w:t>
      </w:r>
      <w:r>
        <w:rPr>
          <w:rFonts w:ascii="仿宋_GB2312" w:hAnsi="仿宋_GB2312" w:eastAsia="仿宋_GB2312"/>
          <w:sz w:val="30"/>
          <w:szCs w:val="30"/>
        </w:rPr>
        <w:t>控制的法人</w:t>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全称</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统一社会信用代码</w:t>
            </w:r>
            <w:r>
              <w:rPr>
                <w:rFonts w:eastAsia="仿宋_GB2312" w:ascii="仿宋_GB2312" w:hAnsi="仿宋_GB2312"/>
              </w:rPr>
              <w:t>/</w:t>
            </w:r>
            <w:r>
              <w:rPr>
                <w:rFonts w:ascii="仿宋_GB2312" w:hAnsi="仿宋_GB2312" w:eastAsia="仿宋_GB2312"/>
              </w:rPr>
              <w:t>社会组织机构代码</w:t>
            </w:r>
          </w:p>
        </w:tc>
      </w:tr>
      <w:tr>
        <w:trPr/>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53" w:leader="none"/>
              </w:tabs>
              <w:ind w:firstLine="480" w:end="0"/>
              <w:jc w:val="start"/>
              <w:rPr>
                <w:color w:val="333399"/>
              </w:rPr>
            </w:pPr>
            <w:r>
              <w:rPr>
                <w:color w:val="333399"/>
              </w:rPr>
              <w:t>　</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r>
        <w:trPr/>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353" w:leader="none"/>
              </w:tabs>
              <w:ind w:firstLine="480" w:end="0"/>
              <w:jc w:val="start"/>
              <w:rPr>
                <w:color w:val="333399"/>
              </w:rPr>
            </w:pPr>
            <w:r>
              <w:rPr>
                <w:color w:val="333399"/>
              </w:rPr>
              <w:t>　</w:t>
            </w:r>
          </w:p>
        </w:tc>
        <w:tc>
          <w:tcPr>
            <w:tcW w:w="4261"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11.</w:t>
      </w:r>
      <w:r>
        <w:rPr>
          <w:rFonts w:ascii="仿宋_GB2312" w:hAnsi="仿宋_GB2312" w:eastAsia="仿宋_GB2312"/>
          <w:sz w:val="30"/>
          <w:szCs w:val="30"/>
        </w:rPr>
        <w:t>教育情况：</w:t>
      </w:r>
    </w:p>
    <w:p>
      <w:pPr>
        <w:pStyle w:val="Normal"/>
        <w:snapToGrid w:val="false"/>
        <w:spacing w:lineRule="exact" w:line="540"/>
        <w:rPr>
          <w:rFonts w:ascii="仿宋_GB2312" w:hAnsi="仿宋_GB2312" w:eastAsia="仿宋_GB2312"/>
          <w:sz w:val="30"/>
          <w:szCs w:val="30"/>
          <w:u w:val="single"/>
        </w:rPr>
      </w:pPr>
      <w:r>
        <w:rPr>
          <w:rFonts w:ascii="仿宋_GB2312" w:hAnsi="仿宋_GB2312" w:eastAsia="仿宋_GB2312"/>
          <w:sz w:val="30"/>
          <w:szCs w:val="30"/>
        </w:rPr>
        <w:t>最高学历：</w:t>
      </w:r>
      <w:r>
        <w:rPr>
          <w:rFonts w:eastAsia="仿宋_GB2312" w:ascii="仿宋_GB2312" w:hAnsi="仿宋_GB2312"/>
          <w:sz w:val="30"/>
          <w:szCs w:val="30"/>
          <w:u w:val="single"/>
        </w:rPr>
        <w:tab/>
        <w:tab/>
        <w:tab/>
        <w:tab/>
        <w:tab/>
        <w:tab/>
        <w:tab/>
        <w:tab/>
        <w:tab/>
        <w:tab/>
        <w:tab/>
        <w:tab/>
        <w:tab/>
        <w:tab/>
        <w:tab/>
        <w:tab/>
      </w:r>
    </w:p>
    <w:p>
      <w:pPr>
        <w:pStyle w:val="Normal"/>
        <w:snapToGrid w:val="false"/>
        <w:spacing w:lineRule="exact" w:line="540"/>
        <w:rPr>
          <w:rFonts w:ascii="仿宋_GB2312" w:hAnsi="仿宋_GB2312" w:eastAsia="仿宋_GB2312"/>
          <w:sz w:val="30"/>
          <w:szCs w:val="30"/>
          <w:u w:val="single"/>
        </w:rPr>
      </w:pPr>
      <w:r>
        <w:rPr>
          <w:rFonts w:ascii="仿宋_GB2312" w:hAnsi="仿宋_GB2312" w:eastAsia="仿宋_GB2312"/>
          <w:sz w:val="30"/>
          <w:szCs w:val="30"/>
        </w:rPr>
        <w:t>学位：</w:t>
      </w:r>
      <w:r>
        <w:rPr>
          <w:rFonts w:eastAsia="仿宋_GB2312" w:ascii="仿宋_GB2312" w:hAnsi="仿宋_GB2312"/>
          <w:sz w:val="30"/>
          <w:szCs w:val="30"/>
          <w:u w:val="single"/>
        </w:rPr>
        <w:tab/>
        <w:tab/>
        <w:tab/>
        <w:tab/>
        <w:tab/>
        <w:tab/>
        <w:tab/>
        <w:tab/>
        <w:tab/>
        <w:tab/>
        <w:tab/>
        <w:tab/>
        <w:tab/>
        <w:tab/>
        <w:tab/>
        <w:tab/>
        <w:tab/>
      </w:r>
    </w:p>
    <w:p>
      <w:pPr>
        <w:pStyle w:val="Normal"/>
        <w:snapToGrid w:val="false"/>
        <w:spacing w:lineRule="exact" w:line="540"/>
        <w:rPr>
          <w:rFonts w:ascii="仿宋_GB2312" w:hAnsi="仿宋_GB2312" w:eastAsia="仿宋_GB2312"/>
          <w:sz w:val="30"/>
          <w:szCs w:val="30"/>
          <w:u w:val="single"/>
        </w:rPr>
      </w:pPr>
      <w:r>
        <w:rPr>
          <w:rFonts w:ascii="仿宋_GB2312" w:hAnsi="仿宋_GB2312" w:eastAsia="仿宋_GB2312"/>
          <w:sz w:val="30"/>
          <w:szCs w:val="30"/>
          <w:u w:val="single"/>
        </w:rPr>
        <w:t>专业：</w:t>
      </w:r>
      <w:r>
        <w:rPr>
          <w:rFonts w:eastAsia="仿宋_GB2312" w:ascii="仿宋_GB2312" w:hAnsi="仿宋_GB2312"/>
          <w:sz w:val="30"/>
          <w:szCs w:val="30"/>
          <w:u w:val="single"/>
        </w:rPr>
        <w:tab/>
        <w:tab/>
        <w:tab/>
        <w:tab/>
        <w:tab/>
        <w:tab/>
        <w:tab/>
        <w:tab/>
        <w:tab/>
        <w:tab/>
        <w:tab/>
        <w:tab/>
        <w:tab/>
        <w:tab/>
        <w:tab/>
        <w:tab/>
        <w:tab/>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学习开始日期</w:t>
            </w:r>
          </w:p>
        </w:tc>
        <w:tc>
          <w:tcPr>
            <w:tcW w:w="1704"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学习结束日期</w:t>
            </w:r>
          </w:p>
        </w:tc>
        <w:tc>
          <w:tcPr>
            <w:tcW w:w="1704"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毕业院校</w:t>
            </w:r>
          </w:p>
        </w:tc>
        <w:tc>
          <w:tcPr>
            <w:tcW w:w="1705"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专业</w:t>
            </w:r>
          </w:p>
        </w:tc>
        <w:tc>
          <w:tcPr>
            <w:tcW w:w="1705"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 w:hAnsi="仿宋_GB2312" w:eastAsia="仿宋_GB2312"/>
              </w:rPr>
            </w:pPr>
            <w:r>
              <w:rPr>
                <w:rFonts w:ascii="仿宋_GB2312" w:hAnsi="仿宋_GB2312" w:eastAsia="仿宋_GB2312"/>
              </w:rPr>
              <w:t>海外教育</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tcPr>
          <w:p>
            <w:pPr>
              <w:pStyle w:val="Normal"/>
              <w:ind w:firstLine="480" w:end="0"/>
              <w:rPr>
                <w:color w:val="333399"/>
              </w:rPr>
            </w:pPr>
            <w:r>
              <w:rPr>
                <w:color w:val="333399"/>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t>12.</w:t>
      </w:r>
      <w:r>
        <w:rPr>
          <w:rFonts w:ascii="仿宋_GB2312" w:hAnsi="仿宋_GB2312" w:eastAsia="仿宋_GB2312"/>
          <w:sz w:val="30"/>
          <w:szCs w:val="30"/>
        </w:rPr>
        <w:t>工作经历：</w:t>
      </w:r>
    </w:p>
    <w:p>
      <w:pPr>
        <w:pStyle w:val="Normal"/>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eastAsia="仿宋_GB2312" w:ascii="仿宋_GB2312" w:hAnsi="仿宋_GB2312"/>
          <w:sz w:val="30"/>
          <w:szCs w:val="30"/>
          <w:u w:val="single"/>
        </w:rPr>
        <w:tab/>
        <w:tab/>
        <w:tab/>
        <w:tab/>
        <w:tab/>
        <w:tab/>
        <w:tab/>
        <w:tab/>
      </w:r>
    </w:p>
    <w:p>
      <w:pPr>
        <w:pStyle w:val="Normal"/>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eastAsia="仿宋_GB2312" w:ascii="仿宋_GB2312" w:hAnsi="仿宋_GB2312"/>
          <w:sz w:val="30"/>
          <w:szCs w:val="30"/>
          <w:u w:val="single"/>
        </w:rPr>
        <w:tab/>
      </w:r>
      <w:r>
        <w:rPr>
          <w:rFonts w:eastAsia="仿宋_GB2312" w:ascii="仿宋_GB2312" w:hAnsi="仿宋_GB2312"/>
          <w:kern w:val="0"/>
          <w:sz w:val="30"/>
          <w:szCs w:val="30"/>
          <w:u w:val="single"/>
        </w:rPr>
        <w:tab/>
      </w:r>
    </w:p>
    <w:p>
      <w:pPr>
        <w:pStyle w:val="Normal"/>
        <w:rPr>
          <w:rFonts w:ascii="仿宋_GB2312" w:hAnsi="仿宋_GB2312" w:eastAsia="仿宋_GB2312"/>
          <w:sz w:val="30"/>
          <w:szCs w:val="30"/>
          <w:u w:val="single"/>
        </w:rPr>
      </w:pPr>
      <w:r>
        <w:rPr>
          <w:rFonts w:ascii="仿宋_GB2312" w:hAnsi="仿宋_GB2312" w:eastAsia="仿宋_GB2312"/>
          <w:sz w:val="30"/>
          <w:szCs w:val="30"/>
        </w:rPr>
        <w:t>实际离职日期：</w:t>
      </w:r>
      <w:r>
        <w:rPr>
          <w:rFonts w:eastAsia="仿宋_GB2312" w:ascii="仿宋_GB2312" w:hAnsi="仿宋_GB2312"/>
          <w:sz w:val="30"/>
          <w:szCs w:val="30"/>
          <w:u w:val="single"/>
        </w:rPr>
        <w:tab/>
        <w:tab/>
      </w:r>
      <w:r>
        <w:rPr>
          <w:rFonts w:eastAsia="仿宋_GB2312" w:ascii="仿宋_GB2312" w:hAnsi="仿宋_GB2312"/>
          <w:kern w:val="0"/>
          <w:sz w:val="30"/>
          <w:szCs w:val="30"/>
          <w:u w:val="single"/>
        </w:rPr>
        <w:tab/>
        <w:tab/>
        <w:tab/>
        <w:tab/>
        <w:tab/>
        <w:tab/>
        <w:tab/>
        <w:tab/>
      </w:r>
    </w:p>
    <w:p>
      <w:pPr>
        <w:pStyle w:val="Normal"/>
        <w:rPr>
          <w:rFonts w:ascii="仿宋_GB2312" w:hAnsi="仿宋_GB2312" w:eastAsia="仿宋_GB2312"/>
          <w:sz w:val="30"/>
          <w:szCs w:val="30"/>
          <w:u w:val="single"/>
        </w:rPr>
      </w:pPr>
      <w:r>
        <w:rPr>
          <w:rFonts w:ascii="仿宋_GB2312" w:hAnsi="仿宋_GB2312" w:eastAsia="仿宋_GB2312"/>
          <w:sz w:val="30"/>
          <w:szCs w:val="30"/>
        </w:rPr>
        <w:t>上市公司职务：</w:t>
      </w:r>
      <w:r>
        <w:rPr>
          <w:rFonts w:eastAsia="仿宋_GB2312" w:ascii="仿宋_GB2312" w:hAnsi="仿宋_GB2312"/>
          <w:sz w:val="30"/>
          <w:szCs w:val="30"/>
          <w:u w:val="single"/>
        </w:rPr>
        <w:tab/>
        <w:tab/>
        <w:tab/>
        <w:tab/>
        <w:tab/>
        <w:tab/>
        <w:tab/>
        <w:tab/>
        <w:tab/>
        <w:tab/>
      </w:r>
    </w:p>
    <w:p>
      <w:pPr>
        <w:pStyle w:val="Normal"/>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eastAsia="仿宋_GB2312" w:ascii="仿宋_GB2312" w:hAnsi="仿宋_GB2312"/>
          <w:sz w:val="30"/>
          <w:szCs w:val="30"/>
          <w:u w:val="single"/>
        </w:rPr>
        <w:tab/>
        <w:tab/>
        <w:tab/>
        <w:tab/>
        <w:tab/>
        <w:tab/>
        <w:tab/>
        <w:tab/>
        <w:tab/>
        <w:tab/>
        <w:tab/>
        <w:tab/>
        <w:tab/>
        <w:tab/>
        <w:tab/>
        <w:tab/>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工作开始日期</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工作结束日期</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工作单位</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职位</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海外工作</w:t>
            </w:r>
          </w:p>
        </w:tc>
      </w:tr>
      <w:tr>
        <w:trPr/>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r>
        <w:trPr/>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r>
    </w:tbl>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二、</w:t>
      </w:r>
      <w:r>
        <w:rPr>
          <w:rFonts w:eastAsia="仿宋_GB2312" w:ascii="仿宋_GB2312" w:hAnsi="仿宋_GB2312"/>
          <w:sz w:val="30"/>
          <w:szCs w:val="30"/>
        </w:rPr>
        <w:t>A</w:t>
      </w:r>
      <w:r>
        <w:rPr>
          <w:rFonts w:ascii="仿宋_GB2312" w:hAnsi="仿宋_GB2312" w:eastAsia="仿宋_GB2312"/>
          <w:sz w:val="30"/>
          <w:szCs w:val="30"/>
        </w:rPr>
        <w:t>股账户信息</w:t>
      </w:r>
    </w:p>
    <w:tbl>
      <w:tblPr>
        <w:tblW w:w="8522" w:type="dxa"/>
        <w:jc w:val="start"/>
        <w:tblInd w:w="0" w:type="dxa"/>
        <w:tblLayout w:type="fixed"/>
        <w:tblCellMar>
          <w:top w:w="0" w:type="dxa"/>
          <w:start w:w="108" w:type="dxa"/>
          <w:bottom w:w="0" w:type="dxa"/>
          <w:end w:w="108" w:type="dxa"/>
        </w:tblCellMar>
      </w:tblPr>
      <w:tblGrid>
        <w:gridCol w:w="1065"/>
        <w:gridCol w:w="1065"/>
        <w:gridCol w:w="1065"/>
        <w:gridCol w:w="1065"/>
        <w:gridCol w:w="1065"/>
        <w:gridCol w:w="1065"/>
        <w:gridCol w:w="1066"/>
        <w:gridCol w:w="1066"/>
      </w:tblGrid>
      <w:tr>
        <w:trPr/>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股东账号</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开户名称</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一码通号码</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限售比例</w:t>
            </w:r>
            <w:r>
              <w:rPr>
                <w:rFonts w:eastAsia="仿宋_GB2312" w:ascii="仿宋_GB2312" w:hAnsi="仿宋_GB2312"/>
              </w:rPr>
              <w:t>/</w:t>
            </w:r>
            <w:r>
              <w:rPr>
                <w:rFonts w:ascii="仿宋_GB2312" w:hAnsi="仿宋_GB2312" w:eastAsia="仿宋_GB2312"/>
              </w:rPr>
              <w:t>额度</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数据来源</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rPr>
            </w:pPr>
            <w:r>
              <w:rPr>
                <w:rFonts w:ascii="仿宋_GB2312" w:hAnsi="仿宋_GB2312" w:eastAsia="仿宋_GB2312"/>
              </w:rPr>
              <w:t>账号状态</w:t>
            </w:r>
          </w:p>
        </w:tc>
      </w:tr>
      <w:tr>
        <w:trPr/>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r>
      <w:tr>
        <w:trPr/>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rPr>
                <w:color w:val="333399"/>
              </w:rPr>
            </w:pPr>
            <w:r>
              <w:rPr>
                <w:color w:val="333399"/>
              </w:rPr>
              <w:t>　</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ind w:firstLine="480" w:end="0"/>
              <w:jc w:val="center"/>
              <w:rPr/>
            </w:pPr>
            <w:r>
              <w:rPr/>
              <w:t>-</w:t>
            </w:r>
          </w:p>
        </w:tc>
      </w:tr>
    </w:tbl>
    <w:p>
      <w:pPr>
        <w:pStyle w:val="Normal"/>
        <w:rPr/>
      </w:pPr>
      <w:r>
        <w:rPr/>
      </w:r>
      <w:r>
        <w:br w:type="page"/>
      </w:r>
    </w:p>
    <w:p>
      <w:pPr>
        <w:pStyle w:val="Normal"/>
        <w:rPr>
          <w:rFonts w:ascii="仿宋_GB2312" w:hAnsi="仿宋_GB2312" w:eastAsia="仿宋_GB2312"/>
          <w:b/>
          <w:bCs/>
          <w:sz w:val="30"/>
          <w:szCs w:val="30"/>
        </w:rPr>
      </w:pPr>
      <w:r>
        <w:rPr>
          <w:rFonts w:ascii="仿宋_GB2312" w:hAnsi="仿宋_GB2312" w:eastAsia="仿宋_GB2312"/>
          <w:b/>
          <w:bCs/>
          <w:sz w:val="30"/>
          <w:szCs w:val="30"/>
        </w:rPr>
        <w:t>附件</w:t>
      </w:r>
      <w:r>
        <w:rPr>
          <w:rFonts w:eastAsia="仿宋_GB2312" w:ascii="仿宋_GB2312" w:hAnsi="仿宋_GB2312"/>
          <w:b/>
          <w:bCs/>
          <w:sz w:val="30"/>
          <w:szCs w:val="30"/>
        </w:rPr>
        <w:t>3</w:t>
      </w:r>
    </w:p>
    <w:p>
      <w:pPr>
        <w:pStyle w:val="Normal"/>
        <w:keepNext w:val="true"/>
        <w:keepLines/>
        <w:numPr>
          <w:ilvl w:val="0"/>
          <w:numId w:val="0"/>
        </w:numPr>
        <w:spacing w:lineRule="exact" w:line="540"/>
        <w:jc w:val="center"/>
        <w:outlineLvl w:val="0"/>
        <w:rPr>
          <w:rFonts w:ascii="黑体" w:hAnsi="黑体" w:eastAsia="黑体" w:cs="Arial Unicode MS;Times New Roman"/>
          <w:b/>
          <w:bCs/>
          <w:kern w:val="2"/>
          <w:sz w:val="44"/>
          <w:szCs w:val="44"/>
        </w:rPr>
      </w:pPr>
      <w:bookmarkStart w:id="61" w:name="__RefHeading___Toc189646167"/>
      <w:r>
        <w:rPr>
          <w:rFonts w:ascii="黑体" w:hAnsi="黑体" w:cs="Arial Unicode MS;Times New Roman" w:eastAsia="黑体"/>
          <w:b/>
          <w:bCs/>
          <w:kern w:val="2"/>
          <w:sz w:val="44"/>
          <w:szCs w:val="44"/>
        </w:rPr>
        <w:t>独立董事候选人声明与承诺</w:t>
      </w:r>
      <w:bookmarkEnd w:id="61"/>
      <w:r>
        <w:rPr>
          <w:rFonts w:ascii="黑体" w:hAnsi="黑体" w:cs="Arial Unicode MS;Times New Roman" w:eastAsia="黑体"/>
          <w:b/>
          <w:bCs/>
          <w:kern w:val="2"/>
          <w:sz w:val="44"/>
          <w:szCs w:val="44"/>
        </w:rPr>
        <w:t xml:space="preserve"> </w:t>
      </w:r>
    </w:p>
    <w:p>
      <w:pPr>
        <w:pStyle w:val="Normal"/>
        <w:spacing w:lineRule="exact" w:line="560"/>
        <w:rPr>
          <w:rFonts w:ascii="仿宋_GB2312" w:hAnsi="仿宋_GB2312" w:eastAsia="仿宋_GB2312" w:cs="Arial Unicode MS;Times New Roman"/>
          <w:b/>
          <w:bCs/>
          <w:kern w:val="2"/>
          <w:sz w:val="30"/>
          <w:szCs w:val="30"/>
        </w:rPr>
      </w:pPr>
      <w:r>
        <w:rPr>
          <w:rFonts w:eastAsia="仿宋_GB2312" w:cs="Arial Unicode MS;Times New Roman" w:ascii="仿宋_GB2312" w:hAnsi="仿宋_GB2312"/>
          <w:b/>
          <w:bCs/>
          <w:kern w:val="2"/>
          <w:sz w:val="30"/>
          <w:szCs w:val="30"/>
        </w:rPr>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本人</w:t>
      </w:r>
      <w:r>
        <w:rPr>
          <w:rFonts w:eastAsia="仿宋_GB2312" w:ascii="仿宋_GB2312" w:hAnsi="仿宋_GB2312"/>
          <w:sz w:val="30"/>
          <w:szCs w:val="30"/>
        </w:rPr>
        <w:t>XXX</w:t>
      </w:r>
      <w:r>
        <w:rPr>
          <w:rFonts w:ascii="仿宋_GB2312" w:hAnsi="仿宋_GB2312" w:eastAsia="仿宋_GB2312"/>
          <w:sz w:val="30"/>
          <w:szCs w:val="30"/>
        </w:rPr>
        <w:t>，已充分了解并同意由提名人</w:t>
      </w:r>
      <w:r>
        <w:rPr>
          <w:rFonts w:eastAsia="仿宋_GB2312" w:ascii="仿宋_GB2312" w:hAnsi="仿宋_GB2312"/>
          <w:sz w:val="30"/>
          <w:szCs w:val="30"/>
        </w:rPr>
        <w:t>XXXX</w:t>
      </w:r>
      <w:r>
        <w:rPr>
          <w:rFonts w:ascii="仿宋_GB2312" w:hAnsi="仿宋_GB2312" w:eastAsia="仿宋_GB2312"/>
          <w:sz w:val="30"/>
          <w:szCs w:val="30"/>
        </w:rPr>
        <w:t>提名为</w:t>
      </w:r>
      <w:r>
        <w:rPr>
          <w:rFonts w:eastAsia="仿宋_GB2312" w:ascii="仿宋_GB2312" w:hAnsi="仿宋_GB2312"/>
          <w:sz w:val="30"/>
          <w:szCs w:val="30"/>
        </w:rPr>
        <w:t>XXXX</w:t>
      </w:r>
      <w:r>
        <w:rPr>
          <w:rFonts w:ascii="仿宋_GB2312" w:hAnsi="仿宋_GB2312" w:eastAsia="仿宋_GB2312"/>
          <w:sz w:val="30"/>
          <w:szCs w:val="30"/>
        </w:rPr>
        <w:t>股份有限公司第</w:t>
      </w:r>
      <w:r>
        <w:rPr>
          <w:rFonts w:eastAsia="仿宋_GB2312" w:ascii="仿宋_GB2312" w:hAnsi="仿宋_GB2312"/>
          <w:sz w:val="30"/>
          <w:szCs w:val="30"/>
        </w:rPr>
        <w:t>XX</w:t>
      </w:r>
      <w:r>
        <w:rPr>
          <w:rFonts w:ascii="仿宋_GB2312" w:hAnsi="仿宋_GB2312" w:eastAsia="仿宋_GB2312"/>
          <w:sz w:val="30"/>
          <w:szCs w:val="30"/>
        </w:rPr>
        <w:t>届董事会独立董事候选人。本人公开声明，本人具备独立董事任职资格，保证不存在任何影响本人担任</w:t>
      </w:r>
      <w:r>
        <w:rPr>
          <w:rFonts w:eastAsia="仿宋_GB2312" w:ascii="仿宋_GB2312" w:hAnsi="仿宋_GB2312"/>
          <w:sz w:val="30"/>
          <w:szCs w:val="30"/>
        </w:rPr>
        <w:t>XXXX</w:t>
      </w:r>
      <w:r>
        <w:rPr>
          <w:rFonts w:ascii="仿宋_GB2312" w:hAnsi="仿宋_GB2312" w:eastAsia="仿宋_GB2312"/>
          <w:sz w:val="30"/>
          <w:szCs w:val="30"/>
        </w:rPr>
        <w:t xml:space="preserve">股份有限公司独立董事独立性的关系，具体声明并承诺如下： </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一、本人具备上市公司运作的基本知识，熟悉相关法律、行政法规、部门规章及其他规范性文件，具有</w:t>
      </w:r>
      <w:r>
        <w:rPr>
          <w:rFonts w:eastAsia="仿宋_GB2312" w:ascii="仿宋_GB2312" w:hAnsi="仿宋_GB2312"/>
          <w:sz w:val="30"/>
          <w:szCs w:val="30"/>
        </w:rPr>
        <w:t>5</w:t>
      </w:r>
      <w:r>
        <w:rPr>
          <w:rFonts w:ascii="仿宋_GB2312" w:hAnsi="仿宋_GB2312" w:eastAsia="仿宋_GB2312"/>
          <w:sz w:val="30"/>
          <w:szCs w:val="30"/>
        </w:rPr>
        <w:t>年以上法律、经济、会计、财务、管理或者其他履行独立董事职责所必需的工作经验。</w:t>
      </w:r>
    </w:p>
    <w:p>
      <w:pPr>
        <w:pStyle w:val="Normal"/>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pPr>
        <w:pStyle w:val="Normal"/>
        <w:tabs>
          <w:tab w:val="clear" w:pos="420"/>
          <w:tab w:val="left" w:pos="720" w:leader="none"/>
        </w:tabs>
        <w:spacing w:lineRule="exact" w:line="560"/>
        <w:ind w:firstLine="600" w:end="0"/>
        <w:rPr>
          <w:rFonts w:ascii="仿宋_GB2312" w:hAnsi="仿宋_GB2312" w:eastAsia="仿宋_GB2312"/>
          <w:sz w:val="30"/>
          <w:szCs w:val="30"/>
        </w:rPr>
      </w:pPr>
      <w:r>
        <w:rPr>
          <w:rFonts w:ascii="仿宋_GB2312" w:hAnsi="仿宋_GB2312" w:eastAsia="仿宋_GB2312"/>
          <w:bCs/>
          <w:sz w:val="30"/>
          <w:szCs w:val="30"/>
        </w:rPr>
        <w:t>二、本人任职资格符合下列法律、行政法规和部门规章以及公司规章的要求</w:t>
      </w:r>
      <w:r>
        <w:rPr>
          <w:rFonts w:ascii="仿宋_GB2312" w:hAnsi="仿宋_GB2312" w:eastAsia="仿宋_GB2312"/>
          <w:sz w:val="30"/>
          <w:szCs w:val="30"/>
        </w:rPr>
        <w:t>：</w:t>
      </w:r>
    </w:p>
    <w:p>
      <w:pPr>
        <w:pStyle w:val="Normal"/>
        <w:spacing w:lineRule="exact" w:line="560"/>
        <w:ind w:firstLine="600" w:end="0"/>
        <w:rPr>
          <w:rFonts w:ascii="仿宋_GB2312" w:hAnsi="仿宋_GB2312" w:eastAsia="仿宋_GB2312"/>
          <w:sz w:val="30"/>
          <w:szCs w:val="30"/>
        </w:rPr>
      </w:pPr>
      <w:bookmarkStart w:id="62" w:name="_Hlk88513060"/>
      <w:bookmarkEnd w:id="62"/>
      <w:r>
        <w:rPr>
          <w:rFonts w:ascii="仿宋_GB2312" w:hAnsi="仿宋_GB2312" w:eastAsia="仿宋_GB2312"/>
          <w:sz w:val="30"/>
          <w:szCs w:val="30"/>
        </w:rPr>
        <w:t>（一）《中华人民共和国公司法》关于董事任职资格的规定；</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pPr>
        <w:pStyle w:val="Normal"/>
        <w:tabs>
          <w:tab w:val="clear" w:pos="420"/>
          <w:tab w:val="left" w:pos="720" w:leader="none"/>
        </w:tabs>
        <w:spacing w:lineRule="exact" w:line="560"/>
        <w:ind w:firstLine="600" w:end="0"/>
        <w:rPr>
          <w:rFonts w:ascii="仿宋_GB2312" w:hAnsi="仿宋_GB2312" w:eastAsia="仿宋_GB2312"/>
          <w:bCs/>
          <w:sz w:val="30"/>
          <w:szCs w:val="30"/>
        </w:rPr>
      </w:pPr>
      <w:bookmarkStart w:id="63" w:name="_Hlk88513060"/>
      <w:bookmarkEnd w:id="63"/>
      <w:r>
        <w:rPr>
          <w:rFonts w:ascii="仿宋_GB2312" w:hAnsi="仿宋_GB2312" w:eastAsia="仿宋_GB2312"/>
          <w:bCs/>
          <w:sz w:val="30"/>
          <w:szCs w:val="30"/>
        </w:rPr>
        <w:t>三、本人具备独立性，不属于下列情形：</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（一）在上市公司或者其附属企业任职的人员及其配偶、父母、子女、主要社会关系（主要社会关系是指兄弟姐妹、兄弟姐妹的配偶、配偶的父母、配偶的兄弟姐妹、子女的配偶、子女配偶的父母等）；</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（二）直接或者间接持有上市公司已发行股份</w:t>
      </w:r>
      <w:r>
        <w:rPr>
          <w:rFonts w:eastAsia="仿宋_GB2312" w:ascii="仿宋_GB2312" w:hAnsi="仿宋_GB2312"/>
          <w:bCs/>
          <w:sz w:val="30"/>
          <w:szCs w:val="30"/>
        </w:rPr>
        <w:t>1%</w:t>
      </w:r>
      <w:r>
        <w:rPr>
          <w:rFonts w:ascii="仿宋_GB2312" w:hAnsi="仿宋_GB2312" w:eastAsia="仿宋_GB2312"/>
          <w:bCs/>
          <w:sz w:val="30"/>
          <w:szCs w:val="30"/>
        </w:rPr>
        <w:t>以上或者是上市公司前十名股东中的自然人股东及其配偶、父母、子女；</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（三）在直接或者间接持有上市公司已发行股份</w:t>
      </w:r>
      <w:r>
        <w:rPr>
          <w:rFonts w:eastAsia="仿宋_GB2312" w:ascii="仿宋_GB2312" w:hAnsi="仿宋_GB2312"/>
          <w:bCs/>
          <w:sz w:val="30"/>
          <w:szCs w:val="30"/>
        </w:rPr>
        <w:t>5%</w:t>
      </w:r>
      <w:r>
        <w:rPr>
          <w:rFonts w:ascii="仿宋_GB2312" w:hAnsi="仿宋_GB2312" w:eastAsia="仿宋_GB2312"/>
          <w:bCs/>
          <w:sz w:val="30"/>
          <w:szCs w:val="30"/>
        </w:rPr>
        <w:t>以上的股东或者在上市公司前五名股东任职的人员及其配偶、父母、子女；</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（四）在上市公司控股股东、实际控制人的附属企业任职的人员及其配偶、父母、子女；</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（五）与上市公司及其控股股东、实际控制人或者其各自的附属企业有重大业务往来的人员，或者在有重大业务往来的单位及其控股股东、实际控制人任职的人员；</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（七）最近</w:t>
      </w:r>
      <w:r>
        <w:rPr>
          <w:rFonts w:eastAsia="仿宋_GB2312" w:ascii="仿宋_GB2312" w:hAnsi="仿宋_GB2312"/>
          <w:bCs/>
          <w:sz w:val="30"/>
          <w:szCs w:val="30"/>
        </w:rPr>
        <w:t>12</w:t>
      </w:r>
      <w:r>
        <w:rPr>
          <w:rFonts w:ascii="仿宋_GB2312" w:hAnsi="仿宋_GB2312" w:eastAsia="仿宋_GB2312"/>
          <w:bCs/>
          <w:sz w:val="30"/>
          <w:szCs w:val="30"/>
        </w:rPr>
        <w:t>个月内曾经具有前六项所列举情形的人员；</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bCs/>
          <w:sz w:val="30"/>
          <w:szCs w:val="30"/>
        </w:rPr>
        <w:t>（八）其他上海证券交易所认定不具备独立性的情形。</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四、本人无下列不良记录：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个月内受到中国证监会行政处罚或者司法机关刑事处罚的；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（二）因涉嫌证券期货违法犯罪，被中国证监会立案调查或者被司法机关立案侦查，尚未有明确结论意见的；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个月内受到证券交易所公开谴责或</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次以上通报批评的；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（四）存在重大失信等不良记录；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（五）本所认定的其他情形。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五、本人不是过往任职独立董事期间因连续两次未能亲自出席也不委托其他董事出席董事会会议被董事会提议召开股东会予以解除职务的人员，如是，需说明自解除职务之日起是否届满</w:t>
      </w:r>
      <w:r>
        <w:rPr>
          <w:rFonts w:eastAsia="仿宋_GB2312" w:cs="Times New Roman" w:ascii="仿宋_GB2312" w:hAnsi="仿宋_GB2312"/>
          <w:color w:val="000000"/>
          <w:kern w:val="0"/>
          <w:sz w:val="30"/>
          <w:szCs w:val="30"/>
        </w:rPr>
        <w:t>12</w:t>
      </w:r>
      <w:r>
        <w:rPr>
          <w:rFonts w:ascii="仿宋_GB2312" w:hAnsi="仿宋_GB2312" w:cs="Times New Roman" w:eastAsia="仿宋_GB2312"/>
          <w:color w:val="000000"/>
          <w:kern w:val="0"/>
          <w:sz w:val="30"/>
          <w:szCs w:val="30"/>
        </w:rPr>
        <w:t>个月。</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六、包括</w:t>
      </w:r>
      <w:r>
        <w:rPr>
          <w:rFonts w:eastAsia="仿宋_GB2312" w:ascii="仿宋_GB2312" w:hAnsi="仿宋_GB2312"/>
          <w:sz w:val="30"/>
          <w:szCs w:val="30"/>
        </w:rPr>
        <w:t>XXXX</w:t>
      </w:r>
      <w:r>
        <w:rPr>
          <w:rFonts w:ascii="仿宋_GB2312" w:hAnsi="仿宋_GB2312" w:eastAsia="仿宋_GB2312"/>
          <w:sz w:val="30"/>
          <w:szCs w:val="30"/>
        </w:rPr>
        <w:t>股份有限公司在内，本人兼任独立董事的境</w:t>
      </w:r>
      <w:r>
        <w:rPr>
          <w:rFonts w:ascii="仿宋_GB2312" w:hAnsi="仿宋_GB2312" w:eastAsia="仿宋_GB2312"/>
          <w:sz w:val="30"/>
          <w:szCs w:val="30"/>
        </w:rPr>
        <w:t>内上市公司数量未超过</w:t>
      </w:r>
      <w:r>
        <w:rPr>
          <w:rFonts w:eastAsia="仿宋_GB2312" w:ascii="仿宋_GB2312" w:hAnsi="仿宋_GB2312"/>
          <w:sz w:val="30"/>
          <w:szCs w:val="30"/>
        </w:rPr>
        <w:t>3</w:t>
      </w:r>
      <w:r>
        <w:rPr>
          <w:rFonts w:ascii="仿宋_GB2312" w:hAnsi="仿宋_GB2312" w:eastAsia="仿宋_GB2312"/>
          <w:sz w:val="30"/>
          <w:szCs w:val="30"/>
        </w:rPr>
        <w:t>家；本人在</w:t>
      </w:r>
      <w:r>
        <w:rPr>
          <w:rFonts w:eastAsia="仿宋_GB2312" w:ascii="仿宋_GB2312" w:hAnsi="仿宋_GB2312"/>
          <w:sz w:val="30"/>
          <w:szCs w:val="30"/>
        </w:rPr>
        <w:t>XXXX</w:t>
      </w:r>
      <w:r>
        <w:rPr>
          <w:rFonts w:ascii="仿宋_GB2312" w:hAnsi="仿宋_GB2312" w:eastAsia="仿宋_GB2312"/>
          <w:sz w:val="30"/>
          <w:szCs w:val="30"/>
        </w:rPr>
        <w:t>股份有限公司连续任职未超过六年。</w:t>
      </w:r>
    </w:p>
    <w:p>
      <w:pPr>
        <w:pStyle w:val="Normal"/>
        <w:widowControl/>
        <w:shd w:fill="FFFFFF" w:val="clear"/>
        <w:spacing w:lineRule="exact" w:line="600"/>
        <w:ind w:firstLine="601" w:end="0"/>
        <w:rPr>
          <w:rFonts w:ascii="仿宋_GB2312" w:hAnsi="仿宋_GB2312" w:eastAsia="仿宋_GB2312"/>
          <w:bCs/>
          <w:sz w:val="30"/>
          <w:szCs w:val="30"/>
        </w:rPr>
      </w:pPr>
      <w:r>
        <w:rPr>
          <w:rFonts w:ascii="仿宋_GB2312" w:hAnsi="仿宋_GB2312" w:eastAsia="仿宋_GB2312"/>
          <w:bCs/>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w:t>
      </w:r>
      <w:r>
        <w:rPr>
          <w:rFonts w:eastAsia="仿宋_GB2312" w:ascii="仿宋_GB2312" w:hAnsi="仿宋_GB2312"/>
          <w:bCs/>
          <w:sz w:val="30"/>
          <w:szCs w:val="30"/>
        </w:rPr>
        <w:t>5</w:t>
      </w:r>
      <w:r>
        <w:rPr>
          <w:rFonts w:ascii="仿宋_GB2312" w:hAnsi="仿宋_GB2312" w:eastAsia="仿宋_GB2312"/>
          <w:bCs/>
          <w:sz w:val="30"/>
          <w:szCs w:val="30"/>
        </w:rPr>
        <w:t>年以上全职工作经验等三类资格之一（本条适用于以会计专业人士身份被提名为独立董事候选人的情形，请具体选择符合何种资格）。</w:t>
      </w:r>
    </w:p>
    <w:p>
      <w:pPr>
        <w:pStyle w:val="Normal"/>
        <w:widowControl/>
        <w:shd w:fill="FFFFFF" w:val="clear"/>
        <w:spacing w:lineRule="exact" w:line="600"/>
        <w:ind w:firstLine="601" w:end="0"/>
        <w:rPr>
          <w:rFonts w:ascii="仿宋_GB2312" w:hAnsi="仿宋_GB2312" w:eastAsia="仿宋_GB2312"/>
          <w:sz w:val="30"/>
          <w:szCs w:val="30"/>
        </w:rPr>
      </w:pPr>
      <w:r>
        <w:rPr>
          <w:rFonts w:ascii="仿宋_GB2312" w:hAnsi="仿宋_GB2312" w:eastAsia="仿宋_GB2312"/>
          <w:sz w:val="30"/>
          <w:szCs w:val="30"/>
        </w:rPr>
        <w:t>八、本人不存在影响独立董事诚信或者其他影响任职资格的情况。</w:t>
      </w:r>
    </w:p>
    <w:p>
      <w:pPr>
        <w:pStyle w:val="Normal"/>
        <w:widowControl/>
        <w:shd w:fill="FFFFFF" w:val="clear"/>
        <w:spacing w:lineRule="exact" w:line="600"/>
        <w:ind w:firstLine="601" w:end="0"/>
        <w:rPr>
          <w:rFonts w:ascii="仿宋_GB2312" w:hAnsi="仿宋_GB2312" w:eastAsia="仿宋_GB2312"/>
          <w:sz w:val="30"/>
          <w:szCs w:val="30"/>
        </w:rPr>
      </w:pPr>
      <w:r>
        <w:rPr>
          <w:rFonts w:ascii="仿宋_GB2312" w:hAnsi="仿宋_GB2312" w:eastAsia="仿宋_GB2312"/>
          <w:sz w:val="30"/>
          <w:szCs w:val="30"/>
        </w:rPr>
        <w:t>本人已经通过</w:t>
      </w:r>
      <w:r>
        <w:rPr>
          <w:rFonts w:eastAsia="仿宋_GB2312" w:ascii="仿宋_GB2312" w:hAnsi="仿宋_GB2312"/>
          <w:sz w:val="30"/>
          <w:szCs w:val="30"/>
        </w:rPr>
        <w:t>XXXX</w:t>
      </w:r>
      <w:r>
        <w:rPr>
          <w:rFonts w:ascii="仿宋_GB2312" w:hAnsi="仿宋_GB2312" w:eastAsia="仿宋_GB2312"/>
          <w:sz w:val="30"/>
          <w:szCs w:val="30"/>
        </w:rPr>
        <w:t>股份有限公司第</w:t>
      </w:r>
      <w:r>
        <w:rPr>
          <w:rFonts w:eastAsia="仿宋_GB2312" w:ascii="仿宋_GB2312" w:hAnsi="仿宋_GB2312"/>
          <w:sz w:val="30"/>
          <w:szCs w:val="30"/>
        </w:rPr>
        <w:t>XX</w:t>
      </w:r>
      <w:r>
        <w:rPr>
          <w:rFonts w:ascii="仿宋_GB2312" w:hAnsi="仿宋_GB2312" w:eastAsia="仿宋_GB2312"/>
          <w:sz w:val="30"/>
          <w:szCs w:val="30"/>
        </w:rPr>
        <w:t>届董事会提名委员会资格审查，本人与提名人</w:t>
      </w:r>
      <w:bookmarkStart w:id="64" w:name="OLE_LINK8"/>
      <w:bookmarkStart w:id="65" w:name="OLE_LINK9"/>
      <w:r>
        <w:rPr>
          <w:rFonts w:ascii="仿宋_GB2312" w:hAnsi="仿宋_GB2312" w:eastAsia="仿宋_GB2312"/>
          <w:sz w:val="30"/>
          <w:szCs w:val="30"/>
        </w:rPr>
        <w:t>不存在利害关系或者可能妨碍独立履职的其他关系</w:t>
      </w:r>
      <w:bookmarkEnd w:id="64"/>
      <w:bookmarkEnd w:id="65"/>
      <w:r>
        <w:rPr>
          <w:rFonts w:ascii="仿宋_GB2312" w:hAnsi="仿宋_GB2312" w:eastAsia="仿宋_GB2312"/>
          <w:sz w:val="30"/>
          <w:szCs w:val="30"/>
        </w:rPr>
        <w:t>。</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本人已经根据上海证券交易所《上海证券交易所上市公司自律监管指引第</w:t>
      </w:r>
      <w:r>
        <w:rPr>
          <w:rFonts w:eastAsia="仿宋_GB2312" w:ascii="仿宋_GB2312" w:hAnsi="仿宋_GB2312"/>
          <w:sz w:val="30"/>
          <w:szCs w:val="30"/>
        </w:rPr>
        <w:t>1</w:t>
      </w:r>
      <w:r>
        <w:rPr>
          <w:rFonts w:ascii="仿宋_GB2312" w:hAnsi="仿宋_GB2312" w:eastAsia="仿宋_GB2312"/>
          <w:sz w:val="30"/>
          <w:szCs w:val="30"/>
        </w:rPr>
        <w:t>号——规范运作》对本人的独立董事候选人任职资格进行核实并确认符合要求。</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本人承诺：在担任</w:t>
      </w:r>
      <w:r>
        <w:rPr>
          <w:rFonts w:eastAsia="仿宋_GB2312" w:ascii="仿宋_GB2312" w:hAnsi="仿宋_GB2312"/>
          <w:sz w:val="30"/>
          <w:szCs w:val="30"/>
        </w:rPr>
        <w:t>XXXX</w:t>
      </w:r>
      <w:r>
        <w:rPr>
          <w:rFonts w:ascii="仿宋_GB2312" w:hAnsi="仿宋_GB2312" w:eastAsia="仿宋_GB2312"/>
          <w:sz w:val="30"/>
          <w:szCs w:val="30"/>
        </w:rPr>
        <w:t>股份有限公司独立董事期间，将遵守法律法规、中国证监会发布的规章、规定、通知以及上海证券交易所业务规则的要求，接受上海证券交易所的监管，确保有足够的时间和精力履行职责，作出独立判断，不受公司</w:t>
      </w:r>
      <w:r>
        <w:rPr>
          <w:rFonts w:ascii="仿宋_GB2312" w:hAnsi="仿宋_GB2312" w:eastAsia="仿宋_GB2312"/>
          <w:sz w:val="30"/>
          <w:szCs w:val="30"/>
        </w:rPr>
        <w:t>及其</w:t>
      </w:r>
      <w:r>
        <w:rPr>
          <w:rFonts w:ascii="仿宋_GB2312" w:hAnsi="仿宋_GB2312" w:eastAsia="仿宋_GB2312"/>
          <w:sz w:val="30"/>
          <w:szCs w:val="30"/>
        </w:rPr>
        <w:t>主要股东、</w:t>
      </w:r>
      <w:r>
        <w:rPr>
          <w:rFonts w:ascii="仿宋_GB2312" w:hAnsi="仿宋_GB2312" w:eastAsia="仿宋_GB2312"/>
          <w:sz w:val="30"/>
          <w:szCs w:val="30"/>
        </w:rPr>
        <w:t>实际控制人或其他与公司存在利害关系的单位或个人的影响。</w:t>
      </w:r>
      <w:r>
        <w:rPr>
          <w:rFonts w:ascii="仿宋_GB2312" w:hAnsi="仿宋_GB2312" w:eastAsia="仿宋_GB2312"/>
          <w:sz w:val="30"/>
          <w:szCs w:val="30"/>
        </w:rPr>
        <w:t xml:space="preserve">   </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本人承诺：如本人任职后出现不符合独立董事任职资格情形的，本人将根据相关规定辞去独立董事职务。</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特此声明。</w:t>
      </w:r>
    </w:p>
    <w:p>
      <w:pPr>
        <w:pStyle w:val="Normal"/>
        <w:spacing w:lineRule="exact" w:line="56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60"/>
        <w:ind w:end="600"/>
        <w:jc w:val="end"/>
        <w:rPr>
          <w:rFonts w:ascii="仿宋_GB2312" w:hAnsi="仿宋_GB2312" w:eastAsia="仿宋_GB2312"/>
          <w:sz w:val="30"/>
          <w:szCs w:val="30"/>
        </w:rPr>
      </w:pPr>
      <w:r>
        <w:rPr>
          <w:rFonts w:ascii="仿宋_GB2312" w:hAnsi="仿宋_GB2312" w:eastAsia="仿宋_GB2312"/>
          <w:sz w:val="30"/>
          <w:szCs w:val="30"/>
        </w:rPr>
        <w:t>声明人：</w:t>
      </w:r>
    </w:p>
    <w:p>
      <w:pPr>
        <w:pStyle w:val="Normal"/>
        <w:spacing w:lineRule="exact" w:line="560"/>
        <w:ind w:end="450"/>
        <w:jc w:val="end"/>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年  月  日</w:t>
      </w:r>
      <w:r>
        <w:br w:type="page"/>
      </w:r>
    </w:p>
    <w:p>
      <w:pPr>
        <w:pStyle w:val="Normal"/>
        <w:widowControl/>
        <w:jc w:val="start"/>
        <w:rPr>
          <w:rFonts w:ascii="仿宋_GB2312" w:hAnsi="仿宋_GB2312" w:eastAsia="仿宋_GB2312"/>
          <w:sz w:val="28"/>
        </w:rPr>
      </w:pPr>
      <w:r>
        <w:rPr>
          <w:rFonts w:ascii="仿宋_GB2312" w:hAnsi="仿宋_GB2312" w:eastAsia="仿宋_GB2312"/>
          <w:b/>
          <w:bCs/>
          <w:sz w:val="30"/>
          <w:szCs w:val="30"/>
        </w:rPr>
        <w:t>附件</w:t>
      </w:r>
      <w:r>
        <w:rPr>
          <w:rFonts w:eastAsia="仿宋_GB2312" w:ascii="仿宋_GB2312" w:hAnsi="仿宋_GB2312"/>
          <w:b/>
          <w:bCs/>
          <w:sz w:val="30"/>
          <w:szCs w:val="30"/>
        </w:rPr>
        <w:t>4</w:t>
      </w:r>
    </w:p>
    <w:p>
      <w:pPr>
        <w:pStyle w:val="Normal"/>
        <w:rPr>
          <w:rFonts w:ascii="仿宋_GB2312" w:hAnsi="仿宋_GB2312" w:eastAsia="仿宋_GB2312"/>
          <w:sz w:val="30"/>
          <w:szCs w:val="30"/>
        </w:rPr>
      </w:pPr>
      <w:r>
        <w:rPr>
          <w:rFonts w:eastAsia="仿宋_GB2312" w:ascii="仿宋_GB2312" w:hAnsi="仿宋_GB2312"/>
          <w:sz w:val="30"/>
          <w:szCs w:val="30"/>
        </w:rPr>
      </w:r>
    </w:p>
    <w:p>
      <w:pPr>
        <w:pStyle w:val="Normal"/>
        <w:keepNext w:val="true"/>
        <w:keepLines/>
        <w:numPr>
          <w:ilvl w:val="0"/>
          <w:numId w:val="0"/>
        </w:numPr>
        <w:spacing w:lineRule="exact" w:line="540"/>
        <w:jc w:val="center"/>
        <w:outlineLvl w:val="0"/>
        <w:rPr>
          <w:rFonts w:ascii="黑体" w:hAnsi="黑体" w:eastAsia="黑体" w:cs="Arial Unicode MS;Times New Roman"/>
          <w:b/>
          <w:bCs/>
          <w:kern w:val="2"/>
          <w:sz w:val="44"/>
          <w:szCs w:val="44"/>
        </w:rPr>
      </w:pPr>
      <w:bookmarkStart w:id="66" w:name="__RefHeading___Toc189646168"/>
      <w:bookmarkEnd w:id="66"/>
      <w:r>
        <w:rPr>
          <w:rFonts w:ascii="黑体" w:hAnsi="黑体" w:cs="Arial Unicode MS;Times New Roman" w:eastAsia="黑体"/>
          <w:b/>
          <w:bCs/>
          <w:kern w:val="2"/>
          <w:sz w:val="44"/>
          <w:szCs w:val="44"/>
        </w:rPr>
        <w:t>独立董事提名人声明与承诺</w:t>
      </w:r>
    </w:p>
    <w:p>
      <w:pPr>
        <w:pStyle w:val="Normal"/>
        <w:spacing w:lineRule="exact" w:line="560"/>
        <w:rPr>
          <w:rFonts w:ascii="仿宋_GB2312" w:hAnsi="仿宋_GB2312" w:eastAsia="仿宋_GB2312" w:cs="Arial Unicode MS;Times New Roman"/>
          <w:b/>
          <w:bCs/>
          <w:kern w:val="2"/>
          <w:sz w:val="30"/>
          <w:szCs w:val="30"/>
        </w:rPr>
      </w:pPr>
      <w:r>
        <w:rPr>
          <w:rFonts w:eastAsia="仿宋_GB2312" w:cs="Arial Unicode MS;Times New Roman" w:ascii="仿宋_GB2312" w:hAnsi="仿宋_GB2312"/>
          <w:b/>
          <w:bCs/>
          <w:kern w:val="2"/>
          <w:sz w:val="30"/>
          <w:szCs w:val="30"/>
        </w:rPr>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提名人</w:t>
      </w:r>
      <w:r>
        <w:rPr>
          <w:rFonts w:eastAsia="仿宋_GB2312" w:ascii="仿宋_GB2312" w:hAnsi="仿宋_GB2312"/>
          <w:sz w:val="30"/>
          <w:szCs w:val="30"/>
        </w:rPr>
        <w:t>XXXX</w:t>
      </w:r>
      <w:r>
        <w:rPr>
          <w:rFonts w:ascii="仿宋_GB2312" w:hAnsi="仿宋_GB2312" w:eastAsia="仿宋_GB2312"/>
          <w:sz w:val="30"/>
          <w:szCs w:val="30"/>
        </w:rPr>
        <w:t>，现提名</w:t>
      </w:r>
      <w:r>
        <w:rPr>
          <w:rFonts w:eastAsia="仿宋_GB2312" w:ascii="仿宋_GB2312" w:hAnsi="仿宋_GB2312"/>
          <w:sz w:val="30"/>
          <w:szCs w:val="30"/>
        </w:rPr>
        <w:t>XXX</w:t>
      </w:r>
      <w:r>
        <w:rPr>
          <w:rFonts w:ascii="仿宋_GB2312" w:hAnsi="仿宋_GB2312" w:eastAsia="仿宋_GB2312"/>
          <w:sz w:val="30"/>
          <w:szCs w:val="30"/>
        </w:rPr>
        <w:t>为</w:t>
      </w:r>
      <w:r>
        <w:rPr>
          <w:rFonts w:eastAsia="仿宋_GB2312" w:ascii="仿宋_GB2312" w:hAnsi="仿宋_GB2312"/>
          <w:sz w:val="30"/>
          <w:szCs w:val="30"/>
        </w:rPr>
        <w:t>XXXX</w:t>
      </w:r>
      <w:r>
        <w:rPr>
          <w:rFonts w:ascii="仿宋_GB2312" w:hAnsi="仿宋_GB2312" w:eastAsia="仿宋_GB2312"/>
          <w:sz w:val="30"/>
          <w:szCs w:val="30"/>
        </w:rPr>
        <w:t>股份有限公司第</w:t>
      </w:r>
      <w:r>
        <w:rPr>
          <w:rFonts w:eastAsia="仿宋_GB2312" w:ascii="仿宋_GB2312" w:hAnsi="仿宋_GB2312"/>
          <w:sz w:val="30"/>
          <w:szCs w:val="30"/>
        </w:rPr>
        <w:t>XX</w:t>
      </w:r>
      <w:r>
        <w:rPr>
          <w:rFonts w:ascii="仿宋_GB2312" w:hAnsi="仿宋_GB2312" w:eastAsia="仿宋_GB2312"/>
          <w:sz w:val="30"/>
          <w:szCs w:val="30"/>
        </w:rPr>
        <w:t>届董事会独立董事候选人，并已充分了解被提名人职业、学历、职称、详细的工作经历、全部兼职、有无重大失信等不良记录等情况。被提名人已同意出任</w:t>
      </w:r>
      <w:r>
        <w:rPr>
          <w:rFonts w:eastAsia="仿宋_GB2312" w:ascii="仿宋_GB2312" w:hAnsi="仿宋_GB2312"/>
          <w:sz w:val="30"/>
          <w:szCs w:val="30"/>
        </w:rPr>
        <w:t>XXXX</w:t>
      </w:r>
      <w:r>
        <w:rPr>
          <w:rFonts w:ascii="仿宋_GB2312" w:hAnsi="仿宋_GB2312" w:eastAsia="仿宋_GB2312"/>
          <w:sz w:val="30"/>
          <w:szCs w:val="30"/>
        </w:rPr>
        <w:t>股份有限公司第</w:t>
      </w:r>
      <w:r>
        <w:rPr>
          <w:rFonts w:eastAsia="仿宋_GB2312" w:ascii="仿宋_GB2312" w:hAnsi="仿宋_GB2312"/>
          <w:sz w:val="30"/>
          <w:szCs w:val="30"/>
        </w:rPr>
        <w:t>XX</w:t>
      </w:r>
      <w:r>
        <w:rPr>
          <w:rFonts w:ascii="仿宋_GB2312" w:hAnsi="仿宋_GB2312" w:eastAsia="仿宋_GB2312"/>
          <w:sz w:val="30"/>
          <w:szCs w:val="30"/>
        </w:rPr>
        <w:t>届董事会独立董事候选人（参见该独立董事候选人声明）。提名人认为，被提名人具备独立董事任职资格，与</w:t>
      </w:r>
      <w:r>
        <w:rPr>
          <w:rFonts w:eastAsia="仿宋_GB2312" w:ascii="仿宋_GB2312" w:hAnsi="仿宋_GB2312"/>
          <w:sz w:val="30"/>
          <w:szCs w:val="30"/>
        </w:rPr>
        <w:t>XXXX</w:t>
      </w:r>
      <w:r>
        <w:rPr>
          <w:rFonts w:ascii="仿宋_GB2312" w:hAnsi="仿宋_GB2312" w:eastAsia="仿宋_GB2312"/>
          <w:sz w:val="30"/>
          <w:szCs w:val="30"/>
        </w:rPr>
        <w:t>股份有限公司之间不存在任何影响其独立性的关系，具体声明并承诺如下：</w:t>
      </w:r>
    </w:p>
    <w:p>
      <w:pPr>
        <w:pStyle w:val="Normal"/>
        <w:tabs>
          <w:tab w:val="clear" w:pos="420"/>
          <w:tab w:val="left" w:pos="720" w:leader="none"/>
        </w:tabs>
        <w:spacing w:lineRule="exact" w:line="560"/>
        <w:ind w:firstLine="564" w:end="0"/>
        <w:rPr>
          <w:rFonts w:ascii="仿宋_GB2312" w:hAnsi="仿宋_GB2312" w:eastAsia="仿宋_GB2312"/>
          <w:bCs/>
          <w:sz w:val="30"/>
          <w:szCs w:val="30"/>
        </w:rPr>
      </w:pPr>
      <w:r>
        <w:rPr>
          <w:rFonts w:ascii="仿宋_GB2312" w:hAnsi="仿宋_GB2312" w:eastAsia="仿宋_GB2312"/>
          <w:sz w:val="30"/>
          <w:szCs w:val="30"/>
        </w:rPr>
        <w:t>一、被提名人</w:t>
      </w:r>
      <w:r>
        <w:rPr>
          <w:rFonts w:ascii="仿宋_GB2312" w:hAnsi="仿宋_GB2312" w:eastAsia="仿宋_GB2312"/>
          <w:bCs/>
          <w:sz w:val="30"/>
          <w:szCs w:val="30"/>
        </w:rPr>
        <w:t>具备上市公司运作的基本知识，熟悉相关法律、行政法规、规章及其他规范性文件，具有</w:t>
      </w:r>
      <w:r>
        <w:rPr>
          <w:rFonts w:eastAsia="仿宋_GB2312" w:ascii="仿宋_GB2312" w:hAnsi="仿宋_GB2312"/>
          <w:bCs/>
          <w:sz w:val="30"/>
          <w:szCs w:val="30"/>
        </w:rPr>
        <w:t>5</w:t>
      </w:r>
      <w:r>
        <w:rPr>
          <w:rFonts w:ascii="仿宋_GB2312" w:hAnsi="仿宋_GB2312" w:eastAsia="仿宋_GB2312"/>
          <w:bCs/>
          <w:sz w:val="30"/>
          <w:szCs w:val="30"/>
        </w:rPr>
        <w:t>年以上法律、经济、会计、财务、管理或者其他履行独立董事职责所必需的工作经验。</w:t>
      </w:r>
    </w:p>
    <w:p>
      <w:pPr>
        <w:pStyle w:val="Normal"/>
        <w:tabs>
          <w:tab w:val="clear" w:pos="420"/>
          <w:tab w:val="left" w:pos="720" w:leader="none"/>
        </w:tabs>
        <w:spacing w:lineRule="exact" w:line="560"/>
        <w:ind w:firstLine="564" w:end="0"/>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pPr>
        <w:pStyle w:val="Normal"/>
        <w:tabs>
          <w:tab w:val="clear" w:pos="420"/>
          <w:tab w:val="left" w:pos="720" w:leader="none"/>
        </w:tabs>
        <w:spacing w:lineRule="exact" w:line="560"/>
        <w:ind w:firstLine="564" w:end="0"/>
        <w:rPr>
          <w:rFonts w:ascii="仿宋_GB2312" w:hAnsi="仿宋_GB2312" w:eastAsia="仿宋_GB2312"/>
          <w:sz w:val="30"/>
          <w:szCs w:val="30"/>
        </w:rPr>
      </w:pPr>
      <w:r>
        <w:rPr>
          <w:rFonts w:ascii="仿宋_GB2312" w:hAnsi="仿宋_GB2312" w:eastAsia="仿宋_GB2312"/>
          <w:bCs/>
          <w:sz w:val="30"/>
          <w:szCs w:val="30"/>
        </w:rPr>
        <w:t>二、被提名人任职资格符合下列法律、行政法规和部门规章的要求</w:t>
      </w:r>
      <w:r>
        <w:rPr>
          <w:rFonts w:ascii="仿宋_GB2312" w:hAnsi="仿宋_GB2312" w:eastAsia="仿宋_GB2312"/>
          <w:sz w:val="30"/>
          <w:szCs w:val="30"/>
        </w:rPr>
        <w:t>：</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（一）《中华人民共和国公司法》关于董事任职资格的规定；</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pPr>
        <w:pStyle w:val="Normal"/>
        <w:tabs>
          <w:tab w:val="clear" w:pos="420"/>
          <w:tab w:val="left" w:pos="720" w:leader="none"/>
        </w:tabs>
        <w:spacing w:lineRule="exact" w:line="560"/>
        <w:ind w:firstLine="564" w:end="0"/>
        <w:rPr>
          <w:rFonts w:ascii="仿宋_GB2312" w:hAnsi="仿宋_GB2312" w:eastAsia="仿宋_GB2312"/>
          <w:bCs/>
          <w:sz w:val="30"/>
          <w:szCs w:val="30"/>
        </w:rPr>
      </w:pPr>
      <w:r>
        <w:rPr>
          <w:rFonts w:ascii="仿宋_GB2312" w:hAnsi="仿宋_GB2312" w:eastAsia="仿宋_GB2312"/>
          <w:bCs/>
          <w:sz w:val="30"/>
          <w:szCs w:val="30"/>
        </w:rPr>
        <w:t>三、被提名人具备独立性，不属于下列情形：</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（一）在上市公司或者其附属企业任职的人员及其配偶、父母、子女、主要社会关系（主要社会关系是指兄弟姐妹、兄弟姐妹的配偶、配偶的父母、配偶的兄弟姐妹、子女的配偶、子女配偶的父母等）；</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（二）直接或者间接持有上市公司已发行股份</w:t>
      </w:r>
      <w:r>
        <w:rPr>
          <w:rFonts w:eastAsia="仿宋_GB2312" w:ascii="仿宋_GB2312" w:hAnsi="仿宋_GB2312"/>
          <w:sz w:val="30"/>
          <w:szCs w:val="30"/>
        </w:rPr>
        <w:t>1%</w:t>
      </w:r>
      <w:r>
        <w:rPr>
          <w:rFonts w:ascii="仿宋_GB2312" w:hAnsi="仿宋_GB2312" w:eastAsia="仿宋_GB2312"/>
          <w:sz w:val="30"/>
          <w:szCs w:val="30"/>
        </w:rPr>
        <w:t>以上或者是上市公司前十名股东中的自然人股东及其配偶、父母、子女；</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（三）在直接或者间接持有上市公司已发行股份</w:t>
      </w:r>
      <w:r>
        <w:rPr>
          <w:rFonts w:eastAsia="仿宋_GB2312" w:ascii="仿宋_GB2312" w:hAnsi="仿宋_GB2312"/>
          <w:sz w:val="30"/>
          <w:szCs w:val="30"/>
        </w:rPr>
        <w:t>5%</w:t>
      </w:r>
      <w:r>
        <w:rPr>
          <w:rFonts w:ascii="仿宋_GB2312" w:hAnsi="仿宋_GB2312" w:eastAsia="仿宋_GB2312"/>
          <w:sz w:val="30"/>
          <w:szCs w:val="30"/>
        </w:rPr>
        <w:t>以上的股东或者在上市公司前五名股东任职的人员及其配偶、父母、子女；</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（四）在上市公司控股股东、实际控制人的附属企业任职的人员及其配偶、父母、子女；</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（七）最近</w:t>
      </w:r>
      <w:r>
        <w:rPr>
          <w:rFonts w:eastAsia="仿宋_GB2312" w:ascii="仿宋_GB2312" w:hAnsi="仿宋_GB2312"/>
          <w:sz w:val="30"/>
          <w:szCs w:val="30"/>
        </w:rPr>
        <w:t>12</w:t>
      </w:r>
      <w:r>
        <w:rPr>
          <w:rFonts w:ascii="仿宋_GB2312" w:hAnsi="仿宋_GB2312" w:eastAsia="仿宋_GB2312"/>
          <w:sz w:val="30"/>
          <w:szCs w:val="30"/>
        </w:rPr>
        <w:t>个月内曾经具有前六项所列举情形的人员；</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（八）其他上海证券交易所认定不具备独立性的情形。</w:t>
      </w:r>
    </w:p>
    <w:p>
      <w:pPr>
        <w:pStyle w:val="Normal"/>
        <w:tabs>
          <w:tab w:val="clear" w:pos="420"/>
          <w:tab w:val="left" w:pos="720" w:leader="none"/>
        </w:tabs>
        <w:spacing w:lineRule="exact" w:line="560"/>
        <w:ind w:firstLine="600" w:end="0"/>
        <w:rPr>
          <w:rFonts w:ascii="仿宋_GB2312" w:hAnsi="仿宋_GB2312" w:eastAsia="仿宋_GB2312"/>
          <w:bCs/>
          <w:sz w:val="30"/>
          <w:szCs w:val="30"/>
        </w:rPr>
      </w:pPr>
      <w:r>
        <w:rPr>
          <w:rFonts w:ascii="仿宋_GB2312" w:hAnsi="仿宋_GB2312" w:eastAsia="仿宋_GB2312"/>
          <w:bCs/>
          <w:sz w:val="30"/>
          <w:szCs w:val="30"/>
        </w:rPr>
        <w:t>四、独立董事候选人无下列不良记录：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（一）最近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个月内受到中国证监会行政处罚或者司法机关刑事处罚的；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（二）因涉嫌证券期货违法犯罪，被中国证监会立案调查或者被司法机关立案侦查，尚未有明确结论意见的；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（三）最近</w:t>
      </w:r>
      <w:r>
        <w:rPr>
          <w:rFonts w:eastAsia="仿宋_GB2312" w:cs="Times New Roman" w:ascii="仿宋_GB2312" w:hAnsi="仿宋_GB2312"/>
          <w:color w:val="000000"/>
          <w:kern w:val="0"/>
          <w:sz w:val="30"/>
          <w:szCs w:val="30"/>
        </w:rPr>
        <w:t>36</w:t>
      </w:r>
      <w:r>
        <w:rPr>
          <w:rFonts w:ascii="仿宋_GB2312" w:hAnsi="仿宋_GB2312" w:cs="Times New Roman" w:eastAsia="仿宋_GB2312"/>
          <w:color w:val="000000"/>
          <w:kern w:val="0"/>
          <w:sz w:val="30"/>
          <w:szCs w:val="30"/>
        </w:rPr>
        <w:t>个月内受到证券交易所公开谴责或</w:t>
      </w:r>
      <w:r>
        <w:rPr>
          <w:rFonts w:eastAsia="仿宋_GB2312" w:cs="Times New Roman" w:ascii="仿宋_GB2312" w:hAnsi="仿宋_GB2312"/>
          <w:color w:val="000000"/>
          <w:kern w:val="0"/>
          <w:sz w:val="30"/>
          <w:szCs w:val="30"/>
        </w:rPr>
        <w:t>3</w:t>
      </w:r>
      <w:r>
        <w:rPr>
          <w:rFonts w:ascii="仿宋_GB2312" w:hAnsi="仿宋_GB2312" w:cs="Times New Roman" w:eastAsia="仿宋_GB2312"/>
          <w:color w:val="000000"/>
          <w:kern w:val="0"/>
          <w:sz w:val="30"/>
          <w:szCs w:val="30"/>
        </w:rPr>
        <w:t>次以上通报批评的；</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（四）存在重大失信等不良记录；</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（五）本所认定的其他情形。</w:t>
      </w:r>
    </w:p>
    <w:p>
      <w:pPr>
        <w:pStyle w:val="Normal"/>
        <w:widowControl/>
        <w:shd w:fill="FFFFFF" w:val="clear"/>
        <w:spacing w:lineRule="exact" w:line="560"/>
        <w:ind w:firstLine="601" w:end="0"/>
        <w:rPr>
          <w:rFonts w:ascii="仿宋_GB2312" w:hAnsi="仿宋_GB2312" w:eastAsia="仿宋_GB2312" w:cs="Times New Roman"/>
          <w:color w:val="000000"/>
          <w:kern w:val="0"/>
          <w:sz w:val="30"/>
          <w:szCs w:val="30"/>
        </w:rPr>
      </w:pPr>
      <w:r>
        <w:rPr>
          <w:rFonts w:ascii="仿宋_GB2312" w:hAnsi="仿宋_GB2312" w:cs="Times New Roman" w:eastAsia="仿宋_GB2312"/>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六、包括</w:t>
      </w:r>
      <w:r>
        <w:rPr>
          <w:rFonts w:eastAsia="仿宋_GB2312" w:ascii="仿宋_GB2312" w:hAnsi="仿宋_GB2312"/>
          <w:sz w:val="30"/>
          <w:szCs w:val="30"/>
        </w:rPr>
        <w:t>XXXX</w:t>
      </w:r>
      <w:r>
        <w:rPr>
          <w:rFonts w:ascii="仿宋_GB2312" w:hAnsi="仿宋_GB2312" w:eastAsia="仿宋_GB2312"/>
          <w:sz w:val="30"/>
          <w:szCs w:val="30"/>
        </w:rPr>
        <w:t>股份有限公司在内，被提名人兼任独立董事的境内上市公司数量未超过三家，被提名人在</w:t>
      </w:r>
      <w:r>
        <w:rPr>
          <w:rFonts w:eastAsia="仿宋_GB2312" w:ascii="仿宋_GB2312" w:hAnsi="仿宋_GB2312"/>
          <w:sz w:val="30"/>
          <w:szCs w:val="30"/>
        </w:rPr>
        <w:t>XXXX</w:t>
      </w:r>
      <w:r>
        <w:rPr>
          <w:rFonts w:ascii="仿宋_GB2312" w:hAnsi="仿宋_GB2312" w:eastAsia="仿宋_GB2312"/>
          <w:sz w:val="30"/>
          <w:szCs w:val="30"/>
        </w:rPr>
        <w:t>股份有限公司连续任职未超过六年。</w:t>
      </w:r>
    </w:p>
    <w:p>
      <w:pPr>
        <w:pStyle w:val="Normal"/>
        <w:widowControl/>
        <w:shd w:fill="FFFFFF" w:val="clear"/>
        <w:spacing w:lineRule="exact" w:line="600"/>
        <w:ind w:firstLine="601" w:end="0"/>
        <w:rPr>
          <w:rFonts w:ascii="仿宋_GB2312" w:hAnsi="仿宋_GB2312" w:eastAsia="仿宋_GB2312"/>
          <w:sz w:val="30"/>
          <w:szCs w:val="30"/>
        </w:rPr>
      </w:pPr>
      <w:r>
        <w:rPr>
          <w:rFonts w:ascii="仿宋_GB2312" w:hAnsi="仿宋_GB2312" w:eastAsia="仿宋_GB2312"/>
          <w:sz w:val="30"/>
          <w:szCs w:val="30"/>
        </w:rPr>
        <w:t>七、以会计专业人士身份被提名的，被提名人具备较丰富的会计专业知识和经验，并至少具备注册会计师，会计、审计或者财务管理专业的高级职称、副教授及以上职称或者博士学位，经济管理方面高级职称，且在会计、审计或者财务管理等专业岗位有</w:t>
      </w:r>
      <w:r>
        <w:rPr>
          <w:rFonts w:eastAsia="仿宋_GB2312" w:ascii="仿宋_GB2312" w:hAnsi="仿宋_GB2312"/>
          <w:sz w:val="30"/>
          <w:szCs w:val="30"/>
        </w:rPr>
        <w:t>5</w:t>
      </w:r>
      <w:r>
        <w:rPr>
          <w:rFonts w:ascii="仿宋_GB2312" w:hAnsi="仿宋_GB2312" w:eastAsia="仿宋_GB2312"/>
          <w:sz w:val="30"/>
          <w:szCs w:val="30"/>
        </w:rPr>
        <w:t>年以上全职工作经验等三类资格之一。（本条适用于以会计专业人士身份被提名为独立董事候选人的情形，请具体选择符合何种资格）。</w:t>
      </w:r>
    </w:p>
    <w:p>
      <w:pPr>
        <w:pStyle w:val="Normal"/>
        <w:widowControl/>
        <w:shd w:fill="FFFFFF" w:val="clear"/>
        <w:spacing w:lineRule="exact" w:line="600"/>
        <w:ind w:firstLine="601" w:end="0"/>
        <w:rPr>
          <w:rFonts w:ascii="仿宋_GB2312" w:hAnsi="仿宋_GB2312" w:eastAsia="仿宋_GB2312"/>
          <w:sz w:val="30"/>
          <w:szCs w:val="30"/>
        </w:rPr>
      </w:pPr>
      <w:r>
        <w:rPr>
          <w:rFonts w:ascii="仿宋_GB2312" w:hAnsi="仿宋_GB2312" w:eastAsia="仿宋_GB2312"/>
          <w:sz w:val="30"/>
          <w:szCs w:val="30"/>
        </w:rPr>
        <w:t>八、被提名人不存在影响独立董事诚信或者其他影响任职资格的情况。</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被提名人已经通过</w:t>
      </w:r>
      <w:r>
        <w:rPr>
          <w:rFonts w:eastAsia="仿宋_GB2312" w:ascii="仿宋_GB2312" w:hAnsi="仿宋_GB2312"/>
          <w:sz w:val="30"/>
          <w:szCs w:val="30"/>
        </w:rPr>
        <w:t>XXXX</w:t>
      </w:r>
      <w:r>
        <w:rPr>
          <w:rFonts w:ascii="仿宋_GB2312" w:hAnsi="仿宋_GB2312" w:eastAsia="仿宋_GB2312"/>
          <w:sz w:val="30"/>
          <w:szCs w:val="30"/>
        </w:rPr>
        <w:t>股份有限公司第</w:t>
      </w:r>
      <w:r>
        <w:rPr>
          <w:rFonts w:eastAsia="仿宋_GB2312" w:ascii="仿宋_GB2312" w:hAnsi="仿宋_GB2312"/>
          <w:sz w:val="30"/>
          <w:szCs w:val="30"/>
        </w:rPr>
        <w:t>XX</w:t>
      </w:r>
      <w:r>
        <w:rPr>
          <w:rFonts w:ascii="仿宋_GB2312" w:hAnsi="仿宋_GB2312" w:eastAsia="仿宋_GB2312"/>
          <w:sz w:val="30"/>
          <w:szCs w:val="30"/>
        </w:rPr>
        <w:t>届董事会提名委员会资格审查，</w:t>
      </w:r>
      <w:r>
        <w:rPr>
          <w:rFonts w:ascii="仿宋_GB2312" w:hAnsi="仿宋_GB2312" w:eastAsia="仿宋_GB2312"/>
          <w:sz w:val="30"/>
          <w:szCs w:val="30"/>
        </w:rPr>
        <w:t>本</w:t>
      </w:r>
      <w:r>
        <w:rPr>
          <w:rFonts w:ascii="仿宋_GB2312" w:hAnsi="仿宋_GB2312" w:eastAsia="仿宋_GB2312"/>
          <w:sz w:val="30"/>
          <w:szCs w:val="30"/>
        </w:rPr>
        <w:t>提名人与被提名人不存在利害关系或者</w:t>
      </w:r>
      <w:r>
        <w:rPr>
          <w:rFonts w:ascii="仿宋_GB2312" w:hAnsi="仿宋_GB2312" w:eastAsia="仿宋_GB2312"/>
          <w:sz w:val="30"/>
          <w:szCs w:val="30"/>
        </w:rPr>
        <w:t>其他可能影响独立履职情形的密切关系</w:t>
      </w:r>
      <w:r>
        <w:rPr>
          <w:rFonts w:ascii="仿宋_GB2312" w:hAnsi="仿宋_GB2312" w:eastAsia="仿宋_GB2312"/>
          <w:sz w:val="30"/>
          <w:szCs w:val="30"/>
        </w:rPr>
        <w:t>。</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本提名人已经根据《上海证券交易所上市公司自律监管指引第</w:t>
      </w:r>
      <w:r>
        <w:rPr>
          <w:rFonts w:eastAsia="仿宋_GB2312" w:ascii="仿宋_GB2312" w:hAnsi="仿宋_GB2312"/>
          <w:sz w:val="30"/>
          <w:szCs w:val="30"/>
        </w:rPr>
        <w:t>1</w:t>
      </w:r>
      <w:r>
        <w:rPr>
          <w:rFonts w:ascii="仿宋_GB2312" w:hAnsi="仿宋_GB2312" w:eastAsia="仿宋_GB2312"/>
          <w:sz w:val="30"/>
          <w:szCs w:val="30"/>
        </w:rPr>
        <w:t>号——规范运作》对独立董事候选人任职资格进行核实并确认符合要求。</w:t>
      </w:r>
      <w:r>
        <w:rPr>
          <w:rFonts w:ascii="仿宋_GB2312" w:hAnsi="仿宋_GB2312" w:eastAsia="仿宋_GB2312"/>
          <w:sz w:val="30"/>
          <w:szCs w:val="30"/>
        </w:rPr>
        <w:t xml:space="preserve"> </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本提名人保证上述声明真实、完整和准确，不存在任何虚假陈述或误导成分，本提名人完全明白作出虚假声明可能导致的后果。</w:t>
      </w:r>
      <w:r>
        <w:rPr>
          <w:rFonts w:ascii="仿宋_GB2312" w:hAnsi="仿宋_GB2312" w:eastAsia="仿宋_GB2312"/>
          <w:sz w:val="30"/>
          <w:szCs w:val="30"/>
        </w:rPr>
        <w:t xml:space="preserve"> </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特此声明。</w:t>
      </w:r>
    </w:p>
    <w:p>
      <w:pPr>
        <w:pStyle w:val="Normal"/>
        <w:spacing w:lineRule="exact" w:line="56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6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60"/>
        <w:ind w:firstLine="6600" w:end="600"/>
        <w:rPr>
          <w:rFonts w:ascii="仿宋_GB2312" w:hAnsi="仿宋_GB2312" w:eastAsia="仿宋_GB2312"/>
          <w:sz w:val="30"/>
          <w:szCs w:val="30"/>
        </w:rPr>
      </w:pPr>
      <w:r>
        <w:rPr>
          <w:rFonts w:ascii="仿宋_GB2312" w:hAnsi="仿宋_GB2312" w:eastAsia="仿宋_GB2312"/>
          <w:sz w:val="30"/>
          <w:szCs w:val="30"/>
        </w:rPr>
        <w:t>提名人：</w:t>
      </w:r>
    </w:p>
    <w:p>
      <w:pPr>
        <w:pStyle w:val="Normal"/>
        <w:spacing w:lineRule="exact" w:line="560"/>
        <w:ind w:end="600"/>
        <w:jc w:val="end"/>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（盖章）</w:t>
      </w:r>
    </w:p>
    <w:p>
      <w:pPr>
        <w:sectPr>
          <w:footerReference w:type="default" r:id="rId2"/>
          <w:type w:val="nextPage"/>
          <w:pgSz w:w="11906" w:h="16838"/>
          <w:pgMar w:left="1800" w:right="1800" w:gutter="0" w:header="0" w:top="1440" w:footer="992" w:bottom="1440"/>
          <w:pgNumType w:fmt="decimal"/>
          <w:formProt w:val="false"/>
          <w:textDirection w:val="lrTb"/>
          <w:docGrid w:type="lines" w:linePitch="312" w:charSpace="0"/>
        </w:sectPr>
        <w:pStyle w:val="Normal"/>
        <w:spacing w:lineRule="exact" w:line="560"/>
        <w:ind w:end="450"/>
        <w:jc w:val="end"/>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年  月  日</w:t>
      </w:r>
    </w:p>
    <w:p>
      <w:pPr>
        <w:pStyle w:val="Normal"/>
        <w:rPr>
          <w:rFonts w:ascii="仿宋_GB2312" w:hAnsi="仿宋_GB2312" w:eastAsia="仿宋_GB2312"/>
          <w:b/>
          <w:bCs/>
          <w:sz w:val="30"/>
          <w:szCs w:val="30"/>
        </w:rPr>
      </w:pPr>
      <w:r>
        <w:rPr>
          <w:rFonts w:ascii="仿宋_GB2312" w:hAnsi="仿宋_GB2312" w:eastAsia="仿宋_GB2312"/>
          <w:b/>
          <w:bCs/>
          <w:sz w:val="30"/>
          <w:szCs w:val="30"/>
        </w:rPr>
        <w:t>附件</w:t>
      </w:r>
      <w:r>
        <w:rPr>
          <w:rFonts w:eastAsia="仿宋_GB2312" w:ascii="仿宋_GB2312" w:hAnsi="仿宋_GB2312"/>
          <w:b/>
          <w:bCs/>
          <w:sz w:val="30"/>
          <w:szCs w:val="30"/>
        </w:rPr>
        <w:t>5</w:t>
      </w:r>
    </w:p>
    <w:p>
      <w:pPr>
        <w:pStyle w:val="Heading1"/>
        <w:spacing w:before="0" w:after="156"/>
        <w:ind w:hanging="0" w:start="0"/>
        <w:rPr>
          <w:rFonts w:ascii="黑体" w:hAnsi="黑体" w:eastAsia="黑体" w:cs="黑体"/>
          <w:sz w:val="44"/>
        </w:rPr>
      </w:pPr>
      <w:bookmarkStart w:id="67" w:name="__RefHeading___Toc189646169"/>
      <w:bookmarkEnd w:id="67"/>
      <w:r>
        <w:rPr>
          <w:rFonts w:ascii="黑体" w:hAnsi="黑体" w:cs="黑体" w:eastAsia="黑体"/>
          <w:sz w:val="44"/>
        </w:rPr>
        <w:t>上市公司独立董事候选人履历表</w:t>
      </w:r>
    </w:p>
    <w:tbl>
      <w:tblPr>
        <w:tblW w:w="8472" w:type="dxa"/>
        <w:jc w:val="center"/>
        <w:tblInd w:w="0" w:type="dxa"/>
        <w:tblLayout w:type="fixed"/>
        <w:tblCellMar>
          <w:top w:w="0" w:type="dxa"/>
          <w:start w:w="108" w:type="dxa"/>
          <w:bottom w:w="0" w:type="dxa"/>
          <w:end w:w="108" w:type="dxa"/>
        </w:tblCellMar>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trPr>
          <w:trHeight w:val="46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上市公司名称</w:t>
            </w:r>
          </w:p>
        </w:tc>
        <w:tc>
          <w:tcPr>
            <w:tcW w:w="3697"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27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上市公司代码</w:t>
            </w:r>
          </w:p>
        </w:tc>
        <w:tc>
          <w:tcPr>
            <w:tcW w:w="1803" w:type="dxa"/>
            <w:gridSpan w:val="8"/>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72" w:type="dxa"/>
            <w:gridSpan w:val="19"/>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一、个人情况</w:t>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姓名</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曾用名</w:t>
            </w:r>
          </w:p>
        </w:tc>
        <w:tc>
          <w:tcPr>
            <w:tcW w:w="1276"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03" w:type="dxa"/>
            <w:gridSpan w:val="8"/>
            <w:vMerge w:val="restart"/>
            <w:tcBorders>
              <w:top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照</w:t>
            </w:r>
            <w:r>
              <w:rPr>
                <w:rFonts w:ascii="仿宋_GB2312" w:hAnsi="仿宋_GB2312" w:cs="宋体" w:eastAsia="仿宋_GB2312"/>
                <w:kern w:val="0"/>
              </w:rPr>
              <w:t xml:space="preserve"> </w:t>
            </w:r>
            <w:r>
              <w:rPr>
                <w:rFonts w:ascii="仿宋_GB2312" w:hAnsi="仿宋_GB2312" w:cs="宋体" w:eastAsia="仿宋_GB2312"/>
                <w:kern w:val="0"/>
              </w:rPr>
              <w:t>片</w:t>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性别</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民族</w:t>
            </w:r>
          </w:p>
        </w:tc>
        <w:tc>
          <w:tcPr>
            <w:tcW w:w="1276"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03" w:type="dxa"/>
            <w:gridSpan w:val="8"/>
            <w:vMerge w:val="continue"/>
            <w:tcBorders>
              <w:top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出生日期</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政治面貌</w:t>
            </w:r>
          </w:p>
        </w:tc>
        <w:tc>
          <w:tcPr>
            <w:tcW w:w="1276"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03" w:type="dxa"/>
            <w:gridSpan w:val="8"/>
            <w:vMerge w:val="continue"/>
            <w:tcBorders>
              <w:top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国籍</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是否有其他国家</w:t>
            </w:r>
            <w:r>
              <w:rPr>
                <w:rFonts w:eastAsia="仿宋_GB2312" w:cs="宋体" w:ascii="仿宋_GB2312" w:hAnsi="仿宋_GB2312"/>
                <w:kern w:val="0"/>
              </w:rPr>
              <w:t>/</w:t>
            </w:r>
            <w:r>
              <w:rPr>
                <w:rFonts w:ascii="仿宋_GB2312" w:hAnsi="仿宋_GB2312" w:cs="宋体" w:eastAsia="仿宋_GB2312"/>
                <w:kern w:val="0"/>
              </w:rPr>
              <w:t>地区居留权</w:t>
            </w:r>
          </w:p>
        </w:tc>
        <w:tc>
          <w:tcPr>
            <w:tcW w:w="1276"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03" w:type="dxa"/>
            <w:gridSpan w:val="8"/>
            <w:vMerge w:val="continue"/>
            <w:tcBorders>
              <w:top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身份证号</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护照号码</w:t>
            </w:r>
          </w:p>
        </w:tc>
        <w:tc>
          <w:tcPr>
            <w:tcW w:w="1276"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03" w:type="dxa"/>
            <w:gridSpan w:val="8"/>
            <w:vMerge w:val="continue"/>
            <w:tcBorders>
              <w:top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移动电话</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电子邮件</w:t>
            </w:r>
          </w:p>
        </w:tc>
        <w:tc>
          <w:tcPr>
            <w:tcW w:w="1276"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03" w:type="dxa"/>
            <w:gridSpan w:val="8"/>
            <w:vMerge w:val="continue"/>
            <w:tcBorders>
              <w:top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工作单位</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通讯地址</w:t>
            </w:r>
          </w:p>
        </w:tc>
        <w:tc>
          <w:tcPr>
            <w:tcW w:w="3079" w:type="dxa"/>
            <w:gridSpan w:val="10"/>
            <w:tcBorders>
              <w:top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单位邮编</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单位电话</w:t>
            </w:r>
          </w:p>
        </w:tc>
        <w:tc>
          <w:tcPr>
            <w:tcW w:w="3079" w:type="dxa"/>
            <w:gridSpan w:val="10"/>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家庭住址</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邮政编码</w:t>
            </w:r>
          </w:p>
        </w:tc>
        <w:tc>
          <w:tcPr>
            <w:tcW w:w="3079" w:type="dxa"/>
            <w:gridSpan w:val="10"/>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是否属会计专业人士</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会计专业资格取得时间</w:t>
            </w:r>
          </w:p>
        </w:tc>
        <w:tc>
          <w:tcPr>
            <w:tcW w:w="1276"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709"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证书号码</w:t>
            </w:r>
          </w:p>
        </w:tc>
        <w:tc>
          <w:tcPr>
            <w:tcW w:w="1094"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490"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本人专长</w:t>
            </w:r>
          </w:p>
        </w:tc>
        <w:tc>
          <w:tcPr>
            <w:tcW w:w="18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是否曾受处罚</w:t>
            </w:r>
          </w:p>
        </w:tc>
        <w:tc>
          <w:tcPr>
            <w:tcW w:w="3079" w:type="dxa"/>
            <w:gridSpan w:val="10"/>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462" w:hRule="atLeast"/>
        </w:trPr>
        <w:tc>
          <w:tcPr>
            <w:tcW w:w="169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是否为该公司在任独立董事</w:t>
            </w:r>
          </w:p>
        </w:tc>
        <w:tc>
          <w:tcPr>
            <w:tcW w:w="185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42"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在该公司担任独立董事的起始日期</w:t>
            </w:r>
          </w:p>
        </w:tc>
        <w:tc>
          <w:tcPr>
            <w:tcW w:w="127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069"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ind w:start="-122" w:end="-122"/>
              <w:jc w:val="center"/>
              <w:rPr>
                <w:rFonts w:ascii="仿宋_GB2312" w:hAnsi="仿宋_GB2312" w:eastAsia="仿宋_GB2312" w:cs="宋体"/>
                <w:kern w:val="0"/>
              </w:rPr>
            </w:pPr>
            <w:r>
              <w:rPr>
                <w:rFonts w:ascii="仿宋_GB2312" w:hAnsi="仿宋_GB2312" w:cs="宋体" w:eastAsia="仿宋_GB2312"/>
                <w:kern w:val="0"/>
              </w:rPr>
              <w:t>担任独立董事的境内上市公司家数</w:t>
            </w:r>
          </w:p>
        </w:tc>
        <w:tc>
          <w:tcPr>
            <w:tcW w:w="73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72" w:type="dxa"/>
            <w:gridSpan w:val="19"/>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二、社会关系</w:t>
            </w:r>
          </w:p>
        </w:tc>
      </w:tr>
      <w:tr>
        <w:trPr>
          <w:trHeight w:val="312" w:hRule="atLeast"/>
        </w:trPr>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与本人关系</w:t>
            </w:r>
          </w:p>
        </w:tc>
        <w:tc>
          <w:tcPr>
            <w:tcW w:w="1335"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配偶</w:t>
            </w:r>
          </w:p>
        </w:tc>
        <w:tc>
          <w:tcPr>
            <w:tcW w:w="1482" w:type="dxa"/>
            <w:gridSpan w:val="2"/>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父亲</w:t>
            </w:r>
          </w:p>
        </w:tc>
        <w:tc>
          <w:tcPr>
            <w:tcW w:w="1347"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母亲</w:t>
            </w:r>
          </w:p>
        </w:tc>
        <w:tc>
          <w:tcPr>
            <w:tcW w:w="1454"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子女</w:t>
            </w:r>
          </w:p>
        </w:tc>
        <w:tc>
          <w:tcPr>
            <w:tcW w:w="1412"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兄弟姐妹</w:t>
            </w:r>
          </w:p>
        </w:tc>
      </w:tr>
      <w:tr>
        <w:trPr>
          <w:trHeight w:val="312" w:hRule="atLeast"/>
        </w:trPr>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姓名</w:t>
            </w:r>
          </w:p>
        </w:tc>
        <w:tc>
          <w:tcPr>
            <w:tcW w:w="1335"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82"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347"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4"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12"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身份证号</w:t>
            </w:r>
          </w:p>
        </w:tc>
        <w:tc>
          <w:tcPr>
            <w:tcW w:w="1335"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82"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347"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4"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12"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联系电话</w:t>
            </w:r>
          </w:p>
        </w:tc>
        <w:tc>
          <w:tcPr>
            <w:tcW w:w="1335"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82"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347"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4"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12"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工作单位</w:t>
            </w:r>
          </w:p>
        </w:tc>
        <w:tc>
          <w:tcPr>
            <w:tcW w:w="1335"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82"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347"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4"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12"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持股情况</w:t>
            </w:r>
          </w:p>
        </w:tc>
        <w:tc>
          <w:tcPr>
            <w:tcW w:w="1335"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82"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347"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4"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12"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44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持股数量</w:t>
            </w:r>
          </w:p>
        </w:tc>
        <w:tc>
          <w:tcPr>
            <w:tcW w:w="1335"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82"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347"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4"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12"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72" w:type="dxa"/>
            <w:gridSpan w:val="19"/>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三、教育背景</w:t>
            </w:r>
          </w:p>
        </w:tc>
      </w:tr>
      <w:tr>
        <w:trPr>
          <w:trHeight w:val="312" w:hRule="atLeast"/>
        </w:trPr>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学习期间</w:t>
            </w:r>
          </w:p>
        </w:tc>
        <w:tc>
          <w:tcPr>
            <w:tcW w:w="1871"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学校</w:t>
            </w:r>
          </w:p>
        </w:tc>
        <w:tc>
          <w:tcPr>
            <w:tcW w:w="1777" w:type="dxa"/>
            <w:gridSpan w:val="2"/>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专业</w:t>
            </w:r>
          </w:p>
        </w:tc>
        <w:tc>
          <w:tcPr>
            <w:tcW w:w="1580"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学历</w:t>
            </w:r>
          </w:p>
        </w:tc>
        <w:tc>
          <w:tcPr>
            <w:tcW w:w="1564" w:type="dxa"/>
            <w:gridSpan w:val="7"/>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学位</w:t>
            </w:r>
          </w:p>
        </w:tc>
      </w:tr>
      <w:tr>
        <w:trPr>
          <w:trHeight w:val="312" w:hRule="atLeast"/>
        </w:trPr>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71"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777"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580"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564" w:type="dxa"/>
            <w:gridSpan w:val="7"/>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71"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777"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59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554" w:type="dxa"/>
            <w:gridSpan w:val="6"/>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871"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777" w:type="dxa"/>
            <w:gridSpan w:val="2"/>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59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554" w:type="dxa"/>
            <w:gridSpan w:val="6"/>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72" w:type="dxa"/>
            <w:gridSpan w:val="19"/>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四、工作经历</w:t>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工作期间</w:t>
            </w:r>
          </w:p>
        </w:tc>
        <w:tc>
          <w:tcPr>
            <w:tcW w:w="2155"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工作单位</w:t>
            </w:r>
          </w:p>
        </w:tc>
        <w:tc>
          <w:tcPr>
            <w:tcW w:w="2763" w:type="dxa"/>
            <w:gridSpan w:val="7"/>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职位</w:t>
            </w:r>
          </w:p>
        </w:tc>
        <w:tc>
          <w:tcPr>
            <w:tcW w:w="1450"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职业领域</w:t>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1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63" w:type="dxa"/>
            <w:gridSpan w:val="7"/>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1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63" w:type="dxa"/>
            <w:gridSpan w:val="7"/>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1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63" w:type="dxa"/>
            <w:gridSpan w:val="7"/>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72" w:type="dxa"/>
            <w:gridSpan w:val="19"/>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五、专业培训</w:t>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培训期间</w:t>
            </w:r>
          </w:p>
        </w:tc>
        <w:tc>
          <w:tcPr>
            <w:tcW w:w="2155"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培训单位</w:t>
            </w:r>
          </w:p>
        </w:tc>
        <w:tc>
          <w:tcPr>
            <w:tcW w:w="2763" w:type="dxa"/>
            <w:gridSpan w:val="7"/>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培训证明文件</w:t>
            </w:r>
          </w:p>
        </w:tc>
        <w:tc>
          <w:tcPr>
            <w:tcW w:w="1450"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培训内容</w:t>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1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63" w:type="dxa"/>
            <w:gridSpan w:val="7"/>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1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63" w:type="dxa"/>
            <w:gridSpan w:val="7"/>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10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155"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63" w:type="dxa"/>
            <w:gridSpan w:val="7"/>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50" w:type="dxa"/>
            <w:gridSpan w:val="5"/>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六、独立董事兼职情况</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任职期间</w:t>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公司名称</w:t>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公司代码</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七、其他专业资格职称</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取得时间</w:t>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资格名称</w:t>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授予单位</w:t>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证书号码</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八、所获奖励</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获奖日期</w:t>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获奖名称</w:t>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颁奖单位</w:t>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证书号码</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694"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1423"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九、著作成就</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著作成就名称</w:t>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认可、发表或出版单位</w:t>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取得、发表或出版时间</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2777"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55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3117"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kern w:val="0"/>
              </w:rPr>
            </w:pPr>
            <w:r>
              <w:rPr>
                <w:rFonts w:eastAsia="仿宋_GB2312" w:cs="宋体" w:ascii="仿宋_GB2312" w:hAnsi="仿宋_GB2312"/>
                <w:kern w:val="0"/>
              </w:rPr>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2"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十、其他情况</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634"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 w:hAnsi="仿宋_GB2312" w:eastAsia="仿宋_GB2312" w:cs="宋体"/>
                <w:kern w:val="0"/>
              </w:rPr>
            </w:pPr>
            <w:r>
              <w:rPr>
                <w:rFonts w:eastAsia="仿宋_GB2312" w:cs="宋体" w:ascii="仿宋_GB2312" w:hAnsi="仿宋_GB2312"/>
                <w:kern w:val="0"/>
              </w:rPr>
              <w:t>1</w:t>
            </w:r>
            <w:r>
              <w:rPr>
                <w:rFonts w:ascii="仿宋_GB2312" w:hAnsi="仿宋_GB2312" w:cs="宋体" w:eastAsia="仿宋_GB2312"/>
                <w:kern w:val="0"/>
              </w:rPr>
              <w:t>、</w:t>
            </w:r>
            <w:r>
              <w:rPr>
                <w:rFonts w:eastAsia="仿宋_GB2312" w:cs="宋体" w:ascii="仿宋_GB2312" w:hAnsi="仿宋_GB2312"/>
                <w:kern w:val="0"/>
              </w:rPr>
              <w:tab/>
            </w:r>
            <w:r>
              <w:rPr>
                <w:rFonts w:ascii="仿宋_GB2312" w:hAnsi="仿宋_GB2312" w:cs="宋体" w:eastAsia="仿宋_GB2312"/>
                <w:kern w:val="0"/>
              </w:rPr>
              <w:t>本次担任该上市公司独立董事获得的年度报酬总额：</w:t>
            </w:r>
            <w:r>
              <w:rPr>
                <w:rFonts w:ascii="仿宋;宋体" w:hAnsi="仿宋;宋体" w:cs="仿宋;宋体" w:eastAsia="仿宋;宋体"/>
                <w:color w:val="000000"/>
                <w:kern w:val="2"/>
                <w:sz w:val="32"/>
                <w:szCs w:val="32"/>
                <w:u w:val="single"/>
              </w:rPr>
              <w:t xml:space="preserve">       </w:t>
            </w:r>
          </w:p>
          <w:p>
            <w:pPr>
              <w:pStyle w:val="Normal"/>
              <w:widowControl/>
              <w:rPr>
                <w:rFonts w:ascii="仿宋_GB2312" w:hAnsi="仿宋_GB2312" w:eastAsia="仿宋_GB2312" w:cs="宋体"/>
                <w:kern w:val="0"/>
              </w:rPr>
            </w:pPr>
            <w:r>
              <w:rPr>
                <w:rFonts w:eastAsia="仿宋_GB2312" w:cs="宋体" w:ascii="仿宋_GB2312" w:hAnsi="仿宋_GB2312"/>
                <w:kern w:val="0"/>
              </w:rPr>
              <w:t>2</w:t>
            </w:r>
            <w:r>
              <w:rPr>
                <w:rFonts w:ascii="仿宋_GB2312" w:hAnsi="仿宋_GB2312" w:cs="宋体" w:eastAsia="仿宋_GB2312"/>
                <w:kern w:val="0"/>
              </w:rPr>
              <w:t>、</w:t>
            </w:r>
            <w:r>
              <w:rPr>
                <w:rFonts w:eastAsia="仿宋_GB2312" w:cs="宋体" w:ascii="仿宋_GB2312" w:hAnsi="仿宋_GB2312"/>
                <w:kern w:val="0"/>
              </w:rPr>
              <w:tab/>
            </w:r>
            <w:r>
              <w:rPr>
                <w:rFonts w:ascii="仿宋_GB2312" w:hAnsi="仿宋_GB2312" w:cs="宋体" w:eastAsia="仿宋_GB2312"/>
                <w:kern w:val="0"/>
              </w:rPr>
              <w:t>本人是否拥有担任董事公司股票及其衍生品种及持有数量（如是）：</w:t>
            </w:r>
            <w:r>
              <w:rPr>
                <w:rFonts w:ascii="仿宋;宋体" w:hAnsi="仿宋;宋体" w:cs="仿宋;宋体" w:eastAsia="仿宋;宋体"/>
                <w:color w:val="000000"/>
                <w:kern w:val="2"/>
                <w:sz w:val="32"/>
                <w:szCs w:val="32"/>
                <w:u w:val="single"/>
              </w:rPr>
              <w:t xml:space="preserve">       </w:t>
            </w:r>
          </w:p>
          <w:p>
            <w:pPr>
              <w:pStyle w:val="Normal"/>
              <w:widowControl/>
              <w:rPr>
                <w:rFonts w:ascii="仿宋_GB2312" w:hAnsi="仿宋_GB2312" w:eastAsia="仿宋_GB2312" w:cs="宋体"/>
                <w:kern w:val="0"/>
              </w:rPr>
            </w:pPr>
            <w:r>
              <w:rPr>
                <w:rFonts w:eastAsia="仿宋_GB2312" w:cs="宋体" w:ascii="仿宋_GB2312" w:hAnsi="仿宋_GB2312"/>
                <w:kern w:val="0"/>
              </w:rPr>
              <w:t>3</w:t>
            </w:r>
            <w:r>
              <w:rPr>
                <w:rFonts w:ascii="仿宋_GB2312" w:hAnsi="仿宋_GB2312" w:cs="宋体" w:eastAsia="仿宋_GB2312"/>
                <w:kern w:val="0"/>
              </w:rPr>
              <w:t>、</w:t>
            </w:r>
            <w:r>
              <w:rPr>
                <w:rFonts w:eastAsia="仿宋_GB2312" w:cs="宋体" w:ascii="仿宋_GB2312" w:hAnsi="仿宋_GB2312"/>
                <w:kern w:val="0"/>
              </w:rPr>
              <w:tab/>
            </w:r>
            <w:r>
              <w:rPr>
                <w:rFonts w:ascii="仿宋_GB2312" w:hAnsi="仿宋_GB2312" w:cs="宋体" w:eastAsia="仿宋_GB2312"/>
                <w:kern w:val="0"/>
              </w:rPr>
              <w:t>本人在该上市公司及其附属公司中，过去或现在是否具有除前述</w:t>
            </w:r>
            <w:r>
              <w:rPr>
                <w:rFonts w:eastAsia="仿宋_GB2312" w:cs="宋体" w:ascii="仿宋_GB2312" w:hAnsi="仿宋_GB2312"/>
                <w:kern w:val="0"/>
              </w:rPr>
              <w:t>1</w:t>
            </w:r>
            <w:r>
              <w:rPr>
                <w:rFonts w:ascii="仿宋_GB2312" w:hAnsi="仿宋_GB2312" w:cs="宋体" w:eastAsia="仿宋_GB2312"/>
                <w:kern w:val="0"/>
              </w:rPr>
              <w:t>、</w:t>
            </w:r>
            <w:r>
              <w:rPr>
                <w:rFonts w:eastAsia="仿宋_GB2312" w:cs="宋体" w:ascii="仿宋_GB2312" w:hAnsi="仿宋_GB2312"/>
                <w:kern w:val="0"/>
              </w:rPr>
              <w:t>2</w:t>
            </w:r>
            <w:r>
              <w:rPr>
                <w:rFonts w:ascii="仿宋_GB2312" w:hAnsi="仿宋_GB2312" w:cs="宋体" w:eastAsia="仿宋_GB2312"/>
                <w:kern w:val="0"/>
              </w:rPr>
              <w:t>条以外的任何利益：</w:t>
            </w:r>
            <w:r>
              <w:rPr>
                <w:rFonts w:ascii="仿宋;宋体" w:hAnsi="仿宋;宋体" w:cs="仿宋;宋体" w:eastAsia="仿宋;宋体"/>
                <w:color w:val="000000"/>
                <w:kern w:val="2"/>
                <w:sz w:val="32"/>
                <w:szCs w:val="32"/>
                <w:u w:val="single"/>
              </w:rPr>
              <w:t xml:space="preserve">       </w:t>
            </w:r>
          </w:p>
          <w:p>
            <w:pPr>
              <w:pStyle w:val="Normal"/>
              <w:widowControl/>
              <w:rPr>
                <w:rFonts w:ascii="仿宋_GB2312" w:hAnsi="仿宋_GB2312" w:eastAsia="仿宋_GB2312" w:cs="宋体"/>
                <w:kern w:val="0"/>
              </w:rPr>
            </w:pPr>
            <w:r>
              <w:rPr>
                <w:rFonts w:eastAsia="仿宋_GB2312" w:cs="宋体" w:ascii="仿宋_GB2312" w:hAnsi="仿宋_GB2312"/>
                <w:kern w:val="0"/>
              </w:rPr>
              <w:t>4</w:t>
            </w:r>
            <w:r>
              <w:rPr>
                <w:rFonts w:ascii="仿宋_GB2312" w:hAnsi="仿宋_GB2312" w:cs="宋体" w:eastAsia="仿宋_GB2312"/>
                <w:kern w:val="0"/>
              </w:rPr>
              <w:t>、</w:t>
            </w:r>
            <w:r>
              <w:rPr>
                <w:rFonts w:eastAsia="仿宋_GB2312" w:cs="宋体" w:ascii="仿宋_GB2312" w:hAnsi="仿宋_GB2312"/>
                <w:kern w:val="0"/>
              </w:rPr>
              <w:tab/>
            </w:r>
            <w:r>
              <w:rPr>
                <w:rFonts w:ascii="仿宋_GB2312" w:hAnsi="仿宋_GB2312" w:cs="宋体" w:eastAsia="仿宋_GB2312"/>
                <w:kern w:val="0"/>
              </w:rPr>
              <w:t>本人担任该上市公司的独立董事的提名人为：</w:t>
            </w:r>
            <w:r>
              <w:rPr>
                <w:rFonts w:ascii="仿宋;宋体" w:hAnsi="仿宋;宋体" w:cs="仿宋;宋体" w:eastAsia="仿宋;宋体"/>
                <w:color w:val="000000"/>
                <w:kern w:val="2"/>
                <w:sz w:val="32"/>
                <w:szCs w:val="32"/>
                <w:u w:val="single"/>
              </w:rPr>
              <w:t xml:space="preserve">       </w:t>
            </w:r>
          </w:p>
          <w:p>
            <w:pPr>
              <w:pStyle w:val="Normal"/>
              <w:widowControl/>
              <w:rPr>
                <w:rFonts w:ascii="仿宋_GB2312" w:hAnsi="仿宋_GB2312" w:eastAsia="仿宋_GB2312" w:cs="宋体"/>
                <w:kern w:val="0"/>
              </w:rPr>
            </w:pPr>
            <w:r>
              <w:rPr>
                <w:rFonts w:eastAsia="仿宋_GB2312" w:cs="宋体" w:ascii="仿宋_GB2312" w:hAnsi="仿宋_GB2312"/>
                <w:kern w:val="0"/>
              </w:rPr>
              <w:t>5</w:t>
            </w:r>
            <w:r>
              <w:rPr>
                <w:rFonts w:ascii="仿宋_GB2312" w:hAnsi="仿宋_GB2312" w:cs="宋体" w:eastAsia="仿宋_GB2312"/>
                <w:kern w:val="0"/>
              </w:rPr>
              <w:t>、本人其他可能有助于或者不利于本次独立董事任职的情况：</w:t>
            </w:r>
            <w:r>
              <w:rPr>
                <w:rFonts w:ascii="仿宋;宋体" w:hAnsi="仿宋;宋体" w:cs="仿宋;宋体" w:eastAsia="仿宋;宋体"/>
                <w:color w:val="000000"/>
                <w:kern w:val="2"/>
                <w:sz w:val="32"/>
                <w:szCs w:val="32"/>
                <w:u w:val="single"/>
              </w:rPr>
              <w:t xml:space="preserve">       </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311"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 w:hAnsi="仿宋_GB2312" w:eastAsia="仿宋_GB2312" w:cs="宋体"/>
                <w:kern w:val="0"/>
              </w:rPr>
            </w:pPr>
            <w:r>
              <w:rPr>
                <w:rFonts w:ascii="仿宋_GB2312" w:hAnsi="仿宋_GB2312" w:cs="宋体" w:eastAsia="仿宋_GB2312"/>
                <w:kern w:val="0"/>
              </w:rPr>
              <w:t>十一、承诺</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r>
        <w:trPr>
          <w:trHeight w:val="634" w:hRule="atLeast"/>
        </w:trPr>
        <w:tc>
          <w:tcPr>
            <w:tcW w:w="8445" w:type="dxa"/>
            <w:gridSpan w:val="18"/>
            <w:tcBorders>
              <w:top w:val="single" w:sz="4" w:space="0" w:color="000000"/>
              <w:start w:val="single" w:sz="4" w:space="0" w:color="000000"/>
              <w:bottom w:val="single" w:sz="4" w:space="0" w:color="000000"/>
              <w:end w:val="single" w:sz="4" w:space="0" w:color="000000"/>
            </w:tcBorders>
            <w:vAlign w:val="center"/>
          </w:tcPr>
          <w:p>
            <w:pPr>
              <w:pStyle w:val="Normal"/>
              <w:widowControl/>
              <w:ind w:firstLine="480" w:end="0"/>
              <w:rPr>
                <w:rFonts w:ascii="仿宋_GB2312" w:hAnsi="仿宋_GB2312" w:eastAsia="仿宋_GB2312" w:cs="宋体"/>
                <w:kern w:val="0"/>
              </w:rPr>
            </w:pPr>
            <w:r>
              <w:rPr>
                <w:rFonts w:ascii="仿宋_GB2312" w:hAnsi="仿宋_GB2312" w:cs="宋体" w:eastAsia="仿宋_GB2312"/>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pPr>
              <w:pStyle w:val="Normal"/>
              <w:widowControl/>
              <w:ind w:firstLine="480" w:end="0"/>
              <w:rPr>
                <w:rFonts w:ascii="仿宋_GB2312" w:hAnsi="仿宋_GB2312" w:eastAsia="仿宋_GB2312" w:cs="宋体"/>
                <w:kern w:val="0"/>
              </w:rPr>
            </w:pPr>
            <w:r>
              <w:rPr>
                <w:rFonts w:ascii="仿宋_GB2312" w:hAnsi="仿宋_GB2312" w:cs="仿宋_GB2312" w:eastAsia="仿宋_GB2312"/>
                <w:kern w:val="0"/>
              </w:rPr>
              <w:t xml:space="preserve">                                          </w:t>
            </w:r>
            <w:r>
              <w:rPr>
                <w:rFonts w:ascii="仿宋_GB2312" w:hAnsi="仿宋_GB2312" w:cs="宋体" w:eastAsia="仿宋_GB2312"/>
                <w:kern w:val="0"/>
              </w:rPr>
              <w:t>签字：</w:t>
            </w:r>
          </w:p>
          <w:p>
            <w:pPr>
              <w:pStyle w:val="Normal"/>
              <w:widowControl/>
              <w:ind w:firstLine="480" w:end="0"/>
              <w:rPr>
                <w:rFonts w:ascii="仿宋_GB2312" w:hAnsi="仿宋_GB2312" w:eastAsia="仿宋_GB2312" w:cs="宋体"/>
                <w:kern w:val="0"/>
              </w:rPr>
            </w:pPr>
            <w:r>
              <w:rPr>
                <w:rFonts w:ascii="仿宋_GB2312" w:hAnsi="仿宋_GB2312" w:cs="仿宋_GB2312" w:eastAsia="仿宋_GB2312"/>
                <w:kern w:val="0"/>
              </w:rPr>
              <w:t xml:space="preserve">                                          </w:t>
            </w:r>
            <w:r>
              <w:rPr>
                <w:rFonts w:ascii="仿宋_GB2312" w:hAnsi="仿宋_GB2312" w:cs="宋体" w:eastAsia="仿宋_GB2312"/>
                <w:kern w:val="0"/>
              </w:rPr>
              <w:t>时间：</w:t>
            </w:r>
          </w:p>
        </w:tc>
        <w:tc>
          <w:tcPr>
            <w:tcW w:w="27" w:type="dxa"/>
            <w:tcBorders/>
            <w:tcMar>
              <w:start w:w="0" w:type="dxa"/>
              <w:end w:w="0" w:type="dxa"/>
            </w:tcMar>
          </w:tcPr>
          <w:p>
            <w:pPr>
              <w:pStyle w:val="Normal"/>
              <w:snapToGrid w:val="false"/>
              <w:rPr>
                <w:rFonts w:ascii="仿宋_GB2312" w:hAnsi="仿宋_GB2312" w:eastAsia="仿宋_GB2312" w:cs="宋体"/>
                <w:kern w:val="0"/>
              </w:rPr>
            </w:pPr>
            <w:r>
              <w:rPr>
                <w:rFonts w:eastAsia="仿宋_GB2312" w:cs="宋体" w:ascii="仿宋_GB2312" w:hAnsi="仿宋_GB2312"/>
                <w:kern w:val="0"/>
              </w:rPr>
            </w:r>
          </w:p>
        </w:tc>
      </w:tr>
    </w:tbl>
    <w:p>
      <w:pPr>
        <w:pStyle w:val="Normal"/>
        <w:jc w:val="center"/>
        <w:rPr>
          <w:rFonts w:ascii="仿宋_GB2312" w:hAnsi="仿宋_GB2312" w:eastAsia="仿宋_GB2312"/>
          <w:b/>
          <w:sz w:val="36"/>
          <w:szCs w:val="36"/>
        </w:rPr>
      </w:pPr>
      <w:r>
        <w:rPr>
          <w:rFonts w:ascii="仿宋_GB2312" w:hAnsi="仿宋_GB2312" w:eastAsia="仿宋_GB2312"/>
          <w:b/>
          <w:sz w:val="36"/>
          <w:szCs w:val="36"/>
        </w:rPr>
        <w:t>《上市公司独立董事候选人履历表》填写说明</w:t>
      </w:r>
    </w:p>
    <w:p>
      <w:pPr>
        <w:pStyle w:val="Normal"/>
        <w:ind w:firstLine="555" w:end="0"/>
        <w:jc w:val="center"/>
        <w:rPr>
          <w:rFonts w:ascii="仿宋_GB2312" w:hAnsi="仿宋_GB2312" w:eastAsia="仿宋_GB2312"/>
          <w:b/>
          <w:sz w:val="30"/>
          <w:szCs w:val="30"/>
        </w:rPr>
      </w:pPr>
      <w:r>
        <w:rPr>
          <w:rFonts w:eastAsia="仿宋_GB2312" w:ascii="仿宋_GB2312" w:hAnsi="仿宋_GB2312"/>
          <w:b/>
          <w:sz w:val="30"/>
          <w:szCs w:val="30"/>
        </w:rPr>
      </w:r>
    </w:p>
    <w:p>
      <w:pPr>
        <w:pStyle w:val="Normal"/>
        <w:ind w:firstLine="550" w:end="0"/>
        <w:rPr>
          <w:rFonts w:ascii="仿宋_GB2312" w:hAnsi="仿宋_GB2312" w:eastAsia="仿宋_GB2312"/>
          <w:sz w:val="30"/>
          <w:szCs w:val="30"/>
        </w:rPr>
      </w:pPr>
      <w:r>
        <w:rPr>
          <w:rFonts w:ascii="仿宋_GB2312" w:hAnsi="仿宋_GB2312" w:eastAsia="仿宋_GB2312"/>
          <w:sz w:val="30"/>
          <w:szCs w:val="30"/>
        </w:rPr>
        <w:t>独立董事应认真参阅本填写说明填写履历表各项内容，保证填写内容真实、准确、完整，如有不适用或者不存在的情况，请填写“不适用”或者“无”。</w:t>
      </w:r>
    </w:p>
    <w:p>
      <w:pPr>
        <w:pStyle w:val="Normal"/>
        <w:ind w:firstLine="556" w:end="0"/>
        <w:rPr>
          <w:rFonts w:ascii="仿宋_GB2312" w:hAnsi="仿宋_GB2312" w:eastAsia="仿宋_GB2312"/>
          <w:b/>
          <w:sz w:val="30"/>
          <w:szCs w:val="30"/>
        </w:rPr>
      </w:pPr>
      <w:r>
        <w:rPr>
          <w:rFonts w:ascii="仿宋_GB2312" w:hAnsi="仿宋_GB2312" w:eastAsia="仿宋_GB2312"/>
          <w:b/>
          <w:sz w:val="30"/>
          <w:szCs w:val="30"/>
        </w:rPr>
        <w:t>一、基本简况</w:t>
      </w:r>
    </w:p>
    <w:p>
      <w:pPr>
        <w:pStyle w:val="Normal"/>
        <w:ind w:firstLine="556"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、“是否会计专业人士”项：如是，需注明属于“会计学专业副教授（教授）、会计学博士、高级会计师、注册会计师”中的具体项目，可填写多项。</w:t>
      </w:r>
    </w:p>
    <w:p>
      <w:pPr>
        <w:pStyle w:val="Normal"/>
        <w:ind w:firstLine="556" w:end="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w:t>
      </w:r>
      <w:r>
        <w:rPr>
          <w:rFonts w:ascii="仿宋_GB2312" w:hAnsi="仿宋_GB2312" w:cs="宋体" w:eastAsia="仿宋_GB2312"/>
          <w:kern w:val="0"/>
          <w:sz w:val="30"/>
          <w:szCs w:val="30"/>
        </w:rPr>
        <w:t>本人专长”项：请说明有助于本人履行独立董事职务的专长情况，如没有填“无”，如有应注明具体专长，如“法律专业人士，行业专家”等，有几项注明几项。</w:t>
      </w:r>
    </w:p>
    <w:p>
      <w:pPr>
        <w:pStyle w:val="Normal"/>
        <w:ind w:firstLine="556"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、“是否曾受处罚”项：如是，填写本人曾受到的各种行政处罚、刑事处罚以及证券交易所纪律处分等，如无填“否”，如有应注明具体情况，如</w:t>
      </w:r>
      <w:r>
        <w:rPr>
          <w:rFonts w:eastAsia="仿宋_GB2312" w:ascii="仿宋_GB2312" w:hAnsi="仿宋_GB2312"/>
          <w:sz w:val="30"/>
          <w:szCs w:val="30"/>
        </w:rPr>
        <w:t>XXXX</w:t>
      </w:r>
      <w:r>
        <w:rPr>
          <w:rFonts w:ascii="仿宋_GB2312" w:hAnsi="仿宋_GB2312" w:eastAsia="仿宋_GB2312"/>
          <w:sz w:val="30"/>
          <w:szCs w:val="30"/>
        </w:rPr>
        <w:t>年</w:t>
      </w:r>
      <w:r>
        <w:rPr>
          <w:rFonts w:eastAsia="仿宋_GB2312" w:ascii="仿宋_GB2312" w:hAnsi="仿宋_GB2312"/>
          <w:sz w:val="30"/>
          <w:szCs w:val="30"/>
        </w:rPr>
        <w:t>X</w:t>
      </w:r>
      <w:r>
        <w:rPr>
          <w:rFonts w:ascii="仿宋_GB2312" w:hAnsi="仿宋_GB2312" w:eastAsia="仿宋_GB2312"/>
          <w:sz w:val="30"/>
          <w:szCs w:val="30"/>
        </w:rPr>
        <w:t>月因犯罪被剥夺政治权利，</w:t>
      </w:r>
      <w:r>
        <w:rPr>
          <w:rFonts w:eastAsia="仿宋_GB2312" w:ascii="仿宋_GB2312" w:hAnsi="仿宋_GB2312"/>
          <w:sz w:val="30"/>
          <w:szCs w:val="30"/>
        </w:rPr>
        <w:t>XXXX</w:t>
      </w:r>
      <w:r>
        <w:rPr>
          <w:rFonts w:ascii="仿宋_GB2312" w:hAnsi="仿宋_GB2312" w:eastAsia="仿宋_GB2312"/>
          <w:sz w:val="30"/>
          <w:szCs w:val="30"/>
        </w:rPr>
        <w:t>年</w:t>
      </w:r>
      <w:r>
        <w:rPr>
          <w:rFonts w:eastAsia="仿宋_GB2312" w:ascii="仿宋_GB2312" w:hAnsi="仿宋_GB2312"/>
          <w:sz w:val="30"/>
          <w:szCs w:val="30"/>
        </w:rPr>
        <w:t>X</w:t>
      </w:r>
      <w:r>
        <w:rPr>
          <w:rFonts w:ascii="仿宋_GB2312" w:hAnsi="仿宋_GB2312" w:eastAsia="仿宋_GB2312"/>
          <w:sz w:val="30"/>
          <w:szCs w:val="30"/>
        </w:rPr>
        <w:t>月被中国证监会采取证券市场禁入措施、期限为</w:t>
      </w:r>
      <w:r>
        <w:rPr>
          <w:rFonts w:eastAsia="仿宋_GB2312" w:ascii="仿宋_GB2312" w:hAnsi="仿宋_GB2312"/>
          <w:sz w:val="30"/>
          <w:szCs w:val="30"/>
        </w:rPr>
        <w:t>X</w:t>
      </w:r>
      <w:r>
        <w:rPr>
          <w:rFonts w:ascii="仿宋_GB2312" w:hAnsi="仿宋_GB2312" w:eastAsia="仿宋_GB2312"/>
          <w:sz w:val="30"/>
          <w:szCs w:val="30"/>
        </w:rPr>
        <w:t>年，</w:t>
      </w:r>
      <w:r>
        <w:rPr>
          <w:rFonts w:eastAsia="仿宋_GB2312" w:ascii="仿宋_GB2312" w:hAnsi="仿宋_GB2312"/>
          <w:sz w:val="30"/>
          <w:szCs w:val="30"/>
        </w:rPr>
        <w:t>XXXX</w:t>
      </w:r>
      <w:r>
        <w:rPr>
          <w:rFonts w:ascii="仿宋_GB2312" w:hAnsi="仿宋_GB2312" w:eastAsia="仿宋_GB2312"/>
          <w:sz w:val="30"/>
          <w:szCs w:val="30"/>
        </w:rPr>
        <w:t>年</w:t>
      </w:r>
      <w:r>
        <w:rPr>
          <w:rFonts w:eastAsia="仿宋_GB2312" w:ascii="仿宋_GB2312" w:hAnsi="仿宋_GB2312"/>
          <w:sz w:val="30"/>
          <w:szCs w:val="30"/>
        </w:rPr>
        <w:t>X</w:t>
      </w:r>
      <w:r>
        <w:rPr>
          <w:rFonts w:ascii="仿宋_GB2312" w:hAnsi="仿宋_GB2312" w:eastAsia="仿宋_GB2312"/>
          <w:sz w:val="30"/>
          <w:szCs w:val="30"/>
        </w:rPr>
        <w:t>月被</w:t>
      </w:r>
      <w:r>
        <w:rPr>
          <w:rFonts w:eastAsia="仿宋_GB2312" w:ascii="仿宋_GB2312" w:hAnsi="仿宋_GB2312"/>
          <w:sz w:val="30"/>
          <w:szCs w:val="30"/>
        </w:rPr>
        <w:t>XX</w:t>
      </w:r>
      <w:r>
        <w:rPr>
          <w:rFonts w:ascii="仿宋_GB2312" w:hAnsi="仿宋_GB2312" w:eastAsia="仿宋_GB2312"/>
          <w:sz w:val="30"/>
          <w:szCs w:val="30"/>
        </w:rPr>
        <w:t>证券交易所公开认定不适合担任上市公司董事</w:t>
      </w:r>
      <w:r>
        <w:rPr>
          <w:rFonts w:eastAsia="仿宋_GB2312" w:ascii="仿宋_GB2312" w:hAnsi="仿宋_GB2312"/>
          <w:sz w:val="30"/>
          <w:szCs w:val="30"/>
        </w:rPr>
        <w:t>/</w:t>
      </w:r>
      <w:r>
        <w:rPr>
          <w:rFonts w:ascii="仿宋_GB2312" w:hAnsi="仿宋_GB2312" w:eastAsia="仿宋_GB2312"/>
          <w:sz w:val="30"/>
          <w:szCs w:val="30"/>
        </w:rPr>
        <w:t>高级管理人员</w:t>
      </w:r>
      <w:r>
        <w:rPr>
          <w:rFonts w:ascii="仿宋_GB2312" w:hAnsi="仿宋_GB2312" w:eastAsia="仿宋_GB2312"/>
          <w:sz w:val="30"/>
          <w:szCs w:val="30"/>
        </w:rPr>
        <w:t>等</w:t>
      </w:r>
      <w:r>
        <w:rPr>
          <w:rFonts w:ascii="仿宋_GB2312" w:hAnsi="仿宋_GB2312" w:eastAsia="仿宋_GB2312"/>
          <w:sz w:val="30"/>
          <w:szCs w:val="30"/>
        </w:rPr>
        <w:t>，期限为</w:t>
      </w:r>
      <w:r>
        <w:rPr>
          <w:rFonts w:eastAsia="仿宋_GB2312" w:ascii="仿宋_GB2312" w:hAnsi="仿宋_GB2312"/>
          <w:sz w:val="30"/>
          <w:szCs w:val="30"/>
        </w:rPr>
        <w:t>X</w:t>
      </w:r>
      <w:r>
        <w:rPr>
          <w:rFonts w:ascii="仿宋_GB2312" w:hAnsi="仿宋_GB2312" w:eastAsia="仿宋_GB2312"/>
          <w:sz w:val="30"/>
          <w:szCs w:val="30"/>
        </w:rPr>
        <w:t>年，</w:t>
      </w:r>
      <w:r>
        <w:rPr>
          <w:rFonts w:eastAsia="仿宋_GB2312" w:ascii="仿宋_GB2312" w:hAnsi="仿宋_GB2312"/>
          <w:sz w:val="30"/>
          <w:szCs w:val="30"/>
        </w:rPr>
        <w:t>XXXX</w:t>
      </w:r>
      <w:r>
        <w:rPr>
          <w:rFonts w:ascii="仿宋_GB2312" w:hAnsi="仿宋_GB2312" w:eastAsia="仿宋_GB2312"/>
          <w:sz w:val="30"/>
          <w:szCs w:val="30"/>
        </w:rPr>
        <w:t>年</w:t>
      </w:r>
      <w:r>
        <w:rPr>
          <w:rFonts w:eastAsia="仿宋_GB2312" w:ascii="仿宋_GB2312" w:hAnsi="仿宋_GB2312"/>
          <w:sz w:val="30"/>
          <w:szCs w:val="30"/>
        </w:rPr>
        <w:t>X</w:t>
      </w:r>
      <w:r>
        <w:rPr>
          <w:rFonts w:ascii="仿宋_GB2312" w:hAnsi="仿宋_GB2312" w:eastAsia="仿宋_GB2312"/>
          <w:sz w:val="30"/>
          <w:szCs w:val="30"/>
        </w:rPr>
        <w:t>月因证券期货违法犯罪受到中国证监会行政处罚</w:t>
      </w:r>
      <w:r>
        <w:rPr>
          <w:rFonts w:eastAsia="仿宋_GB2312" w:ascii="仿宋_GB2312" w:hAnsi="仿宋_GB2312"/>
          <w:sz w:val="30"/>
          <w:szCs w:val="30"/>
        </w:rPr>
        <w:t>/</w:t>
      </w:r>
      <w:r>
        <w:rPr>
          <w:rFonts w:ascii="仿宋_GB2312" w:hAnsi="仿宋_GB2312" w:eastAsia="仿宋_GB2312"/>
          <w:sz w:val="30"/>
          <w:szCs w:val="30"/>
        </w:rPr>
        <w:t>司法机关刑事处罚，</w:t>
      </w:r>
      <w:r>
        <w:rPr>
          <w:rFonts w:eastAsia="仿宋_GB2312" w:ascii="仿宋_GB2312" w:hAnsi="仿宋_GB2312"/>
          <w:sz w:val="30"/>
          <w:szCs w:val="30"/>
        </w:rPr>
        <w:t>XXXX</w:t>
      </w:r>
      <w:r>
        <w:rPr>
          <w:rFonts w:ascii="仿宋_GB2312" w:hAnsi="仿宋_GB2312" w:eastAsia="仿宋_GB2312"/>
          <w:sz w:val="30"/>
          <w:szCs w:val="30"/>
        </w:rPr>
        <w:t>年</w:t>
      </w:r>
      <w:r>
        <w:rPr>
          <w:rFonts w:eastAsia="仿宋_GB2312" w:ascii="仿宋_GB2312" w:hAnsi="仿宋_GB2312"/>
          <w:sz w:val="30"/>
          <w:szCs w:val="30"/>
        </w:rPr>
        <w:t>X</w:t>
      </w:r>
      <w:r>
        <w:rPr>
          <w:rFonts w:ascii="仿宋_GB2312" w:hAnsi="仿宋_GB2312" w:eastAsia="仿宋_GB2312"/>
          <w:sz w:val="30"/>
          <w:szCs w:val="30"/>
        </w:rPr>
        <w:t>月被</w:t>
      </w:r>
      <w:r>
        <w:rPr>
          <w:rFonts w:eastAsia="仿宋_GB2312" w:ascii="仿宋_GB2312" w:hAnsi="仿宋_GB2312"/>
          <w:sz w:val="30"/>
          <w:szCs w:val="30"/>
        </w:rPr>
        <w:t>XX</w:t>
      </w:r>
      <w:r>
        <w:rPr>
          <w:rFonts w:ascii="仿宋_GB2312" w:hAnsi="仿宋_GB2312" w:eastAsia="仿宋_GB2312"/>
          <w:sz w:val="30"/>
          <w:szCs w:val="30"/>
        </w:rPr>
        <w:t>证券交易所公开谴责，</w:t>
      </w:r>
      <w:r>
        <w:rPr>
          <w:rFonts w:eastAsia="仿宋_GB2312" w:ascii="仿宋_GB2312" w:hAnsi="仿宋_GB2312"/>
          <w:sz w:val="30"/>
          <w:szCs w:val="30"/>
        </w:rPr>
        <w:t>XXXX</w:t>
      </w:r>
      <w:r>
        <w:rPr>
          <w:rFonts w:ascii="仿宋_GB2312" w:hAnsi="仿宋_GB2312" w:eastAsia="仿宋_GB2312"/>
          <w:sz w:val="30"/>
          <w:szCs w:val="30"/>
        </w:rPr>
        <w:t>年</w:t>
      </w:r>
      <w:r>
        <w:rPr>
          <w:rFonts w:eastAsia="仿宋_GB2312" w:ascii="仿宋_GB2312" w:hAnsi="仿宋_GB2312"/>
          <w:sz w:val="30"/>
          <w:szCs w:val="30"/>
        </w:rPr>
        <w:t>X</w:t>
      </w:r>
      <w:r>
        <w:rPr>
          <w:rFonts w:ascii="仿宋_GB2312" w:hAnsi="仿宋_GB2312" w:eastAsia="仿宋_GB2312"/>
          <w:sz w:val="30"/>
          <w:szCs w:val="30"/>
        </w:rPr>
        <w:t>月被</w:t>
      </w:r>
      <w:r>
        <w:rPr>
          <w:rFonts w:eastAsia="仿宋_GB2312" w:ascii="仿宋_GB2312" w:hAnsi="仿宋_GB2312"/>
          <w:sz w:val="30"/>
          <w:szCs w:val="30"/>
        </w:rPr>
        <w:t>XX</w:t>
      </w:r>
      <w:r>
        <w:rPr>
          <w:rFonts w:ascii="仿宋_GB2312" w:hAnsi="仿宋_GB2312" w:eastAsia="仿宋_GB2312"/>
          <w:sz w:val="30"/>
          <w:szCs w:val="30"/>
        </w:rPr>
        <w:t>证券交易所通报批评，</w:t>
      </w:r>
      <w:r>
        <w:rPr>
          <w:rFonts w:eastAsia="仿宋_GB2312" w:ascii="仿宋_GB2312" w:hAnsi="仿宋_GB2312"/>
          <w:sz w:val="30"/>
          <w:szCs w:val="30"/>
        </w:rPr>
        <w:t>XXXX</w:t>
      </w:r>
      <w:r>
        <w:rPr>
          <w:rFonts w:ascii="仿宋_GB2312" w:hAnsi="仿宋_GB2312" w:eastAsia="仿宋_GB2312"/>
          <w:sz w:val="30"/>
          <w:szCs w:val="30"/>
        </w:rPr>
        <w:t>年</w:t>
      </w:r>
      <w:r>
        <w:rPr>
          <w:rFonts w:eastAsia="仿宋_GB2312" w:ascii="仿宋_GB2312" w:hAnsi="仿宋_GB2312"/>
          <w:sz w:val="30"/>
          <w:szCs w:val="30"/>
        </w:rPr>
        <w:t>X</w:t>
      </w:r>
      <w:r>
        <w:rPr>
          <w:rFonts w:ascii="仿宋_GB2312" w:hAnsi="仿宋_GB2312" w:eastAsia="仿宋_GB2312"/>
          <w:sz w:val="30"/>
          <w:szCs w:val="30"/>
        </w:rPr>
        <w:t>月被</w:t>
      </w:r>
      <w:r>
        <w:rPr>
          <w:rFonts w:eastAsia="仿宋_GB2312" w:ascii="仿宋_GB2312" w:hAnsi="仿宋_GB2312"/>
          <w:sz w:val="30"/>
          <w:szCs w:val="30"/>
        </w:rPr>
        <w:t>XXX</w:t>
      </w:r>
      <w:r>
        <w:rPr>
          <w:rFonts w:ascii="仿宋_GB2312" w:hAnsi="仿宋_GB2312" w:eastAsia="仿宋_GB2312"/>
          <w:sz w:val="30"/>
          <w:szCs w:val="30"/>
        </w:rPr>
        <w:t>认定为失信惩戒对象等。</w:t>
      </w:r>
    </w:p>
    <w:p>
      <w:pPr>
        <w:pStyle w:val="Normal"/>
        <w:ind w:firstLine="556" w:end="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、“是否具有其它国家或者地区居留权”项：如是，需注明具有居留权的所在国或者地区。</w:t>
      </w:r>
    </w:p>
    <w:p>
      <w:pPr>
        <w:pStyle w:val="Normal"/>
        <w:ind w:firstLine="556" w:end="0"/>
        <w:rPr>
          <w:rFonts w:ascii="仿宋_GB2312" w:hAnsi="仿宋_GB2312" w:eastAsia="仿宋_GB2312"/>
          <w:sz w:val="30"/>
          <w:szCs w:val="30"/>
        </w:rPr>
      </w:pPr>
      <w:r>
        <w:rPr>
          <w:rFonts w:eastAsia="仿宋_GB2312" w:ascii="仿宋_GB2312" w:hAnsi="仿宋_GB2312"/>
          <w:sz w:val="30"/>
          <w:szCs w:val="30"/>
        </w:rPr>
        <w:t xml:space="preserve">5. </w:t>
      </w:r>
      <w:r>
        <w:rPr>
          <w:rFonts w:eastAsia="仿宋_GB2312" w:ascii="仿宋_GB2312" w:hAnsi="仿宋_GB2312"/>
          <w:sz w:val="30"/>
          <w:szCs w:val="30"/>
        </w:rPr>
        <w:t>“</w:t>
      </w:r>
      <w:r>
        <w:rPr>
          <w:rFonts w:ascii="仿宋_GB2312" w:hAnsi="仿宋_GB2312" w:eastAsia="仿宋_GB2312"/>
          <w:sz w:val="30"/>
          <w:szCs w:val="30"/>
        </w:rPr>
        <w:t>担任独立董事的境内上市公司家数”项：包括本次拟任职独立董事的上市公司。</w:t>
      </w:r>
    </w:p>
    <w:p>
      <w:pPr>
        <w:pStyle w:val="Normal"/>
        <w:ind w:firstLine="556" w:end="0"/>
        <w:rPr>
          <w:rFonts w:ascii="仿宋_GB2312" w:hAnsi="仿宋_GB2312" w:eastAsia="仿宋_GB2312"/>
          <w:b/>
          <w:sz w:val="30"/>
          <w:szCs w:val="30"/>
        </w:rPr>
      </w:pPr>
      <w:r>
        <w:rPr>
          <w:rFonts w:ascii="仿宋_GB2312" w:hAnsi="仿宋_GB2312" w:eastAsia="仿宋_GB2312"/>
          <w:b/>
          <w:sz w:val="30"/>
          <w:szCs w:val="30"/>
        </w:rPr>
        <w:t>二、社会关系</w:t>
      </w:r>
    </w:p>
    <w:p>
      <w:pPr>
        <w:pStyle w:val="Normal"/>
        <w:ind w:firstLine="556"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、“子女”、“兄弟姐妹”项：有多位子女或者多位兄弟姐妹的，可在相应栏目列明序号分别填写。</w:t>
      </w:r>
    </w:p>
    <w:p>
      <w:pPr>
        <w:pStyle w:val="Normal"/>
        <w:ind w:firstLine="556" w:end="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、“持股情况”项，应填写本人直系亲属（配偶、父母、子女）是否持有本人担任独立董事职务的上市公司的股票，其他社会关系可不填写。</w:t>
      </w:r>
    </w:p>
    <w:p>
      <w:pPr>
        <w:pStyle w:val="Normal"/>
        <w:ind w:firstLine="556" w:end="0"/>
        <w:rPr>
          <w:rFonts w:ascii="仿宋_GB2312" w:hAnsi="仿宋_GB2312" w:eastAsia="仿宋_GB2312"/>
          <w:b/>
          <w:sz w:val="30"/>
          <w:szCs w:val="30"/>
        </w:rPr>
      </w:pPr>
      <w:r>
        <w:rPr>
          <w:rFonts w:ascii="仿宋_GB2312" w:hAnsi="仿宋_GB2312" w:eastAsia="仿宋_GB2312"/>
          <w:b/>
          <w:sz w:val="30"/>
          <w:szCs w:val="30"/>
        </w:rPr>
        <w:t>三、教育背景</w:t>
      </w:r>
    </w:p>
    <w:p>
      <w:pPr>
        <w:pStyle w:val="Normal"/>
        <w:ind w:firstLine="556" w:end="0"/>
        <w:rPr>
          <w:rFonts w:ascii="仿宋_GB2312" w:hAnsi="仿宋_GB2312" w:eastAsia="仿宋_GB2312"/>
          <w:sz w:val="30"/>
          <w:szCs w:val="30"/>
        </w:rPr>
      </w:pPr>
      <w:r>
        <w:rPr>
          <w:rFonts w:ascii="仿宋_GB2312" w:hAnsi="仿宋_GB2312" w:eastAsia="仿宋_GB2312"/>
          <w:sz w:val="30"/>
          <w:szCs w:val="30"/>
        </w:rPr>
        <w:t>请从中学开始填写各项内容，逐一注明学习期间、就读学校或研究机构、专业、学历、学位。</w:t>
      </w:r>
    </w:p>
    <w:p>
      <w:pPr>
        <w:pStyle w:val="Normal"/>
        <w:ind w:firstLine="550" w:end="0"/>
        <w:rPr>
          <w:rFonts w:ascii="仿宋_GB2312" w:hAnsi="仿宋_GB2312" w:eastAsia="仿宋_GB2312"/>
          <w:b/>
          <w:sz w:val="30"/>
          <w:szCs w:val="30"/>
        </w:rPr>
      </w:pPr>
      <w:r>
        <w:rPr>
          <w:rFonts w:ascii="仿宋_GB2312" w:hAnsi="仿宋_GB2312" w:eastAsia="仿宋_GB2312"/>
          <w:b/>
          <w:sz w:val="30"/>
          <w:szCs w:val="30"/>
        </w:rPr>
        <w:t>四、工作经历</w:t>
      </w:r>
    </w:p>
    <w:p>
      <w:pPr>
        <w:pStyle w:val="Normal"/>
        <w:ind w:firstLine="550" w:end="0"/>
        <w:rPr>
          <w:rFonts w:ascii="仿宋_GB2312" w:hAnsi="仿宋_GB2312" w:eastAsia="仿宋_GB2312"/>
          <w:sz w:val="30"/>
          <w:szCs w:val="30"/>
        </w:rPr>
      </w:pPr>
      <w:r>
        <w:rPr>
          <w:rFonts w:ascii="仿宋_GB2312" w:hAnsi="仿宋_GB2312"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pPr>
        <w:pStyle w:val="Normal"/>
        <w:ind w:firstLine="550" w:end="0"/>
        <w:rPr>
          <w:rFonts w:ascii="仿宋_GB2312" w:hAnsi="仿宋_GB2312" w:eastAsia="仿宋_GB2312"/>
          <w:b/>
          <w:sz w:val="30"/>
          <w:szCs w:val="30"/>
        </w:rPr>
      </w:pPr>
      <w:r>
        <w:rPr>
          <w:rFonts w:ascii="仿宋_GB2312" w:hAnsi="仿宋_GB2312" w:eastAsia="仿宋_GB2312"/>
          <w:b/>
          <w:sz w:val="30"/>
          <w:szCs w:val="30"/>
        </w:rPr>
        <w:t>五、专业培训</w:t>
      </w:r>
    </w:p>
    <w:p>
      <w:pPr>
        <w:pStyle w:val="Normal"/>
        <w:ind w:firstLine="550" w:end="0"/>
        <w:rPr>
          <w:rFonts w:ascii="仿宋_GB2312" w:hAnsi="仿宋_GB2312" w:eastAsia="仿宋_GB2312"/>
          <w:sz w:val="30"/>
          <w:szCs w:val="30"/>
        </w:rPr>
      </w:pPr>
      <w:r>
        <w:rPr>
          <w:rFonts w:ascii="仿宋_GB2312" w:hAnsi="仿宋_GB2312" w:eastAsia="仿宋_GB2312"/>
          <w:sz w:val="30"/>
          <w:szCs w:val="30"/>
        </w:rPr>
        <w:t>请填写对有助于担任独立董事的培训，语言培训、为通过各种考试所接受的培训不要求填写。</w:t>
      </w:r>
    </w:p>
    <w:p>
      <w:pPr>
        <w:pStyle w:val="Normal"/>
        <w:ind w:firstLine="555" w:end="0"/>
        <w:rPr>
          <w:rFonts w:ascii="仿宋_GB2312" w:hAnsi="仿宋_GB2312" w:eastAsia="仿宋_GB2312"/>
          <w:b/>
          <w:sz w:val="30"/>
          <w:szCs w:val="30"/>
        </w:rPr>
      </w:pPr>
      <w:r>
        <w:rPr>
          <w:rFonts w:ascii="仿宋_GB2312" w:hAnsi="仿宋_GB2312" w:eastAsia="仿宋_GB2312"/>
          <w:b/>
          <w:sz w:val="30"/>
          <w:szCs w:val="30"/>
        </w:rPr>
        <w:t>六、独立董事兼职情况</w:t>
      </w:r>
    </w:p>
    <w:p>
      <w:pPr>
        <w:pStyle w:val="Normal"/>
        <w:ind w:firstLine="555" w:end="0"/>
        <w:rPr>
          <w:rFonts w:ascii="仿宋_GB2312" w:hAnsi="仿宋_GB2312" w:eastAsia="仿宋_GB2312"/>
          <w:sz w:val="30"/>
          <w:szCs w:val="30"/>
        </w:rPr>
      </w:pPr>
      <w:r>
        <w:rPr>
          <w:rFonts w:ascii="仿宋_GB2312" w:hAnsi="仿宋_GB2312" w:eastAsia="仿宋_GB2312"/>
          <w:sz w:val="30"/>
          <w:szCs w:val="30"/>
        </w:rPr>
        <w:t>请填写本人在境内上市公司兼任独立董事情况。</w:t>
      </w:r>
    </w:p>
    <w:p>
      <w:pPr>
        <w:pStyle w:val="Normal"/>
        <w:ind w:firstLine="555" w:end="0"/>
        <w:rPr>
          <w:rFonts w:ascii="仿宋_GB2312" w:hAnsi="仿宋_GB2312" w:eastAsia="仿宋_GB2312"/>
          <w:b/>
          <w:sz w:val="30"/>
          <w:szCs w:val="30"/>
        </w:rPr>
      </w:pPr>
      <w:r>
        <w:rPr>
          <w:rFonts w:ascii="仿宋_GB2312" w:hAnsi="仿宋_GB2312" w:eastAsia="仿宋_GB2312"/>
          <w:b/>
          <w:sz w:val="30"/>
          <w:szCs w:val="30"/>
        </w:rPr>
        <w:t>七、其他专业资格职称</w:t>
      </w:r>
    </w:p>
    <w:p>
      <w:pPr>
        <w:pStyle w:val="Normal"/>
        <w:ind w:firstLine="555" w:end="0"/>
        <w:rPr>
          <w:rFonts w:ascii="仿宋_GB2312" w:hAnsi="仿宋_GB2312" w:eastAsia="仿宋_GB2312"/>
          <w:sz w:val="30"/>
          <w:szCs w:val="30"/>
        </w:rPr>
      </w:pPr>
      <w:r>
        <w:rPr>
          <w:rFonts w:ascii="仿宋_GB2312" w:hAnsi="仿宋_GB2312" w:eastAsia="仿宋_GB2312"/>
          <w:sz w:val="30"/>
          <w:szCs w:val="30"/>
        </w:rPr>
        <w:t>请填写取得的除会计专业资格外，目前仍有效的各种专业资格、职称情况。</w:t>
      </w:r>
    </w:p>
    <w:p>
      <w:pPr>
        <w:pStyle w:val="Normal"/>
        <w:ind w:firstLine="555" w:end="0"/>
        <w:rPr>
          <w:rFonts w:ascii="仿宋_GB2312" w:hAnsi="仿宋_GB2312" w:eastAsia="仿宋_GB2312"/>
          <w:b/>
          <w:sz w:val="30"/>
          <w:szCs w:val="30"/>
        </w:rPr>
      </w:pPr>
      <w:r>
        <w:rPr>
          <w:rFonts w:ascii="仿宋_GB2312" w:hAnsi="仿宋_GB2312" w:eastAsia="仿宋_GB2312"/>
          <w:b/>
          <w:sz w:val="30"/>
          <w:szCs w:val="30"/>
        </w:rPr>
        <w:t>八、所获奖励</w:t>
      </w:r>
    </w:p>
    <w:p>
      <w:pPr>
        <w:pStyle w:val="Normal"/>
        <w:ind w:firstLine="555" w:end="0"/>
        <w:rPr>
          <w:rFonts w:ascii="仿宋_GB2312" w:hAnsi="仿宋_GB2312" w:eastAsia="仿宋_GB2312"/>
          <w:sz w:val="30"/>
          <w:szCs w:val="30"/>
        </w:rPr>
      </w:pPr>
      <w:r>
        <w:rPr>
          <w:rFonts w:ascii="仿宋_GB2312" w:hAnsi="仿宋_GB2312" w:eastAsia="仿宋_GB2312"/>
          <w:sz w:val="30"/>
          <w:szCs w:val="30"/>
        </w:rPr>
        <w:t>请填写自大学毕业后所获取的各种奖励。</w:t>
      </w:r>
    </w:p>
    <w:p>
      <w:pPr>
        <w:pStyle w:val="Normal"/>
        <w:ind w:firstLine="555" w:end="0"/>
        <w:rPr>
          <w:rFonts w:ascii="仿宋_GB2312" w:hAnsi="仿宋_GB2312" w:eastAsia="仿宋_GB2312"/>
          <w:b/>
          <w:sz w:val="30"/>
          <w:szCs w:val="30"/>
        </w:rPr>
      </w:pPr>
      <w:r>
        <w:rPr>
          <w:rFonts w:ascii="仿宋_GB2312" w:hAnsi="仿宋_GB2312" w:eastAsia="仿宋_GB2312"/>
          <w:b/>
          <w:sz w:val="30"/>
          <w:szCs w:val="30"/>
        </w:rPr>
        <w:t>九、著作成就</w:t>
      </w:r>
    </w:p>
    <w:p>
      <w:pPr>
        <w:pStyle w:val="Normal"/>
        <w:ind w:firstLine="555" w:end="0"/>
        <w:rPr>
          <w:rFonts w:ascii="仿宋_GB2312" w:hAnsi="仿宋_GB2312" w:eastAsia="仿宋_GB2312"/>
          <w:bCs/>
          <w:kern w:val="2"/>
          <w:sz w:val="30"/>
          <w:szCs w:val="30"/>
        </w:rPr>
      </w:pPr>
      <w:r>
        <w:rPr>
          <w:rFonts w:ascii="仿宋_GB2312" w:hAnsi="仿宋_GB2312" w:eastAsia="仿宋_GB2312"/>
          <w:bCs/>
          <w:kern w:val="2"/>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pPr>
        <w:pStyle w:val="Normal"/>
        <w:ind w:firstLine="555" w:end="0"/>
        <w:rPr>
          <w:rFonts w:ascii="仿宋_GB2312" w:hAnsi="仿宋_GB2312" w:eastAsia="仿宋_GB2312"/>
          <w:b/>
          <w:sz w:val="30"/>
          <w:szCs w:val="30"/>
        </w:rPr>
      </w:pPr>
      <w:r>
        <w:rPr>
          <w:rFonts w:ascii="仿宋_GB2312" w:hAnsi="仿宋_GB2312" w:eastAsia="仿宋_GB2312"/>
          <w:b/>
          <w:sz w:val="30"/>
          <w:szCs w:val="30"/>
        </w:rPr>
        <w:t>十、其他情况</w:t>
      </w:r>
    </w:p>
    <w:p>
      <w:pPr>
        <w:pStyle w:val="Normal"/>
        <w:ind w:firstLine="555" w:end="0"/>
        <w:rPr>
          <w:rFonts w:ascii="仿宋_GB2312" w:hAnsi="仿宋_GB2312" w:eastAsia="仿宋_GB2312"/>
          <w:bCs/>
          <w:kern w:val="2"/>
          <w:sz w:val="30"/>
          <w:szCs w:val="30"/>
        </w:rPr>
      </w:pPr>
      <w:r>
        <w:rPr>
          <w:rFonts w:eastAsia="仿宋_GB2312" w:ascii="仿宋_GB2312" w:hAnsi="仿宋_GB2312"/>
          <w:bCs/>
          <w:kern w:val="2"/>
          <w:sz w:val="30"/>
          <w:szCs w:val="30"/>
        </w:rPr>
        <w:t xml:space="preserve">1. </w:t>
      </w:r>
      <w:r>
        <w:rPr>
          <w:rFonts w:ascii="仿宋_GB2312" w:hAnsi="仿宋_GB2312" w:eastAsia="仿宋_GB2312"/>
          <w:bCs/>
          <w:kern w:val="2"/>
          <w:sz w:val="30"/>
          <w:szCs w:val="30"/>
        </w:rPr>
        <w:t>获得的年度报酬总额：如为固定报酬，请填写</w:t>
      </w:r>
      <w:r>
        <w:rPr>
          <w:rFonts w:eastAsia="仿宋_GB2312" w:ascii="仿宋_GB2312" w:hAnsi="仿宋_GB2312"/>
          <w:bCs/>
          <w:kern w:val="2"/>
          <w:sz w:val="30"/>
          <w:szCs w:val="30"/>
        </w:rPr>
        <w:t>XX</w:t>
      </w:r>
      <w:r>
        <w:rPr>
          <w:rFonts w:ascii="仿宋_GB2312" w:hAnsi="仿宋_GB2312" w:eastAsia="仿宋_GB2312"/>
          <w:bCs/>
          <w:kern w:val="2"/>
          <w:sz w:val="30"/>
          <w:szCs w:val="30"/>
        </w:rPr>
        <w:t>万元；如为“固定</w:t>
      </w:r>
      <w:r>
        <w:rPr>
          <w:rFonts w:eastAsia="仿宋_GB2312" w:ascii="仿宋_GB2312" w:hAnsi="仿宋_GB2312"/>
          <w:bCs/>
          <w:kern w:val="2"/>
          <w:sz w:val="30"/>
          <w:szCs w:val="30"/>
        </w:rPr>
        <w:t>+</w:t>
      </w:r>
      <w:r>
        <w:rPr>
          <w:rFonts w:ascii="仿宋_GB2312" w:hAnsi="仿宋_GB2312" w:eastAsia="仿宋_GB2312"/>
          <w:bCs/>
          <w:kern w:val="2"/>
          <w:sz w:val="30"/>
          <w:szCs w:val="30"/>
        </w:rPr>
        <w:t>浮动”报酬，请填写“起步</w:t>
      </w:r>
      <w:r>
        <w:rPr>
          <w:rFonts w:eastAsia="仿宋_GB2312" w:ascii="仿宋_GB2312" w:hAnsi="仿宋_GB2312"/>
          <w:bCs/>
          <w:kern w:val="2"/>
          <w:sz w:val="30"/>
          <w:szCs w:val="30"/>
        </w:rPr>
        <w:t>XX</w:t>
      </w:r>
      <w:r>
        <w:rPr>
          <w:rFonts w:ascii="仿宋_GB2312" w:hAnsi="仿宋_GB2312" w:eastAsia="仿宋_GB2312"/>
          <w:bCs/>
          <w:kern w:val="2"/>
          <w:sz w:val="30"/>
          <w:szCs w:val="30"/>
        </w:rPr>
        <w:t>万元，每次参会</w:t>
      </w:r>
      <w:r>
        <w:rPr>
          <w:rFonts w:eastAsia="仿宋_GB2312" w:ascii="仿宋_GB2312" w:hAnsi="仿宋_GB2312"/>
          <w:bCs/>
          <w:kern w:val="2"/>
          <w:sz w:val="30"/>
          <w:szCs w:val="30"/>
        </w:rPr>
        <w:t>XX</w:t>
      </w:r>
      <w:r>
        <w:rPr>
          <w:rFonts w:ascii="仿宋_GB2312" w:hAnsi="仿宋_GB2312" w:eastAsia="仿宋_GB2312"/>
          <w:bCs/>
          <w:kern w:val="2"/>
          <w:sz w:val="30"/>
          <w:szCs w:val="30"/>
        </w:rPr>
        <w:t xml:space="preserve">万元” </w:t>
      </w:r>
      <w:r>
        <w:rPr>
          <w:rFonts w:ascii="仿宋_GB2312" w:hAnsi="仿宋_GB2312" w:eastAsia="仿宋_GB2312"/>
          <w:bCs/>
          <w:kern w:val="2"/>
          <w:sz w:val="30"/>
          <w:szCs w:val="30"/>
        </w:rPr>
        <w:t>（仅作为举例，可根据实际情况填写）。</w:t>
      </w:r>
    </w:p>
    <w:p>
      <w:pPr>
        <w:pStyle w:val="Normal"/>
        <w:ind w:firstLine="555" w:end="0"/>
        <w:rPr>
          <w:rFonts w:ascii="仿宋_GB2312" w:hAnsi="仿宋_GB2312" w:eastAsia="仿宋_GB2312"/>
          <w:bCs/>
          <w:kern w:val="2"/>
          <w:sz w:val="30"/>
          <w:szCs w:val="30"/>
        </w:rPr>
      </w:pPr>
      <w:r>
        <w:rPr>
          <w:rFonts w:eastAsia="仿宋_GB2312" w:ascii="仿宋_GB2312" w:hAnsi="仿宋_GB2312"/>
          <w:bCs/>
          <w:kern w:val="2"/>
          <w:sz w:val="30"/>
          <w:szCs w:val="30"/>
        </w:rPr>
        <w:t xml:space="preserve">2. </w:t>
      </w:r>
      <w:r>
        <w:rPr>
          <w:rFonts w:ascii="仿宋_GB2312" w:hAnsi="仿宋_GB2312" w:eastAsia="仿宋_GB2312"/>
          <w:bCs/>
          <w:kern w:val="2"/>
          <w:sz w:val="30"/>
          <w:szCs w:val="30"/>
        </w:rPr>
        <w:t>表格中所有“期间”项（包括学习、工作、培训、任职等），请填写起始年月（</w:t>
      </w:r>
      <w:r>
        <w:rPr>
          <w:rFonts w:eastAsia="仿宋_GB2312" w:ascii="仿宋_GB2312" w:hAnsi="仿宋_GB2312"/>
          <w:bCs/>
          <w:kern w:val="2"/>
          <w:sz w:val="30"/>
          <w:szCs w:val="30"/>
        </w:rPr>
        <w:t>XXXX</w:t>
      </w:r>
      <w:r>
        <w:rPr>
          <w:rFonts w:ascii="仿宋_GB2312" w:hAnsi="仿宋_GB2312" w:eastAsia="仿宋_GB2312"/>
          <w:bCs/>
          <w:kern w:val="2"/>
          <w:sz w:val="30"/>
          <w:szCs w:val="30"/>
        </w:rPr>
        <w:t>年</w:t>
      </w:r>
      <w:r>
        <w:rPr>
          <w:rFonts w:eastAsia="仿宋_GB2312" w:ascii="仿宋_GB2312" w:hAnsi="仿宋_GB2312"/>
          <w:bCs/>
          <w:kern w:val="2"/>
          <w:sz w:val="30"/>
          <w:szCs w:val="30"/>
        </w:rPr>
        <w:t>XX</w:t>
      </w:r>
      <w:r>
        <w:rPr>
          <w:rFonts w:ascii="仿宋_GB2312" w:hAnsi="仿宋_GB2312" w:eastAsia="仿宋_GB2312"/>
          <w:bCs/>
          <w:kern w:val="2"/>
          <w:sz w:val="30"/>
          <w:szCs w:val="30"/>
        </w:rPr>
        <w:t>月）到终止年月（</w:t>
      </w:r>
      <w:r>
        <w:rPr>
          <w:rFonts w:eastAsia="仿宋_GB2312" w:ascii="仿宋_GB2312" w:hAnsi="仿宋_GB2312"/>
          <w:bCs/>
          <w:kern w:val="2"/>
          <w:sz w:val="30"/>
          <w:szCs w:val="30"/>
        </w:rPr>
        <w:t>XXXX</w:t>
      </w:r>
      <w:r>
        <w:rPr>
          <w:rFonts w:ascii="仿宋_GB2312" w:hAnsi="仿宋_GB2312" w:eastAsia="仿宋_GB2312"/>
          <w:bCs/>
          <w:kern w:val="2"/>
          <w:sz w:val="30"/>
          <w:szCs w:val="30"/>
        </w:rPr>
        <w:t>年</w:t>
      </w:r>
      <w:r>
        <w:rPr>
          <w:rFonts w:eastAsia="仿宋_GB2312" w:ascii="仿宋_GB2312" w:hAnsi="仿宋_GB2312"/>
          <w:bCs/>
          <w:kern w:val="2"/>
          <w:sz w:val="30"/>
          <w:szCs w:val="30"/>
        </w:rPr>
        <w:t>XX</w:t>
      </w:r>
      <w:r>
        <w:rPr>
          <w:rFonts w:ascii="仿宋_GB2312" w:hAnsi="仿宋_GB2312" w:eastAsia="仿宋_GB2312"/>
          <w:bCs/>
          <w:kern w:val="2"/>
          <w:sz w:val="30"/>
          <w:szCs w:val="30"/>
        </w:rPr>
        <w:t>月）或至今。</w:t>
      </w:r>
    </w:p>
    <w:p>
      <w:pPr>
        <w:pStyle w:val="Normal"/>
        <w:ind w:firstLine="555" w:end="0"/>
        <w:rPr>
          <w:rFonts w:ascii="仿宋_GB2312" w:hAnsi="仿宋_GB2312" w:eastAsia="仿宋_GB2312"/>
          <w:bCs/>
          <w:kern w:val="2"/>
          <w:sz w:val="30"/>
          <w:szCs w:val="30"/>
        </w:rPr>
      </w:pPr>
      <w:r>
        <w:rPr>
          <w:rFonts w:eastAsia="仿宋_GB2312" w:ascii="仿宋_GB2312" w:hAnsi="仿宋_GB2312"/>
          <w:bCs/>
          <w:kern w:val="2"/>
          <w:sz w:val="30"/>
          <w:szCs w:val="30"/>
        </w:rPr>
      </w:r>
    </w:p>
    <w:p>
      <w:pPr>
        <w:pStyle w:val="Normal"/>
        <w:widowControl/>
        <w:jc w:val="start"/>
        <w:rPr>
          <w:rFonts w:ascii="仿宋_GB2312" w:hAnsi="仿宋_GB2312" w:eastAsia="仿宋_GB2312" w:cs="Times New Roman"/>
          <w:b/>
          <w:bCs/>
          <w:kern w:val="2"/>
          <w:sz w:val="30"/>
          <w:szCs w:val="30"/>
        </w:rPr>
      </w:pPr>
      <w:r>
        <w:rPr>
          <w:rFonts w:eastAsia="仿宋_GB2312" w:cs="Times New Roman" w:ascii="仿宋_GB2312" w:hAnsi="仿宋_GB2312"/>
          <w:b/>
          <w:bCs/>
          <w:kern w:val="2"/>
          <w:sz w:val="30"/>
          <w:szCs w:val="30"/>
        </w:rPr>
      </w:r>
    </w:p>
    <w:p>
      <w:pPr>
        <w:pStyle w:val="Normal"/>
        <w:ind w:firstLine="555" w:end="0"/>
        <w:rPr>
          <w:rFonts w:ascii="仿宋_GB2312" w:hAnsi="仿宋_GB2312" w:eastAsia="仿宋_GB2312" w:cs="Times New Roman"/>
          <w:b/>
          <w:bCs/>
          <w:kern w:val="2"/>
          <w:sz w:val="30"/>
          <w:szCs w:val="30"/>
        </w:rPr>
      </w:pPr>
      <w:r>
        <w:rPr>
          <w:rFonts w:eastAsia="仿宋_GB2312" w:cs="Times New Roman" w:ascii="仿宋_GB2312" w:hAnsi="仿宋_GB2312"/>
          <w:b/>
          <w:bCs/>
          <w:kern w:val="2"/>
          <w:sz w:val="30"/>
          <w:szCs w:val="30"/>
        </w:rPr>
      </w:r>
    </w:p>
    <w:p>
      <w:pPr>
        <w:pStyle w:val="Normal"/>
        <w:widowControl/>
        <w:jc w:val="start"/>
        <w:rPr>
          <w:rFonts w:ascii="仿宋_GB2312" w:hAnsi="仿宋_GB2312" w:eastAsia="仿宋_GB2312" w:cs="Times New Roman"/>
          <w:b/>
          <w:bCs/>
          <w:kern w:val="2"/>
          <w:sz w:val="30"/>
          <w:szCs w:val="30"/>
        </w:rPr>
      </w:pPr>
      <w:r>
        <w:rPr>
          <w:rFonts w:eastAsia="仿宋_GB2312" w:cs="Times New Roman" w:ascii="仿宋_GB2312" w:hAnsi="仿宋_GB2312"/>
          <w:b/>
          <w:bCs/>
          <w:kern w:val="2"/>
          <w:sz w:val="30"/>
          <w:szCs w:val="30"/>
        </w:rPr>
      </w:r>
    </w:p>
    <w:p>
      <w:pPr>
        <w:pStyle w:val="Normal"/>
        <w:snapToGrid w:val="false"/>
        <w:spacing w:lineRule="exact" w:line="560"/>
        <w:ind w:firstLine="602" w:end="0"/>
        <w:jc w:val="start"/>
        <w:rPr>
          <w:rFonts w:ascii="仿宋_GB2312" w:hAnsi="仿宋_GB2312" w:eastAsia="仿宋_GB2312" w:cs="Times New Roman"/>
          <w:b/>
          <w:bCs/>
          <w:sz w:val="30"/>
          <w:szCs w:val="30"/>
        </w:rPr>
      </w:pPr>
      <w:r>
        <w:rPr>
          <w:rFonts w:ascii="仿宋_GB2312" w:hAnsi="仿宋_GB2312" w:cs="Times New Roman" w:eastAsia="仿宋_GB2312"/>
          <w:b/>
          <w:bCs/>
          <w:sz w:val="30"/>
          <w:szCs w:val="30"/>
        </w:rPr>
        <w:t>附件</w:t>
      </w:r>
      <w:r>
        <w:rPr>
          <w:rFonts w:eastAsia="仿宋_GB2312" w:cs="Times New Roman" w:ascii="仿宋_GB2312" w:hAnsi="仿宋_GB2312"/>
          <w:b/>
          <w:bCs/>
          <w:sz w:val="30"/>
          <w:szCs w:val="30"/>
        </w:rPr>
        <w:t>6</w:t>
      </w:r>
    </w:p>
    <w:p>
      <w:pPr>
        <w:pStyle w:val="Normal"/>
        <w:spacing w:lineRule="exact" w:line="560"/>
        <w:rPr>
          <w:rFonts w:ascii="仿宋_GB2312" w:hAnsi="仿宋_GB2312" w:eastAsia="仿宋_GB2312" w:cs="Times New Roman"/>
          <w:b/>
          <w:bCs/>
          <w:sz w:val="28"/>
          <w:szCs w:val="30"/>
        </w:rPr>
      </w:pPr>
      <w:r>
        <w:rPr>
          <w:rFonts w:eastAsia="仿宋_GB2312" w:cs="Times New Roman" w:ascii="仿宋_GB2312" w:hAnsi="仿宋_GB2312"/>
          <w:b/>
          <w:bCs/>
          <w:sz w:val="28"/>
          <w:szCs w:val="30"/>
        </w:rPr>
      </w:r>
    </w:p>
    <w:p>
      <w:pPr>
        <w:pStyle w:val="Normal"/>
        <w:keepNext w:val="true"/>
        <w:keepLines/>
        <w:numPr>
          <w:ilvl w:val="0"/>
          <w:numId w:val="0"/>
        </w:numPr>
        <w:spacing w:lineRule="exact" w:line="540"/>
        <w:jc w:val="center"/>
        <w:outlineLvl w:val="0"/>
        <w:rPr>
          <w:rFonts w:ascii="黑体" w:hAnsi="黑体" w:eastAsia="黑体" w:cs="Arial Unicode MS;Times New Roman"/>
          <w:b/>
          <w:bCs/>
          <w:kern w:val="2"/>
          <w:sz w:val="44"/>
          <w:szCs w:val="44"/>
        </w:rPr>
      </w:pPr>
      <w:bookmarkStart w:id="68" w:name="__RefHeading___Toc189646170"/>
      <w:bookmarkEnd w:id="68"/>
      <w:r>
        <w:rPr>
          <w:rFonts w:ascii="黑体" w:hAnsi="黑体" w:cs="Arial Unicode MS;Times New Roman" w:eastAsia="黑体"/>
          <w:b/>
          <w:bCs/>
          <w:kern w:val="2"/>
          <w:sz w:val="44"/>
          <w:szCs w:val="44"/>
        </w:rPr>
        <w:t>控股股东、实际控制人声明及承诺书</w:t>
      </w:r>
    </w:p>
    <w:p>
      <w:pPr>
        <w:pStyle w:val="Normal"/>
        <w:spacing w:lineRule="exact" w:line="540"/>
        <w:ind w:firstLine="2250" w:end="0"/>
        <w:rPr>
          <w:rFonts w:ascii="仿宋_GB2312" w:hAnsi="仿宋_GB2312" w:eastAsia="仿宋_GB2312" w:cs="Arial Unicode MS;Times New Roman"/>
          <w:b/>
          <w:bCs/>
          <w:kern w:val="2"/>
          <w:sz w:val="30"/>
          <w:szCs w:val="30"/>
        </w:rPr>
      </w:pPr>
      <w:r>
        <w:rPr>
          <w:rFonts w:eastAsia="仿宋_GB2312" w:cs="Arial Unicode MS;Times New Roman" w:ascii="仿宋_GB2312" w:hAnsi="仿宋_GB2312"/>
          <w:b/>
          <w:bCs/>
          <w:kern w:val="2"/>
          <w:sz w:val="30"/>
          <w:szCs w:val="30"/>
        </w:rPr>
      </w:r>
    </w:p>
    <w:p>
      <w:pPr>
        <w:pStyle w:val="Default"/>
        <w:spacing w:lineRule="exact" w:line="540"/>
        <w:jc w:val="center"/>
        <w:rPr>
          <w:rFonts w:ascii="仿宋_GB2312" w:hAnsi="仿宋_GB2312" w:eastAsia="仿宋_GB2312"/>
          <w:b/>
          <w:sz w:val="30"/>
          <w:szCs w:val="30"/>
        </w:rPr>
      </w:pPr>
      <w:r>
        <w:rPr>
          <w:rFonts w:ascii="仿宋_GB2312" w:hAnsi="仿宋_GB2312" w:eastAsia="仿宋_GB2312"/>
          <w:b/>
          <w:sz w:val="30"/>
          <w:szCs w:val="30"/>
        </w:rPr>
        <w:t>第一部分</w:t>
      </w:r>
      <w:r>
        <w:rPr>
          <w:rFonts w:ascii="仿宋_GB2312" w:hAnsi="仿宋_GB2312" w:eastAsia="仿宋_GB2312"/>
          <w:b/>
          <w:sz w:val="30"/>
          <w:szCs w:val="30"/>
        </w:rPr>
        <w:t xml:space="preserve">  </w:t>
      </w:r>
      <w:r>
        <w:rPr>
          <w:rFonts w:ascii="仿宋_GB2312" w:hAnsi="仿宋_GB2312" w:eastAsia="仿宋_GB2312"/>
          <w:b/>
          <w:sz w:val="30"/>
          <w:szCs w:val="30"/>
        </w:rPr>
        <w:t>声</w:t>
      </w:r>
      <w:r>
        <w:rPr>
          <w:rFonts w:ascii="仿宋_GB2312" w:hAnsi="仿宋_GB2312" w:eastAsia="仿宋_GB2312"/>
          <w:b/>
          <w:sz w:val="30"/>
          <w:szCs w:val="30"/>
        </w:rPr>
        <w:t xml:space="preserve">  </w:t>
      </w:r>
      <w:r>
        <w:rPr>
          <w:rFonts w:ascii="仿宋_GB2312" w:hAnsi="仿宋_GB2312" w:eastAsia="仿宋_GB2312"/>
          <w:b/>
          <w:sz w:val="30"/>
          <w:szCs w:val="30"/>
        </w:rPr>
        <w:t>明</w:t>
      </w:r>
    </w:p>
    <w:p>
      <w:pPr>
        <w:pStyle w:val="Default"/>
        <w:spacing w:lineRule="exact" w:line="540"/>
        <w:jc w:val="center"/>
        <w:rPr>
          <w:rFonts w:ascii="仿宋_GB2312" w:hAnsi="仿宋_GB2312" w:eastAsia="仿宋_GB2312"/>
          <w:b/>
          <w:sz w:val="30"/>
          <w:szCs w:val="30"/>
        </w:rPr>
      </w:pPr>
      <w:r>
        <w:rPr>
          <w:rFonts w:eastAsia="仿宋_GB2312" w:ascii="仿宋_GB2312" w:hAnsi="仿宋_GB2312"/>
          <w:b/>
          <w:sz w:val="30"/>
          <w:szCs w:val="30"/>
        </w:rPr>
      </w:r>
    </w:p>
    <w:p>
      <w:pPr>
        <w:pStyle w:val="Default"/>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一、基本情况</w:t>
      </w:r>
    </w:p>
    <w:p>
      <w:pPr>
        <w:pStyle w:val="Default"/>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（法人及其他组织填写如下内容）</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2.</w:t>
      </w:r>
      <w:r>
        <w:rPr>
          <w:rFonts w:ascii="仿宋_GB2312" w:hAnsi="仿宋_GB2312" w:eastAsia="仿宋_GB2312"/>
          <w:sz w:val="30"/>
          <w:szCs w:val="30"/>
        </w:rPr>
        <w:t xml:space="preserve">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3.</w:t>
      </w:r>
      <w:r>
        <w:rPr>
          <w:rFonts w:ascii="仿宋_GB2312" w:hAnsi="仿宋_GB2312" w:eastAsia="仿宋_GB2312"/>
          <w:sz w:val="30"/>
          <w:szCs w:val="30"/>
        </w:rPr>
        <w:t>本单位名称：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4.</w:t>
      </w:r>
      <w:r>
        <w:rPr>
          <w:rFonts w:ascii="仿宋_GB2312" w:hAnsi="仿宋_GB2312" w:eastAsia="仿宋_GB2312"/>
          <w:sz w:val="30"/>
          <w:szCs w:val="30"/>
        </w:rPr>
        <w:t>本单位住所：</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5.</w:t>
      </w:r>
      <w:r>
        <w:rPr>
          <w:rFonts w:ascii="仿宋_GB2312" w:hAnsi="仿宋_GB2312" w:eastAsia="仿宋_GB2312"/>
          <w:sz w:val="30"/>
          <w:szCs w:val="30"/>
        </w:rPr>
        <w:t>本单位主要业务范围：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（自然人填写如下内容）</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 xml:space="preserve">．上市公司股票简称：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．本人姓名：</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4</w:t>
      </w:r>
      <w:r>
        <w:rPr>
          <w:rFonts w:ascii="仿宋_GB2312" w:hAnsi="仿宋_GB2312" w:cs="Times New Roman" w:eastAsia="仿宋_GB2312"/>
          <w:color w:val="000000"/>
          <w:sz w:val="30"/>
          <w:szCs w:val="30"/>
        </w:rPr>
        <w:t>．曾用名：</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5</w:t>
      </w:r>
      <w:r>
        <w:rPr>
          <w:rFonts w:ascii="仿宋_GB2312" w:hAnsi="仿宋_GB2312" w:cs="Times New Roman" w:eastAsia="仿宋_GB2312"/>
          <w:color w:val="000000"/>
          <w:sz w:val="30"/>
          <w:szCs w:val="30"/>
        </w:rPr>
        <w:t>．出生日期：</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6</w:t>
      </w:r>
      <w:r>
        <w:rPr>
          <w:rFonts w:ascii="仿宋_GB2312" w:hAnsi="仿宋_GB2312" w:cs="Times New Roman" w:eastAsia="仿宋_GB2312"/>
          <w:color w:val="000000"/>
          <w:sz w:val="30"/>
          <w:szCs w:val="30"/>
        </w:rPr>
        <w:t>．联系地址：</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7</w:t>
      </w:r>
      <w:r>
        <w:rPr>
          <w:rFonts w:ascii="仿宋_GB2312" w:hAnsi="仿宋_GB2312" w:cs="Times New Roman" w:eastAsia="仿宋_GB2312"/>
          <w:color w:val="000000"/>
          <w:sz w:val="30"/>
          <w:szCs w:val="30"/>
        </w:rPr>
        <w:t>．国籍：</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 xml:space="preserve"> </w:t>
      </w:r>
    </w:p>
    <w:p>
      <w:pPr>
        <w:pStyle w:val="Default"/>
        <w:spacing w:lineRule="exact" w:line="540"/>
        <w:ind w:firstLine="600" w:end="0"/>
        <w:rPr>
          <w:rFonts w:ascii="仿宋_GB2312" w:hAnsi="仿宋_GB2312" w:eastAsia="仿宋_GB2312" w:cs="宋体"/>
          <w:sz w:val="30"/>
          <w:szCs w:val="30"/>
          <w:u w:val="single"/>
        </w:rPr>
      </w:pPr>
      <w:r>
        <w:rPr>
          <w:rFonts w:eastAsia="仿宋_GB2312" w:cs="Times New Roman" w:ascii="仿宋_GB2312" w:hAnsi="仿宋_GB2312"/>
          <w:color w:val="000000"/>
          <w:sz w:val="30"/>
          <w:szCs w:val="30"/>
        </w:rPr>
        <w:t>8</w:t>
      </w:r>
      <w:r>
        <w:rPr>
          <w:rFonts w:ascii="仿宋_GB2312" w:hAnsi="仿宋_GB2312" w:cs="Times New Roman" w:eastAsia="仿宋_GB2312"/>
          <w:color w:val="000000"/>
          <w:sz w:val="30"/>
          <w:szCs w:val="30"/>
        </w:rPr>
        <w:t>．拥有哪些国家或者地区的长期居留权（如适用）：</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9</w:t>
      </w:r>
      <w:r>
        <w:rPr>
          <w:rFonts w:ascii="仿宋_GB2312" w:hAnsi="仿宋_GB2312" w:cs="Times New Roman" w:eastAsia="仿宋_GB2312"/>
          <w:color w:val="000000"/>
          <w:sz w:val="30"/>
          <w:szCs w:val="30"/>
        </w:rPr>
        <w:t>．身份证件类型及号码：</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10</w:t>
      </w:r>
      <w:r>
        <w:rPr>
          <w:rFonts w:ascii="仿宋_GB2312" w:hAnsi="仿宋_GB2312" w:cs="Times New Roman" w:eastAsia="仿宋_GB2312"/>
          <w:color w:val="000000"/>
          <w:sz w:val="30"/>
          <w:szCs w:val="30"/>
        </w:rPr>
        <w:t>．护照号码（如适用）：</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宋体"/>
          <w:sz w:val="30"/>
          <w:szCs w:val="30"/>
          <w:u w:val="single"/>
        </w:rPr>
      </w:pPr>
      <w:r>
        <w:rPr>
          <w:rFonts w:eastAsia="仿宋_GB2312" w:cs="Times New Roman" w:ascii="仿宋_GB2312" w:hAnsi="仿宋_GB2312"/>
          <w:color w:val="000000"/>
          <w:sz w:val="30"/>
          <w:szCs w:val="30"/>
        </w:rPr>
        <w:t>11</w:t>
      </w:r>
      <w:r>
        <w:rPr>
          <w:rFonts w:ascii="仿宋_GB2312" w:hAnsi="仿宋_GB2312" w:cs="Times New Roman" w:eastAsia="仿宋_GB2312"/>
          <w:color w:val="000000"/>
          <w:sz w:val="30"/>
          <w:szCs w:val="30"/>
        </w:rPr>
        <w:t>．最近五年工作经历：</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二、是否负有数额较大的到期未清偿债务？</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 xml:space="preserve">如是，请详细说明。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 xml:space="preserve">三、是否存在占用上市公司资金或者要求上市公司违规提供担保的情形？ </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eastAsia="仿宋_GB2312"/>
          <w:sz w:val="30"/>
          <w:szCs w:val="30"/>
        </w:rPr>
        <w:t>四、本单位</w:t>
      </w:r>
      <w:r>
        <w:rPr>
          <w:rFonts w:eastAsia="仿宋_GB2312" w:ascii="仿宋_GB2312" w:hAnsi="仿宋_GB2312"/>
          <w:sz w:val="30"/>
          <w:szCs w:val="30"/>
        </w:rPr>
        <w:t>/</w:t>
      </w:r>
      <w:r>
        <w:rPr>
          <w:rFonts w:ascii="仿宋_GB2312" w:hAnsi="仿宋_GB2312" w:eastAsia="仿宋_GB2312"/>
          <w:sz w:val="30"/>
          <w:szCs w:val="30"/>
        </w:rPr>
        <w:t>本人</w:t>
      </w:r>
      <w:r>
        <w:rPr>
          <w:rFonts w:ascii="仿宋_GB2312" w:hAnsi="仿宋_GB2312" w:cs="宋体" w:eastAsia="仿宋_GB2312"/>
          <w:color w:val="000000"/>
          <w:kern w:val="0"/>
          <w:sz w:val="30"/>
          <w:szCs w:val="30"/>
        </w:rPr>
        <w:t>及本单位</w:t>
      </w:r>
      <w:r>
        <w:rPr>
          <w:rFonts w:eastAsia="仿宋_GB2312" w:cs="宋体" w:ascii="仿宋_GB2312" w:hAnsi="仿宋_GB2312"/>
          <w:color w:val="000000"/>
          <w:kern w:val="0"/>
          <w:sz w:val="30"/>
          <w:szCs w:val="30"/>
        </w:rPr>
        <w:t>/</w:t>
      </w:r>
      <w:r>
        <w:rPr>
          <w:rFonts w:ascii="仿宋_GB2312" w:hAnsi="仿宋_GB2312" w:cs="宋体" w:eastAsia="仿宋_GB2312"/>
          <w:color w:val="000000"/>
          <w:kern w:val="0"/>
          <w:sz w:val="30"/>
          <w:szCs w:val="30"/>
        </w:rPr>
        <w:t>本人控制的其他单位是否存在对上市公司构成重大不利影响的同业竞争？</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五、</w:t>
      </w:r>
      <w:r>
        <w:rPr>
          <w:rFonts w:ascii="仿宋_GB2312" w:hAnsi="仿宋_GB2312" w:eastAsia="仿宋_GB2312"/>
          <w:sz w:val="30"/>
          <w:szCs w:val="30"/>
        </w:rPr>
        <w:t>本单位</w:t>
      </w:r>
      <w:r>
        <w:rPr>
          <w:rFonts w:eastAsia="仿宋_GB2312" w:ascii="仿宋_GB2312" w:hAnsi="仿宋_GB2312"/>
          <w:sz w:val="30"/>
          <w:szCs w:val="30"/>
        </w:rPr>
        <w:t>/</w:t>
      </w:r>
      <w:r>
        <w:rPr>
          <w:rFonts w:ascii="仿宋_GB2312" w:hAnsi="仿宋_GB2312" w:eastAsia="仿宋_GB2312"/>
          <w:sz w:val="30"/>
          <w:szCs w:val="30"/>
        </w:rPr>
        <w:t>本人</w:t>
      </w:r>
      <w:r>
        <w:rPr>
          <w:rFonts w:ascii="仿宋_GB2312" w:hAnsi="仿宋_GB2312" w:cs="宋体" w:eastAsia="仿宋_GB2312"/>
          <w:color w:val="000000"/>
          <w:kern w:val="0"/>
          <w:sz w:val="30"/>
          <w:szCs w:val="30"/>
        </w:rPr>
        <w:t>及本单位</w:t>
      </w:r>
      <w:r>
        <w:rPr>
          <w:rFonts w:eastAsia="仿宋_GB2312" w:cs="宋体" w:ascii="仿宋_GB2312" w:hAnsi="仿宋_GB2312"/>
          <w:color w:val="000000"/>
          <w:kern w:val="0"/>
          <w:sz w:val="30"/>
          <w:szCs w:val="30"/>
        </w:rPr>
        <w:t>/</w:t>
      </w:r>
      <w:r>
        <w:rPr>
          <w:rFonts w:ascii="仿宋_GB2312" w:hAnsi="仿宋_GB2312" w:cs="宋体" w:eastAsia="仿宋_GB2312"/>
          <w:color w:val="000000"/>
          <w:kern w:val="0"/>
          <w:sz w:val="30"/>
          <w:szCs w:val="30"/>
        </w:rPr>
        <w:t>本人控制的其他单位是否与上市公司存在严重影响其独立性或者显失公平的关联交易？</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六、是否存在贪污、贿赂、侵占财产、挪用财产或者破坏社会主义市场经济秩序的刑事犯罪行为？</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七、是否存在欺诈发行、重大信息披露违法或者其他涉及国家安全、公共安全、生态安全、生产安全、公众健康安全等领域的重大违法行为？</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八、是否曾因违反《证券法》等证券市场法律、行政法规</w:t>
      </w:r>
      <w:r>
        <w:rPr>
          <w:rFonts w:ascii="仿宋_GB2312" w:hAnsi="仿宋_GB2312" w:cs="宋体" w:eastAsia="仿宋_GB2312"/>
          <w:sz w:val="30"/>
          <w:szCs w:val="30"/>
        </w:rPr>
        <w:t>、部门规章而</w:t>
      </w:r>
      <w:r>
        <w:rPr>
          <w:rFonts w:ascii="仿宋_GB2312" w:hAnsi="仿宋_GB2312" w:cs="Times New Roman" w:eastAsia="仿宋_GB2312"/>
          <w:sz w:val="30"/>
          <w:szCs w:val="30"/>
        </w:rPr>
        <w:t xml:space="preserve">受到行政处罚？ </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九、除第六至第八条以外，是否曾因违反其他法律、行政法规受到刑事处罚、行政处罚或者正在处于有关诉讼程序中？</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 xml:space="preserve">如是，请详细说明。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cs="Times New Roman" w:eastAsia="仿宋_GB2312"/>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如是，请详细说明。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十一、在上市公司及其控股子公司业务中，过去或者现在是否拥有除股权以外的任何其他利益？</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如是，请详细说明。</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（一）无偿向其他单位或者个人提供资金、商品、服务或者其他资产的；</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（二）以明显不公平的条件，提供或者接受资金、商品、服务或者其他资产的；</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（三）向明显不具有清偿能力的单位或者个人提供资金、商品、服务或者其他资产的；</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（四）向明显不具有清偿能力的单位或者个人提供担保，或者无正当理由为其他单位或者个人提供担保的；</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（五）无正当理由放弃债权、承担债务的；</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（六）采用其他方式损害上市公司利益的。</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十三、除上述问题所披露的信息外，是否有需要声明的其他事项，而不声明该等事项可能影响本单位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本人对上述问题回答的真实性、准确性或者完整性？</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如是，请详细说明。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仿宋_GB2312" w:eastAsia="仿宋_GB2312"/>
          <w:sz w:val="30"/>
          <w:szCs w:val="30"/>
          <w:u w:val="single"/>
        </w:rPr>
        <w:t xml:space="preserve">             </w:t>
      </w:r>
      <w:r>
        <w:rPr>
          <w:rFonts w:ascii="仿宋_GB2312" w:hAnsi="仿宋_GB2312" w:cs="Times New Roman" w:eastAsia="仿宋_GB2312"/>
          <w:color w:val="000000"/>
          <w:sz w:val="30"/>
          <w:szCs w:val="30"/>
        </w:rPr>
        <w:t>（正楷体）郑重声明，上述回答是真实、准确和完整的，保证不存在任何虚假记载、误导性陈述或者</w:t>
      </w:r>
      <w:r>
        <w:rPr>
          <w:rFonts w:ascii="仿宋_GB2312" w:hAnsi="仿宋_GB2312" w:cs="宋体" w:eastAsia="仿宋_GB2312"/>
          <w:sz w:val="30"/>
          <w:szCs w:val="30"/>
        </w:rPr>
        <w:t>重大</w:t>
      </w:r>
      <w:r>
        <w:rPr>
          <w:rFonts w:ascii="仿宋_GB2312" w:hAnsi="仿宋_GB2312" w:cs="Times New Roman" w:eastAsia="仿宋_GB2312"/>
          <w:color w:val="000000"/>
          <w:sz w:val="30"/>
          <w:szCs w:val="30"/>
        </w:rPr>
        <w:t>遗漏。本单位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 xml:space="preserve">本人完全明白作出虚假声明可能导致的法律后果。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Default"/>
        <w:spacing w:lineRule="exact" w:line="540"/>
        <w:rPr>
          <w:rFonts w:ascii="仿宋_GB2312" w:hAnsi="仿宋_GB2312" w:eastAsia="仿宋_GB2312" w:cs="Times New Roman"/>
          <w:color w:val="000000"/>
          <w:sz w:val="30"/>
          <w:szCs w:val="30"/>
        </w:rPr>
      </w:pPr>
      <w:r>
        <w:rPr>
          <w:rFonts w:ascii="仿宋_GB2312" w:hAnsi="仿宋_GB2312" w:cs="仿宋_GB2312" w:eastAsia="仿宋_GB2312"/>
          <w:sz w:val="30"/>
          <w:szCs w:val="30"/>
        </w:rPr>
        <w:t xml:space="preserve">                    </w:t>
      </w:r>
      <w:r>
        <w:rPr>
          <w:rFonts w:ascii="仿宋_GB2312" w:hAnsi="仿宋_GB2312" w:cs="Times New Roman" w:eastAsia="仿宋_GB2312"/>
          <w:color w:val="000000"/>
          <w:sz w:val="30"/>
          <w:szCs w:val="30"/>
        </w:rPr>
        <w:t>声明人（盖章</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签名）：</w:t>
      </w:r>
    </w:p>
    <w:p>
      <w:pPr>
        <w:pStyle w:val="Default"/>
        <w:spacing w:lineRule="exact" w:line="540"/>
        <w:rPr>
          <w:rFonts w:ascii="仿宋_GB2312" w:hAnsi="仿宋_GB2312" w:eastAsia="仿宋_GB2312" w:cs="Times New Roman"/>
          <w:color w:val="000000"/>
          <w:sz w:val="30"/>
          <w:szCs w:val="30"/>
        </w:rPr>
      </w:pPr>
      <w:r>
        <w:rPr>
          <w:rFonts w:ascii="仿宋_GB2312" w:hAnsi="仿宋_GB2312" w:cs="仿宋_GB2312" w:eastAsia="仿宋_GB2312"/>
          <w:sz w:val="30"/>
          <w:szCs w:val="30"/>
        </w:rPr>
        <w:t xml:space="preserve">                    </w:t>
      </w:r>
      <w:r>
        <w:rPr>
          <w:rFonts w:ascii="仿宋_GB2312" w:hAnsi="仿宋_GB2312" w:cs="Times New Roman" w:eastAsia="仿宋_GB2312"/>
          <w:color w:val="000000"/>
          <w:sz w:val="30"/>
          <w:szCs w:val="30"/>
        </w:rPr>
        <w:t>法定代表人</w:t>
      </w:r>
      <w:r>
        <w:rPr>
          <w:rFonts w:ascii="仿宋_GB2312" w:hAnsi="仿宋_GB2312" w:cs="宋体" w:eastAsia="仿宋_GB2312"/>
          <w:sz w:val="30"/>
          <w:szCs w:val="30"/>
        </w:rPr>
        <w:t>（签名）（如适用）</w:t>
      </w:r>
      <w:r>
        <w:rPr>
          <w:rFonts w:ascii="仿宋_GB2312" w:hAnsi="仿宋_GB2312" w:cs="Times New Roman" w:eastAsia="仿宋_GB2312"/>
          <w:color w:val="000000"/>
          <w:sz w:val="30"/>
          <w:szCs w:val="30"/>
        </w:rPr>
        <w:t>：</w:t>
      </w:r>
    </w:p>
    <w:p>
      <w:pPr>
        <w:pStyle w:val="Default"/>
        <w:spacing w:lineRule="exact" w:line="540"/>
        <w:rPr>
          <w:rFonts w:ascii="仿宋_GB2312" w:hAnsi="仿宋_GB2312" w:eastAsia="仿宋_GB2312" w:cs="Times New Roman"/>
          <w:color w:val="000000"/>
          <w:sz w:val="30"/>
          <w:szCs w:val="30"/>
        </w:rPr>
      </w:pPr>
      <w:r>
        <w:rPr>
          <w:rFonts w:ascii="仿宋_GB2312" w:hAnsi="仿宋_GB2312" w:cs="仿宋_GB2312" w:eastAsia="仿宋_GB2312"/>
          <w:sz w:val="30"/>
          <w:szCs w:val="30"/>
        </w:rPr>
        <w:t xml:space="preserve">                    </w:t>
      </w:r>
      <w:r>
        <w:rPr>
          <w:rFonts w:ascii="仿宋_GB2312" w:hAnsi="仿宋_GB2312" w:cs="Times New Roman" w:eastAsia="仿宋_GB2312"/>
          <w:color w:val="000000"/>
          <w:sz w:val="30"/>
          <w:szCs w:val="30"/>
        </w:rPr>
        <w:t>日</w:t>
      </w:r>
      <w:r>
        <w:rPr>
          <w:rFonts w:ascii="仿宋_GB2312" w:hAnsi="仿宋_GB2312" w:cs="Times New Roman" w:eastAsia="仿宋_GB2312"/>
          <w:color w:val="000000"/>
          <w:sz w:val="30"/>
          <w:szCs w:val="30"/>
        </w:rPr>
        <w:t xml:space="preserve">    </w:t>
      </w:r>
      <w:r>
        <w:rPr>
          <w:rFonts w:ascii="仿宋_GB2312" w:hAnsi="仿宋_GB2312" w:cs="Times New Roman" w:eastAsia="仿宋_GB2312"/>
          <w:color w:val="000000"/>
          <w:sz w:val="30"/>
          <w:szCs w:val="30"/>
        </w:rPr>
        <w:t>期：</w:t>
      </w:r>
    </w:p>
    <w:p>
      <w:pPr>
        <w:pStyle w:val="Default"/>
        <w:spacing w:lineRule="exact" w:line="540"/>
        <w:jc w:val="center"/>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见证律师：</w:t>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日    期：</w:t>
      </w:r>
      <w:r>
        <w:br w:type="page"/>
      </w:r>
    </w:p>
    <w:p>
      <w:pPr>
        <w:pStyle w:val="Default"/>
        <w:spacing w:lineRule="exact" w:line="540"/>
        <w:jc w:val="center"/>
        <w:rPr>
          <w:rFonts w:ascii="仿宋_GB2312" w:hAnsi="仿宋_GB2312" w:eastAsia="仿宋_GB2312" w:cs="Times New Roman"/>
          <w:b/>
          <w:color w:val="000000"/>
          <w:sz w:val="30"/>
          <w:szCs w:val="30"/>
        </w:rPr>
      </w:pPr>
      <w:r>
        <w:rPr>
          <w:rFonts w:ascii="仿宋_GB2312" w:hAnsi="仿宋_GB2312" w:cs="Times New Roman" w:eastAsia="仿宋_GB2312"/>
          <w:b/>
          <w:color w:val="000000"/>
          <w:sz w:val="30"/>
          <w:szCs w:val="30"/>
        </w:rPr>
        <w:t>第二部分</w:t>
      </w:r>
      <w:r>
        <w:rPr>
          <w:rFonts w:ascii="仿宋_GB2312" w:hAnsi="仿宋_GB2312" w:cs="Times New Roman" w:eastAsia="仿宋_GB2312"/>
          <w:b/>
          <w:color w:val="000000"/>
          <w:sz w:val="30"/>
          <w:szCs w:val="30"/>
        </w:rPr>
        <w:t xml:space="preserve">  </w:t>
      </w:r>
      <w:r>
        <w:rPr>
          <w:rFonts w:ascii="仿宋_GB2312" w:hAnsi="仿宋_GB2312" w:cs="Times New Roman" w:eastAsia="仿宋_GB2312"/>
          <w:b/>
          <w:color w:val="000000"/>
          <w:sz w:val="30"/>
          <w:szCs w:val="30"/>
        </w:rPr>
        <w:t>承</w:t>
      </w:r>
      <w:r>
        <w:rPr>
          <w:rFonts w:ascii="仿宋_GB2312" w:hAnsi="仿宋_GB2312" w:cs="Times New Roman" w:eastAsia="仿宋_GB2312"/>
          <w:b/>
          <w:color w:val="000000"/>
          <w:sz w:val="30"/>
          <w:szCs w:val="30"/>
        </w:rPr>
        <w:t xml:space="preserve">  </w:t>
      </w:r>
      <w:r>
        <w:rPr>
          <w:rFonts w:ascii="仿宋_GB2312" w:hAnsi="仿宋_GB2312" w:cs="Times New Roman" w:eastAsia="仿宋_GB2312"/>
          <w:b/>
          <w:color w:val="000000"/>
          <w:sz w:val="30"/>
          <w:szCs w:val="30"/>
        </w:rPr>
        <w:t>诺</w:t>
      </w:r>
    </w:p>
    <w:p>
      <w:pPr>
        <w:pStyle w:val="Default"/>
        <w:spacing w:lineRule="exact" w:line="540"/>
        <w:ind w:firstLine="600" w:end="0"/>
        <w:rPr>
          <w:rFonts w:ascii="仿宋_GB2312" w:hAnsi="仿宋_GB2312" w:eastAsia="仿宋_GB2312" w:cs="宋体"/>
          <w:b/>
          <w:color w:val="000000"/>
          <w:sz w:val="30"/>
          <w:szCs w:val="30"/>
          <w:u w:val="single"/>
        </w:rPr>
      </w:pPr>
      <w:r>
        <w:rPr>
          <w:rFonts w:eastAsia="仿宋_GB2312" w:cs="宋体" w:ascii="仿宋_GB2312" w:hAnsi="仿宋_GB2312"/>
          <w:b/>
          <w:color w:val="000000"/>
          <w:sz w:val="30"/>
          <w:szCs w:val="30"/>
          <w:u w:val="single"/>
        </w:rPr>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宋体" w:eastAsia="仿宋_GB2312"/>
          <w:sz w:val="30"/>
          <w:szCs w:val="30"/>
        </w:rPr>
        <w:t>本单位</w:t>
      </w:r>
      <w:r>
        <w:rPr>
          <w:rFonts w:eastAsia="仿宋_GB2312" w:cs="宋体" w:ascii="仿宋_GB2312" w:hAnsi="仿宋_GB2312"/>
          <w:sz w:val="30"/>
          <w:szCs w:val="30"/>
        </w:rPr>
        <w:t>/</w:t>
      </w:r>
      <w:r>
        <w:rPr>
          <w:rFonts w:ascii="仿宋_GB2312" w:hAnsi="仿宋_GB2312" w:cs="宋体" w:eastAsia="仿宋_GB2312"/>
          <w:sz w:val="30"/>
          <w:szCs w:val="30"/>
        </w:rPr>
        <w:t>本人</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（正楷体）作为</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股份有限公司（以下简称上市公司）的控股股东（或者实际控制人），向上海证券交易所承诺：</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一、本单位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本人保证严格遵守并促使上市公司严格遵守国家法律、法规和规章</w:t>
      </w:r>
      <w:r>
        <w:rPr>
          <w:rFonts w:ascii="仿宋_GB2312" w:hAnsi="仿宋_GB2312" w:cs="宋体" w:eastAsia="仿宋_GB2312"/>
          <w:sz w:val="30"/>
          <w:szCs w:val="30"/>
        </w:rPr>
        <w:t>等有关规定。</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二、本单位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w:t>
      </w:r>
      <w:r>
        <w:rPr>
          <w:rFonts w:ascii="仿宋_GB2312" w:hAnsi="仿宋_GB2312" w:cs="宋体" w:eastAsia="仿宋_GB2312"/>
          <w:sz w:val="30"/>
          <w:szCs w:val="30"/>
        </w:rPr>
        <w:t>中国证监会发布的规章、规定和通知等有关要求。</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三、本单位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本人保证严格遵守并促使上市公司严格遵守《上海证券交易所股票上市规则》和上海证券交易所</w:t>
      </w:r>
      <w:r>
        <w:rPr>
          <w:rFonts w:ascii="仿宋_GB2312" w:hAnsi="仿宋_GB2312" w:cs="宋体" w:eastAsia="仿宋_GB2312"/>
          <w:sz w:val="30"/>
          <w:szCs w:val="30"/>
        </w:rPr>
        <w:t>发布的其他业务规则、规定和通知等</w:t>
      </w:r>
      <w:r>
        <w:rPr>
          <w:rFonts w:ascii="仿宋_GB2312" w:hAnsi="仿宋_GB2312" w:cs="Times New Roman" w:eastAsia="仿宋_GB2312"/>
          <w:color w:val="000000"/>
          <w:sz w:val="30"/>
          <w:szCs w:val="30"/>
        </w:rPr>
        <w:t>。</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四、本单位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本人保证严格遵守并促使上市公司严格遵守公司章程。</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五、本单位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本人保证依法行使股东权利，不滥用股东权利，不损害并促使本单位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本人控制的其他单位不损害上市公司或者其他股东的利益，包括但不限于：</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（一）不以任何方式违规占用上市公司资金及要求上市公司违规提供担保；</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（二）不通过关联交易、利润分配、资产重组、对外投资等方式损害上市公司利益，侵害上市公司财产权利，谋取上市公司商业机会和核心技术；</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（三）不利用上市公司未公开重大信息谋取利益，不以任何方式泄漏有关上市公司的未公开重大信息，不从事内幕交易、短线交易和操纵市场等违法违规行为；</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（四）不以任何方式影响上市公司的独立性，保证上市公司资产完整、业务及人员独立、财务独立和机构独立；</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（五）遵守法律法规和公司章程，不以任何方式直接或间接干预公司决策和经营活动；</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（六）配合上市公司履行信息披露义务</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不以任何方式要求或者协助上市公司隐瞒重要信息。</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本人及本单位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pPr>
        <w:pStyle w:val="Normal"/>
        <w:widowControl/>
        <w:shd w:fill="FFFFFF" w:val="clear"/>
        <w:spacing w:lineRule="exact" w:line="560"/>
        <w:ind w:firstLine="601" w:end="0"/>
        <w:rPr>
          <w:rFonts w:ascii="仿宋_GB2312" w:hAnsi="仿宋_GB2312" w:eastAsia="仿宋_GB2312" w:cs="Times New Roman"/>
          <w:color w:val="000000"/>
          <w:sz w:val="30"/>
          <w:szCs w:val="30"/>
        </w:rPr>
      </w:pPr>
      <w:r>
        <w:rPr>
          <w:rFonts w:ascii="仿宋_GB2312" w:hAnsi="仿宋_GB2312" w:eastAsia="仿宋_GB2312"/>
          <w:sz w:val="30"/>
          <w:szCs w:val="30"/>
        </w:rPr>
        <w:t>六、本单位</w:t>
      </w:r>
      <w:r>
        <w:rPr>
          <w:rFonts w:eastAsia="仿宋_GB2312" w:ascii="仿宋_GB2312" w:hAnsi="仿宋_GB2312"/>
          <w:sz w:val="30"/>
          <w:szCs w:val="30"/>
        </w:rPr>
        <w:t>/</w:t>
      </w:r>
      <w:r>
        <w:rPr>
          <w:rFonts w:ascii="仿宋_GB2312" w:hAnsi="仿宋_GB2312" w:eastAsia="仿宋_GB2312"/>
          <w:sz w:val="30"/>
          <w:szCs w:val="30"/>
        </w:rPr>
        <w:t>本人承诺促使上市公司严格遵守科学伦理规范，尊重科学精神，恪守应有的价值观念、社会责任和行为规范，发挥科学技术的正面效应；</w:t>
      </w:r>
      <w:r>
        <w:rPr>
          <w:rFonts w:ascii="仿宋_GB2312" w:hAnsi="仿宋_GB2312" w:cs="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七、对上市公司招股说明书、募集说明书等证券发行文件中存在的虚假记载、误导性陈述或者重大遗漏负有责任，致使投资者在证券交易中遭受损失的，本单位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本人将依法赔偿投资者的损失。</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八、本单位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本人保证严格履行本单位作出的与上市公司相关的各项承诺，不擅自变更或者解除。</w:t>
      </w:r>
    </w:p>
    <w:p>
      <w:pPr>
        <w:pStyle w:val="BodyText"/>
        <w:snapToGrid w:val="false"/>
        <w:spacing w:lineRule="exact" w:line="540" w:before="0" w:after="0"/>
        <w:ind w:firstLine="600" w:end="0"/>
        <w:rPr>
          <w:rFonts w:ascii="仿宋_GB2312" w:hAnsi="仿宋_GB2312" w:eastAsia="仿宋_GB2312"/>
          <w:sz w:val="30"/>
          <w:szCs w:val="30"/>
        </w:rPr>
      </w:pPr>
      <w:r>
        <w:rPr>
          <w:rFonts w:ascii="仿宋_GB2312" w:hAnsi="仿宋_GB2312" w:eastAsia="仿宋_GB2312"/>
          <w:sz w:val="30"/>
          <w:szCs w:val="30"/>
        </w:rPr>
        <w:t>九、本单位</w:t>
      </w:r>
      <w:r>
        <w:rPr>
          <w:rFonts w:eastAsia="仿宋_GB2312" w:ascii="仿宋_GB2312" w:hAnsi="仿宋_GB2312"/>
          <w:sz w:val="30"/>
          <w:szCs w:val="30"/>
        </w:rPr>
        <w:t>/</w:t>
      </w:r>
      <w:r>
        <w:rPr>
          <w:rFonts w:ascii="仿宋_GB2312" w:hAnsi="仿宋_GB2312" w:eastAsia="仿宋_GB2312"/>
          <w:sz w:val="30"/>
          <w:szCs w:val="30"/>
        </w:rPr>
        <w:t>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pPr>
        <w:pStyle w:val="BodyText"/>
        <w:snapToGrid w:val="false"/>
        <w:spacing w:lineRule="exact" w:line="540" w:before="0" w:after="0"/>
        <w:ind w:firstLine="600" w:end="0"/>
        <w:rPr>
          <w:rFonts w:ascii="仿宋_GB2312" w:hAnsi="仿宋_GB2312" w:eastAsia="仿宋_GB2312"/>
          <w:sz w:val="30"/>
          <w:szCs w:val="30"/>
        </w:rPr>
      </w:pPr>
      <w:bookmarkStart w:id="69" w:name="OLE_LINK19"/>
      <w:bookmarkStart w:id="70" w:name="OLE_LINK20"/>
      <w:bookmarkEnd w:id="69"/>
      <w:bookmarkEnd w:id="70"/>
      <w:r>
        <w:rPr>
          <w:rFonts w:ascii="仿宋_GB2312" w:hAnsi="仿宋_GB2312" w:eastAsia="仿宋_GB2312"/>
          <w:sz w:val="30"/>
          <w:szCs w:val="30"/>
        </w:rPr>
        <w:t>十、</w:t>
      </w:r>
      <w:r>
        <w:rPr>
          <w:rFonts w:ascii="仿宋_GB2312" w:hAnsi="仿宋_GB2312" w:cs="宋体" w:eastAsia="仿宋_GB2312"/>
          <w:sz w:val="30"/>
          <w:szCs w:val="30"/>
        </w:rPr>
        <w:t>本单位</w:t>
      </w:r>
      <w:r>
        <w:rPr>
          <w:rFonts w:eastAsia="仿宋_GB2312" w:cs="宋体" w:ascii="仿宋_GB2312" w:hAnsi="仿宋_GB2312"/>
          <w:sz w:val="30"/>
          <w:szCs w:val="30"/>
        </w:rPr>
        <w:t>/</w:t>
      </w:r>
      <w:r>
        <w:rPr>
          <w:rFonts w:ascii="仿宋_GB2312" w:hAnsi="仿宋_GB2312" w:cs="宋体" w:eastAsia="仿宋_GB2312"/>
          <w:sz w:val="30"/>
          <w:szCs w:val="30"/>
        </w:rPr>
        <w:t>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pPr>
        <w:pStyle w:val="BodyText"/>
        <w:snapToGrid w:val="false"/>
        <w:spacing w:lineRule="exact" w:line="540" w:before="0" w:after="0"/>
        <w:ind w:firstLine="600" w:end="0"/>
        <w:rPr>
          <w:rFonts w:ascii="仿宋_GB2312" w:hAnsi="仿宋_GB2312" w:eastAsia="仿宋_GB2312" w:cs="宋体"/>
          <w:sz w:val="30"/>
          <w:szCs w:val="30"/>
        </w:rPr>
      </w:pPr>
      <w:bookmarkStart w:id="71" w:name="OLE_LINK19"/>
      <w:bookmarkStart w:id="72" w:name="OLE_LINK20"/>
      <w:bookmarkEnd w:id="71"/>
      <w:bookmarkEnd w:id="72"/>
      <w:r>
        <w:rPr>
          <w:rFonts w:ascii="仿宋_GB2312" w:hAnsi="仿宋_GB2312" w:eastAsia="仿宋_GB2312"/>
          <w:sz w:val="30"/>
          <w:szCs w:val="30"/>
        </w:rPr>
        <w:t>十一、</w:t>
      </w:r>
      <w:r>
        <w:rPr>
          <w:rFonts w:ascii="仿宋_GB2312" w:hAnsi="仿宋_GB2312" w:cs="宋体" w:eastAsia="仿宋_GB2312"/>
          <w:sz w:val="30"/>
          <w:szCs w:val="30"/>
        </w:rPr>
        <w:t>本单位</w:t>
      </w:r>
      <w:r>
        <w:rPr>
          <w:rFonts w:eastAsia="仿宋_GB2312" w:cs="宋体" w:ascii="仿宋_GB2312" w:hAnsi="仿宋_GB2312"/>
          <w:sz w:val="30"/>
          <w:szCs w:val="30"/>
        </w:rPr>
        <w:t>/</w:t>
      </w:r>
      <w:r>
        <w:rPr>
          <w:rFonts w:ascii="仿宋_GB2312" w:hAnsi="仿宋_GB2312" w:cs="宋体" w:eastAsia="仿宋_GB2312"/>
          <w:sz w:val="30"/>
          <w:szCs w:val="30"/>
        </w:rPr>
        <w:t>本人授权上海证券交易所将本单位提供的声明与承诺资料向中国证监会报告。</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十二、本单位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本人如违反上述承诺和保证，愿意承担由此引起的一切法律责任。</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十三、本单位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本人因履行本承诺而与上海证券交易所发生争议提起诉讼时，由上海证券交易所住所地有管辖权的法院管辖。</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承诺人（盖章</w:t>
      </w:r>
      <w:r>
        <w:rPr>
          <w:rFonts w:eastAsia="仿宋_GB2312" w:cs="宋体" w:ascii="仿宋_GB2312" w:hAnsi="仿宋_GB2312"/>
          <w:sz w:val="30"/>
          <w:szCs w:val="30"/>
        </w:rPr>
        <w:t>/</w:t>
      </w:r>
      <w:r>
        <w:rPr>
          <w:rFonts w:ascii="仿宋_GB2312" w:hAnsi="仿宋_GB2312" w:cs="宋体" w:eastAsia="仿宋_GB2312"/>
          <w:sz w:val="30"/>
          <w:szCs w:val="30"/>
        </w:rPr>
        <w:t>签名）：</w:t>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法定代表人（签名）（如适用）：</w:t>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日</w:t>
      </w:r>
      <w:r>
        <w:rPr>
          <w:rFonts w:ascii="仿宋_GB2312" w:hAnsi="仿宋_GB2312" w:cs="宋体" w:eastAsia="仿宋_GB2312"/>
          <w:sz w:val="30"/>
          <w:szCs w:val="30"/>
        </w:rPr>
        <w:t xml:space="preserve">    期：</w:t>
      </w:r>
    </w:p>
    <w:p>
      <w:pPr>
        <w:pStyle w:val="Default"/>
        <w:spacing w:lineRule="exact" w:line="540"/>
        <w:jc w:val="center"/>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见证律师：</w:t>
      </w:r>
    </w:p>
    <w:p>
      <w:pPr>
        <w:pStyle w:val="Default"/>
        <w:spacing w:lineRule="exact" w:line="54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日</w:t>
      </w:r>
      <w:r>
        <w:rPr>
          <w:rFonts w:ascii="仿宋_GB2312" w:hAnsi="仿宋_GB2312" w:cs="宋体" w:eastAsia="仿宋_GB2312"/>
          <w:sz w:val="30"/>
          <w:szCs w:val="30"/>
        </w:rPr>
        <w:t xml:space="preserve">    期：</w:t>
      </w:r>
    </w:p>
    <w:p>
      <w:pPr>
        <w:pStyle w:val="Normal"/>
        <w:spacing w:lineRule="exact" w:line="560"/>
        <w:rPr>
          <w:rFonts w:ascii="仿宋_GB2312" w:hAnsi="仿宋_GB2312" w:eastAsia="仿宋_GB2312"/>
          <w:sz w:val="28"/>
        </w:rPr>
      </w:pPr>
      <w:r>
        <w:rPr>
          <w:rFonts w:eastAsia="仿宋_GB2312" w:ascii="仿宋_GB2312" w:hAnsi="仿宋_GB2312"/>
          <w:sz w:val="28"/>
        </w:rPr>
      </w:r>
    </w:p>
    <w:p>
      <w:pPr>
        <w:pStyle w:val="Normal"/>
        <w:widowControl/>
        <w:jc w:val="start"/>
        <w:rPr>
          <w:rFonts w:ascii="仿宋_GB2312" w:hAnsi="仿宋_GB2312" w:eastAsia="仿宋_GB2312" w:cs="Times New Roman"/>
          <w:b/>
          <w:bCs/>
          <w:sz w:val="30"/>
          <w:szCs w:val="30"/>
        </w:rPr>
      </w:pPr>
      <w:r>
        <w:rPr>
          <w:rFonts w:eastAsia="仿宋_GB2312" w:cs="Times New Roman" w:ascii="仿宋_GB2312" w:hAnsi="仿宋_GB2312"/>
          <w:b/>
          <w:bCs/>
          <w:sz w:val="30"/>
          <w:szCs w:val="30"/>
        </w:rPr>
      </w:r>
      <w:r>
        <w:br w:type="page"/>
      </w:r>
    </w:p>
    <w:p>
      <w:pPr>
        <w:pStyle w:val="Normal"/>
        <w:snapToGrid w:val="false"/>
        <w:spacing w:lineRule="exact" w:line="560"/>
        <w:ind w:firstLine="602" w:end="0"/>
        <w:jc w:val="start"/>
        <w:rPr>
          <w:rFonts w:ascii="仿宋_GB2312" w:hAnsi="仿宋_GB2312" w:eastAsia="仿宋_GB2312" w:cs="Times New Roman"/>
          <w:b/>
          <w:bCs/>
          <w:sz w:val="30"/>
          <w:szCs w:val="30"/>
        </w:rPr>
      </w:pPr>
      <w:r>
        <w:rPr>
          <w:rFonts w:ascii="仿宋_GB2312" w:hAnsi="仿宋_GB2312" w:cs="Times New Roman" w:eastAsia="仿宋_GB2312"/>
          <w:b/>
          <w:bCs/>
          <w:sz w:val="30"/>
          <w:szCs w:val="30"/>
        </w:rPr>
        <w:t>附件</w:t>
      </w:r>
      <w:r>
        <w:rPr>
          <w:rFonts w:eastAsia="仿宋_GB2312" w:cs="Times New Roman" w:ascii="仿宋_GB2312" w:hAnsi="仿宋_GB2312"/>
          <w:b/>
          <w:bCs/>
          <w:sz w:val="30"/>
          <w:szCs w:val="30"/>
        </w:rPr>
        <w:t>7</w:t>
      </w:r>
    </w:p>
    <w:p>
      <w:pPr>
        <w:pStyle w:val="Normal"/>
        <w:snapToGrid w:val="false"/>
        <w:spacing w:lineRule="exact" w:line="560"/>
        <w:ind w:firstLine="602" w:end="0"/>
        <w:jc w:val="start"/>
        <w:rPr>
          <w:rFonts w:ascii="仿宋_GB2312" w:hAnsi="仿宋_GB2312" w:eastAsia="仿宋_GB2312" w:cs="Times New Roman"/>
          <w:b/>
          <w:bCs/>
          <w:sz w:val="30"/>
          <w:szCs w:val="30"/>
        </w:rPr>
      </w:pPr>
      <w:r>
        <w:rPr>
          <w:rFonts w:eastAsia="仿宋_GB2312" w:cs="Times New Roman" w:ascii="仿宋_GB2312" w:hAnsi="仿宋_GB2312"/>
          <w:b/>
          <w:bCs/>
          <w:sz w:val="30"/>
          <w:szCs w:val="30"/>
        </w:rPr>
      </w:r>
    </w:p>
    <w:p>
      <w:pPr>
        <w:pStyle w:val="Normal"/>
        <w:keepNext w:val="true"/>
        <w:keepLines/>
        <w:numPr>
          <w:ilvl w:val="0"/>
          <w:numId w:val="0"/>
        </w:numPr>
        <w:spacing w:lineRule="exact" w:line="540"/>
        <w:jc w:val="center"/>
        <w:outlineLvl w:val="0"/>
        <w:rPr>
          <w:rFonts w:ascii="黑体" w:hAnsi="黑体" w:eastAsia="黑体" w:cs="Arial Unicode MS;Times New Roman"/>
          <w:b/>
          <w:bCs/>
          <w:kern w:val="2"/>
          <w:sz w:val="44"/>
          <w:szCs w:val="44"/>
        </w:rPr>
      </w:pPr>
      <w:bookmarkStart w:id="73" w:name="__RefHeading___Toc189646171"/>
      <w:bookmarkEnd w:id="73"/>
      <w:r>
        <w:rPr>
          <w:rFonts w:ascii="黑体" w:hAnsi="黑体" w:cs="Arial Unicode MS;Times New Roman" w:eastAsia="黑体"/>
          <w:b/>
          <w:bCs/>
          <w:kern w:val="2"/>
          <w:sz w:val="44"/>
          <w:szCs w:val="44"/>
        </w:rPr>
        <w:t>红筹企业董事声明及承诺书</w:t>
      </w:r>
    </w:p>
    <w:p>
      <w:pPr>
        <w:pStyle w:val="Normal"/>
        <w:snapToGrid w:val="false"/>
        <w:spacing w:lineRule="exact" w:line="560"/>
        <w:jc w:val="center"/>
        <w:rPr>
          <w:rFonts w:ascii="仿宋_GB2312" w:hAnsi="仿宋_GB2312" w:eastAsia="仿宋_GB2312" w:cs="Arial Unicode MS;Times New Roman"/>
          <w:b/>
          <w:bCs/>
          <w:kern w:val="2"/>
          <w:sz w:val="30"/>
          <w:szCs w:val="30"/>
        </w:rPr>
      </w:pPr>
      <w:r>
        <w:rPr>
          <w:rFonts w:eastAsia="仿宋_GB2312" w:cs="Arial Unicode MS;Times New Roman" w:ascii="仿宋_GB2312" w:hAnsi="仿宋_GB2312"/>
          <w:b/>
          <w:bCs/>
          <w:kern w:val="2"/>
          <w:sz w:val="30"/>
          <w:szCs w:val="30"/>
        </w:rPr>
      </w:r>
    </w:p>
    <w:p>
      <w:pPr>
        <w:pStyle w:val="Normal"/>
        <w:snapToGrid w:val="false"/>
        <w:spacing w:lineRule="exact" w:line="540"/>
        <w:jc w:val="center"/>
        <w:rPr>
          <w:rFonts w:ascii="仿宋_GB2312" w:hAnsi="仿宋_GB2312" w:eastAsia="仿宋_GB2312"/>
          <w:b/>
          <w:sz w:val="30"/>
          <w:szCs w:val="30"/>
        </w:rPr>
      </w:pPr>
      <w:r>
        <w:rPr>
          <w:rFonts w:ascii="仿宋_GB2312" w:hAnsi="仿宋_GB2312" w:eastAsia="仿宋_GB2312"/>
          <w:b/>
          <w:sz w:val="30"/>
          <w:szCs w:val="30"/>
        </w:rPr>
        <w:t>第一部分</w:t>
      </w:r>
      <w:r>
        <w:rPr>
          <w:rFonts w:ascii="仿宋_GB2312" w:hAnsi="仿宋_GB2312" w:eastAsia="仿宋_GB2312"/>
          <w:b/>
          <w:sz w:val="30"/>
          <w:szCs w:val="30"/>
        </w:rPr>
        <w:t xml:space="preserve">  </w:t>
      </w:r>
      <w:r>
        <w:rPr>
          <w:rFonts w:ascii="仿宋_GB2312" w:hAnsi="仿宋_GB2312" w:eastAsia="仿宋_GB2312"/>
          <w:b/>
          <w:sz w:val="30"/>
          <w:szCs w:val="30"/>
        </w:rPr>
        <w:t>声</w:t>
      </w:r>
      <w:r>
        <w:rPr>
          <w:rFonts w:ascii="仿宋_GB2312" w:hAnsi="仿宋_GB2312" w:eastAsia="仿宋_GB2312"/>
          <w:b/>
          <w:sz w:val="30"/>
          <w:szCs w:val="30"/>
        </w:rPr>
        <w:t xml:space="preserve">  </w:t>
      </w:r>
      <w:r>
        <w:rPr>
          <w:rFonts w:ascii="仿宋_GB2312" w:hAnsi="仿宋_GB2312" w:eastAsia="仿宋_GB2312"/>
          <w:b/>
          <w:sz w:val="30"/>
          <w:szCs w:val="30"/>
        </w:rPr>
        <w:t>明</w:t>
      </w:r>
    </w:p>
    <w:p>
      <w:pPr>
        <w:pStyle w:val="Normal"/>
        <w:snapToGrid w:val="false"/>
        <w:spacing w:lineRule="exact" w:line="54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一、基本情况</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2.</w:t>
      </w:r>
      <w:r>
        <w:rPr>
          <w:rFonts w:ascii="仿宋_GB2312" w:hAnsi="仿宋_GB2312" w:eastAsia="仿宋_GB2312"/>
          <w:sz w:val="30"/>
          <w:szCs w:val="30"/>
        </w:rPr>
        <w:t>上市公司股票或者存托凭证简称：</w:t>
      </w:r>
      <w:r>
        <w:rPr>
          <w:rFonts w:ascii="仿宋_GB2312" w:hAnsi="仿宋_GB2312" w:eastAsia="仿宋_GB2312"/>
          <w:sz w:val="30"/>
          <w:szCs w:val="30"/>
          <w:u w:val="single"/>
        </w:rPr>
        <w:t xml:space="preserve">                     </w:t>
      </w:r>
    </w:p>
    <w:p>
      <w:pPr>
        <w:pStyle w:val="Normal"/>
        <w:snapToGrid w:val="false"/>
        <w:spacing w:lineRule="exact" w:line="540"/>
        <w:ind w:firstLine="900" w:end="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别名：</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5.</w:t>
      </w:r>
      <w:r>
        <w:rPr>
          <w:rFonts w:ascii="仿宋_GB2312" w:hAnsi="仿宋_GB2312" w:eastAsia="仿宋_GB2312"/>
          <w:sz w:val="30"/>
          <w:szCs w:val="30"/>
        </w:rPr>
        <w:t>曾用名：</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6.</w:t>
      </w:r>
      <w:r>
        <w:rPr>
          <w:rFonts w:ascii="仿宋_GB2312" w:hAnsi="仿宋_GB2312" w:eastAsia="仿宋_GB2312"/>
          <w:sz w:val="30"/>
          <w:szCs w:val="30"/>
        </w:rPr>
        <w:t>出生日期：</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7.</w:t>
      </w:r>
      <w:r>
        <w:rPr>
          <w:rFonts w:ascii="仿宋_GB2312" w:hAnsi="仿宋_GB2312" w:eastAsia="仿宋_GB2312"/>
          <w:sz w:val="30"/>
          <w:szCs w:val="30"/>
        </w:rPr>
        <w:t>联系地址：</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8.</w:t>
      </w:r>
      <w:r>
        <w:rPr>
          <w:rFonts w:ascii="仿宋_GB2312" w:hAnsi="仿宋_GB2312" w:eastAsia="仿宋_GB2312"/>
          <w:sz w:val="30"/>
          <w:szCs w:val="30"/>
        </w:rPr>
        <w:t>国籍：</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9.</w:t>
      </w:r>
      <w:r>
        <w:rPr>
          <w:rFonts w:ascii="仿宋_GB2312" w:hAnsi="仿宋_GB2312" w:eastAsia="仿宋_GB2312"/>
          <w:sz w:val="30"/>
          <w:szCs w:val="30"/>
        </w:rPr>
        <w:t>专业资格（如适用）：</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10.</w:t>
      </w:r>
      <w:r>
        <w:rPr>
          <w:rFonts w:ascii="仿宋_GB2312" w:hAnsi="仿宋_GB2312" w:eastAsia="仿宋_GB2312"/>
          <w:sz w:val="30"/>
          <w:szCs w:val="30"/>
        </w:rPr>
        <w:t>中国身份证号码（如适用）：</w:t>
      </w:r>
      <w:r>
        <w:rPr>
          <w:rFonts w:ascii="仿宋_GB2312" w:hAnsi="仿宋_GB2312" w:eastAsia="仿宋_GB2312"/>
          <w:sz w:val="30"/>
          <w:szCs w:val="30"/>
          <w:u w:val="single"/>
        </w:rPr>
        <w:t xml:space="preserve">                                          </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11.</w:t>
      </w:r>
      <w:r>
        <w:rPr>
          <w:rFonts w:ascii="仿宋_GB2312" w:hAnsi="仿宋_GB2312" w:eastAsia="仿宋_GB2312"/>
          <w:sz w:val="30"/>
          <w:szCs w:val="30"/>
        </w:rPr>
        <w:t>护照号码（如适用）：</w:t>
      </w:r>
      <w:r>
        <w:rPr>
          <w:rFonts w:ascii="仿宋_GB2312" w:hAnsi="仿宋_GB2312" w:eastAsia="仿宋_GB2312"/>
          <w:sz w:val="30"/>
          <w:szCs w:val="30"/>
          <w:u w:val="single"/>
        </w:rPr>
        <w:t xml:space="preserve">                                   </w:t>
      </w:r>
    </w:p>
    <w:p>
      <w:pPr>
        <w:pStyle w:val="Normal"/>
        <w:tabs>
          <w:tab w:val="clear" w:pos="420"/>
          <w:tab w:val="left" w:pos="3075" w:leader="none"/>
        </w:tabs>
        <w:snapToGrid w:val="false"/>
        <w:spacing w:lineRule="exact" w:line="540"/>
        <w:ind w:firstLine="600" w:end="0"/>
        <w:jc w:val="start"/>
        <w:rPr>
          <w:rFonts w:ascii="仿宋_GB2312" w:hAnsi="仿宋_GB2312" w:eastAsia="仿宋_GB2312"/>
          <w:sz w:val="30"/>
          <w:szCs w:val="30"/>
          <w:u w:val="single"/>
        </w:rPr>
      </w:pPr>
      <w:r>
        <w:rPr>
          <w:rFonts w:eastAsia="仿宋_GB2312" w:ascii="仿宋_GB2312" w:hAnsi="仿宋_GB2312"/>
          <w:sz w:val="30"/>
          <w:szCs w:val="30"/>
        </w:rPr>
        <w:t>12.</w:t>
      </w:r>
      <w:r>
        <w:rPr>
          <w:rFonts w:ascii="仿宋_GB2312" w:hAnsi="仿宋_GB2312" w:eastAsia="仿宋_GB2312"/>
          <w:sz w:val="30"/>
          <w:szCs w:val="30"/>
        </w:rPr>
        <w:t>最近五年的工作经历：</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宋体"/>
          <w:sz w:val="30"/>
          <w:szCs w:val="30"/>
          <w:u w:val="single"/>
        </w:rPr>
      </w:pPr>
      <w:r>
        <w:rPr>
          <w:rFonts w:ascii="仿宋_GB2312" w:hAnsi="仿宋_GB2312" w:cs="仿宋_GB2312" w:eastAsia="仿宋_GB2312"/>
          <w:sz w:val="30"/>
          <w:szCs w:val="30"/>
          <w:u w:val="single"/>
        </w:rPr>
        <w:t xml:space="preserve">                                                                        </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BodyTextIndent"/>
        <w:snapToGrid w:val="false"/>
        <w:spacing w:lineRule="exact" w:line="540"/>
        <w:ind w:firstLine="600" w:end="0"/>
        <w:rPr>
          <w:rFonts w:cs="宋体"/>
          <w:sz w:val="30"/>
          <w:szCs w:val="30"/>
        </w:rPr>
      </w:pPr>
      <w:r>
        <w:rPr>
          <w:rFonts w:cs="宋体"/>
          <w:sz w:val="30"/>
          <w:szCs w:val="30"/>
        </w:rPr>
        <w:t>如是，请填报各公司的名称以及任职情况。</w:t>
      </w:r>
    </w:p>
    <w:p>
      <w:pPr>
        <w:pStyle w:val="Normal"/>
        <w:snapToGrid w:val="false"/>
        <w:spacing w:lineRule="exact" w:line="540"/>
        <w:ind w:firstLine="600" w:end="0"/>
        <w:rPr>
          <w:rFonts w:ascii="仿宋_GB2312" w:hAnsi="仿宋_GB2312" w:eastAsia="仿宋_GB2312" w:cs="仿宋;宋体"/>
          <w:sz w:val="30"/>
          <w:szCs w:val="30"/>
        </w:rPr>
      </w:pPr>
      <w:r>
        <w:rPr>
          <w:rFonts w:ascii="仿宋_GB2312" w:hAnsi="仿宋_GB2312" w:cs="仿宋;宋体" w:eastAsia="仿宋_GB2312"/>
          <w:sz w:val="30"/>
          <w:szCs w:val="30"/>
        </w:rPr>
        <w:t>三、是否持有上市公司特别表决权股份？</w:t>
      </w:r>
    </w:p>
    <w:p>
      <w:pPr>
        <w:pStyle w:val="Normal"/>
        <w:snapToGrid w:val="false"/>
        <w:spacing w:lineRule="exact" w:line="540"/>
        <w:ind w:firstLine="600" w:end="0"/>
        <w:rPr>
          <w:rFonts w:ascii="仿宋_GB2312" w:hAnsi="仿宋_GB2312" w:eastAsia="仿宋_GB2312" w:cs="仿宋;宋体"/>
          <w:sz w:val="30"/>
          <w:szCs w:val="30"/>
          <w:u w:val="single"/>
        </w:rPr>
      </w:pPr>
      <w:r>
        <w:rPr>
          <w:rFonts w:ascii="仿宋_GB2312" w:hAnsi="仿宋_GB2312" w:cs="仿宋;宋体" w:eastAsia="仿宋_GB2312"/>
          <w:sz w:val="30"/>
          <w:szCs w:val="30"/>
          <w:u w:val="single"/>
        </w:rPr>
        <w:t>是□</w:t>
      </w:r>
      <w:r>
        <w:rPr>
          <w:rFonts w:ascii="仿宋_GB2312" w:hAnsi="仿宋_GB2312" w:cs="仿宋;宋体" w:eastAsia="仿宋_GB2312"/>
          <w:sz w:val="30"/>
          <w:szCs w:val="30"/>
          <w:u w:val="single"/>
        </w:rPr>
        <w:t xml:space="preserve">  否□  </w:t>
      </w:r>
    </w:p>
    <w:p>
      <w:pPr>
        <w:pStyle w:val="Normal"/>
        <w:snapToGrid w:val="false"/>
        <w:spacing w:lineRule="exact" w:line="540"/>
        <w:ind w:firstLine="600" w:end="0"/>
        <w:rPr>
          <w:rFonts w:ascii="仿宋_GB2312" w:hAnsi="仿宋_GB2312" w:eastAsia="仿宋_GB2312" w:cs="仿宋;宋体"/>
          <w:sz w:val="30"/>
          <w:szCs w:val="30"/>
        </w:rPr>
      </w:pPr>
      <w:r>
        <w:rPr>
          <w:rFonts w:ascii="仿宋_GB2312" w:hAnsi="仿宋_GB2312" w:cs="仿宋;宋体" w:eastAsia="仿宋_GB2312"/>
          <w:sz w:val="30"/>
          <w:szCs w:val="30"/>
        </w:rPr>
        <w:t>如是，请详细说明。</w:t>
      </w:r>
    </w:p>
    <w:p>
      <w:pPr>
        <w:pStyle w:val="Normal"/>
        <w:snapToGrid w:val="false"/>
        <w:spacing w:lineRule="exact" w:line="540"/>
        <w:ind w:firstLine="600" w:end="0"/>
        <w:rPr>
          <w:rFonts w:ascii="仿宋_GB2312" w:hAnsi="仿宋_GB2312" w:eastAsia="仿宋_GB2312" w:cs="仿宋;宋体"/>
          <w:sz w:val="30"/>
          <w:szCs w:val="30"/>
        </w:rPr>
      </w:pPr>
      <w:r>
        <w:rPr>
          <w:rFonts w:ascii="仿宋_GB2312" w:hAnsi="仿宋_GB2312" w:cs="仿宋;宋体" w:eastAsia="仿宋_GB2312"/>
          <w:sz w:val="30"/>
          <w:szCs w:val="30"/>
        </w:rPr>
        <w:t>四、是否被中国证监会或者证券交易所认定为上市公司董事、高级管理人员的不合适人选？是否曾因违反证券交易场所业务规则或者其他相关规定而受到处分？</w:t>
      </w:r>
    </w:p>
    <w:p>
      <w:pPr>
        <w:pStyle w:val="Normal"/>
        <w:snapToGrid w:val="false"/>
        <w:spacing w:lineRule="exact" w:line="540"/>
        <w:ind w:firstLine="600" w:end="0"/>
        <w:rPr>
          <w:rFonts w:ascii="仿宋_GB2312" w:hAnsi="仿宋_GB2312" w:eastAsia="仿宋_GB2312" w:cs="仿宋;宋体"/>
          <w:sz w:val="30"/>
          <w:szCs w:val="30"/>
          <w:u w:val="single"/>
        </w:rPr>
      </w:pPr>
      <w:r>
        <w:rPr>
          <w:rFonts w:ascii="仿宋_GB2312" w:hAnsi="仿宋_GB2312" w:cs="仿宋;宋体" w:eastAsia="仿宋_GB2312"/>
          <w:sz w:val="30"/>
          <w:szCs w:val="30"/>
          <w:u w:val="single"/>
        </w:rPr>
        <w:t>是□</w:t>
      </w:r>
      <w:r>
        <w:rPr>
          <w:rFonts w:ascii="仿宋_GB2312" w:hAnsi="仿宋_GB2312" w:cs="仿宋;宋体" w:eastAsia="仿宋_GB2312"/>
          <w:sz w:val="30"/>
          <w:szCs w:val="30"/>
          <w:u w:val="single"/>
        </w:rPr>
        <w:t xml:space="preserve">  否□  </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cs="仿宋;宋体"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五、过去十年中是否曾因违反境内外证券市场法律、法规或因涉及金融问题（如贪污、贿赂、诈骗、侵占等）而受到刑事、行政处罚或者正处于有关调查、诉讼程序中？</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否□  </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sz w:val="30"/>
          <w:szCs w:val="30"/>
        </w:rPr>
        <w:t>六、</w:t>
      </w:r>
      <w:r>
        <w:rPr>
          <w:rFonts w:ascii="仿宋_GB2312" w:hAnsi="仿宋_GB2312" w:eastAsia="仿宋_GB2312"/>
          <w:kern w:val="2"/>
          <w:sz w:val="30"/>
          <w:szCs w:val="30"/>
        </w:rPr>
        <w:t>是否已明确知悉作为上市公司的董事，就公司</w:t>
      </w:r>
      <w:r>
        <w:rPr>
          <w:rFonts w:ascii="仿宋_GB2312" w:hAnsi="仿宋_GB2312" w:eastAsia="仿宋_GB2312"/>
          <w:kern w:val="2"/>
          <w:sz w:val="30"/>
          <w:szCs w:val="30"/>
        </w:rPr>
        <w:t>向股东</w:t>
      </w:r>
      <w:r>
        <w:rPr>
          <w:rFonts w:ascii="仿宋_GB2312" w:hAnsi="仿宋_GB2312" w:eastAsia="仿宋_GB2312"/>
          <w:kern w:val="2"/>
          <w:sz w:val="30"/>
          <w:szCs w:val="30"/>
        </w:rPr>
        <w:t>、存托凭证持有人</w:t>
      </w:r>
      <w:r>
        <w:rPr>
          <w:rFonts w:ascii="仿宋_GB2312" w:hAnsi="仿宋_GB2312" w:eastAsia="仿宋_GB2312"/>
          <w:kern w:val="2"/>
          <w:sz w:val="30"/>
          <w:szCs w:val="30"/>
        </w:rPr>
        <w:t>和</w:t>
      </w:r>
      <w:r>
        <w:rPr>
          <w:rFonts w:ascii="仿宋_GB2312" w:hAnsi="仿宋_GB2312" w:eastAsia="仿宋_GB2312"/>
          <w:kern w:val="2"/>
          <w:sz w:val="30"/>
          <w:szCs w:val="30"/>
        </w:rPr>
        <w:t>其他</w:t>
      </w:r>
      <w:r>
        <w:rPr>
          <w:rFonts w:ascii="仿宋_GB2312" w:hAnsi="仿宋_GB2312" w:eastAsia="仿宋_GB2312"/>
          <w:kern w:val="2"/>
          <w:sz w:val="30"/>
          <w:szCs w:val="30"/>
        </w:rPr>
        <w:t>社会公众提供虚假或者隐瞒重要事实的财务会计报告，或者对依法应当披露的其他重要信息不按照规定披露，严重损害股东</w:t>
      </w:r>
      <w:r>
        <w:rPr>
          <w:rFonts w:ascii="仿宋_GB2312" w:hAnsi="仿宋_GB2312" w:eastAsia="仿宋_GB2312"/>
          <w:kern w:val="2"/>
          <w:sz w:val="30"/>
          <w:szCs w:val="30"/>
        </w:rPr>
        <w:t>、存托凭证持有人</w:t>
      </w:r>
      <w:r>
        <w:rPr>
          <w:rFonts w:ascii="仿宋_GB2312" w:hAnsi="仿宋_GB2312" w:eastAsia="仿宋_GB2312"/>
          <w:kern w:val="2"/>
          <w:sz w:val="30"/>
          <w:szCs w:val="30"/>
        </w:rPr>
        <w:t>或者其他人利益，或者有其他严重情节的，</w:t>
      </w:r>
      <w:r>
        <w:rPr>
          <w:rFonts w:ascii="仿宋_GB2312" w:hAnsi="仿宋_GB2312" w:eastAsia="仿宋_GB2312"/>
          <w:kern w:val="2"/>
          <w:sz w:val="30"/>
          <w:szCs w:val="30"/>
        </w:rPr>
        <w:t>对其负有直接责任的</w:t>
      </w:r>
      <w:r>
        <w:rPr>
          <w:rFonts w:ascii="仿宋_GB2312" w:hAnsi="仿宋_GB2312" w:eastAsia="仿宋_GB2312"/>
          <w:kern w:val="2"/>
          <w:sz w:val="30"/>
          <w:szCs w:val="30"/>
        </w:rPr>
        <w:t>主管人员和其他直接责任人员</w:t>
      </w:r>
      <w:r>
        <w:rPr>
          <w:rFonts w:ascii="仿宋_GB2312" w:hAnsi="仿宋_GB2312" w:eastAsia="仿宋_GB2312"/>
          <w:kern w:val="2"/>
          <w:sz w:val="30"/>
          <w:szCs w:val="30"/>
        </w:rPr>
        <w:t>，将被追究刑事责任？</w:t>
      </w:r>
    </w:p>
    <w:p>
      <w:pPr>
        <w:pStyle w:val="Normal"/>
        <w:spacing w:lineRule="exact" w:line="540"/>
        <w:ind w:firstLine="600" w:end="0"/>
        <w:rPr>
          <w:rFonts w:ascii="仿宋_GB2312" w:hAnsi="仿宋_GB2312" w:eastAsia="仿宋_GB2312"/>
          <w:kern w:val="2"/>
          <w:sz w:val="30"/>
          <w:szCs w:val="30"/>
          <w:u w:val="single"/>
        </w:rPr>
      </w:pPr>
      <w:r>
        <w:rPr>
          <w:rFonts w:ascii="仿宋_GB2312" w:hAnsi="仿宋_GB2312" w:eastAsia="仿宋_GB2312"/>
          <w:kern w:val="2"/>
          <w:sz w:val="30"/>
          <w:szCs w:val="30"/>
          <w:u w:val="single"/>
        </w:rPr>
        <w:t>是□</w:t>
      </w:r>
      <w:r>
        <w:rPr>
          <w:rFonts w:ascii="仿宋_GB2312" w:hAnsi="仿宋_GB2312" w:eastAsia="仿宋_GB2312"/>
          <w:kern w:val="2"/>
          <w:sz w:val="30"/>
          <w:szCs w:val="30"/>
          <w:u w:val="single"/>
        </w:rPr>
        <w:t xml:space="preserve">  </w:t>
      </w:r>
      <w:r>
        <w:rPr>
          <w:rFonts w:ascii="仿宋_GB2312" w:hAnsi="仿宋_GB2312" w:eastAsia="仿宋_GB2312"/>
          <w:kern w:val="2"/>
          <w:sz w:val="30"/>
          <w:szCs w:val="30"/>
          <w:u w:val="single"/>
        </w:rPr>
        <w:t>否□</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七、是否已明确知悉作为上市公司的董事，违背对公司的忠实义务，利用职务便利，操纵上市公司从事下列行为之一，致使上市公司利益遭受特别重大损失的，将被追究刑事责任：</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bCs/>
          <w:kern w:val="2"/>
          <w:sz w:val="30"/>
          <w:szCs w:val="30"/>
        </w:rPr>
        <w:t>（六）采用其他方式损害上市公司利益的。</w:t>
      </w:r>
    </w:p>
    <w:p>
      <w:pPr>
        <w:pStyle w:val="Normal"/>
        <w:snapToGrid w:val="false"/>
        <w:spacing w:lineRule="exact" w:line="540"/>
        <w:ind w:firstLine="600" w:end="0"/>
        <w:rPr>
          <w:rFonts w:ascii="仿宋_GB2312" w:hAnsi="仿宋_GB2312" w:eastAsia="仿宋_GB2312"/>
          <w:kern w:val="2"/>
          <w:sz w:val="30"/>
          <w:szCs w:val="30"/>
          <w:u w:val="single"/>
        </w:rPr>
      </w:pPr>
      <w:r>
        <w:rPr>
          <w:rFonts w:ascii="仿宋_GB2312" w:hAnsi="仿宋_GB2312" w:eastAsia="仿宋_GB2312"/>
          <w:kern w:val="2"/>
          <w:sz w:val="30"/>
          <w:szCs w:val="30"/>
          <w:u w:val="single"/>
        </w:rPr>
        <w:t>是□</w:t>
      </w:r>
      <w:r>
        <w:rPr>
          <w:rFonts w:ascii="仿宋_GB2312" w:hAnsi="仿宋_GB2312" w:eastAsia="仿宋_GB2312"/>
          <w:kern w:val="2"/>
          <w:sz w:val="30"/>
          <w:szCs w:val="30"/>
          <w:u w:val="single"/>
        </w:rPr>
        <w:t xml:space="preserve">  </w:t>
      </w:r>
      <w:r>
        <w:rPr>
          <w:rFonts w:ascii="仿宋_GB2312" w:hAnsi="仿宋_GB2312" w:eastAsia="仿宋_GB2312"/>
          <w:kern w:val="2"/>
          <w:sz w:val="30"/>
          <w:szCs w:val="30"/>
          <w:u w:val="single"/>
        </w:rPr>
        <w:t>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八、除上述问题所涉及的信息外，是否有需要声明的其他事项，而不声明该等事项可能影响您对上述问题回答的真实性、完整性或者准确性？</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声明人（签名）：</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日  期：</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见证律师：</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日    </w:t>
      </w:r>
      <w:r>
        <w:rPr>
          <w:rFonts w:ascii="仿宋_GB2312" w:hAnsi="仿宋_GB2312" w:eastAsia="仿宋_GB2312"/>
          <w:sz w:val="30"/>
          <w:szCs w:val="30"/>
        </w:rPr>
        <w:t>期：</w:t>
      </w:r>
      <w:r>
        <w:br w:type="page"/>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jc w:val="center"/>
        <w:rPr>
          <w:rFonts w:ascii="仿宋_GB2312" w:hAnsi="仿宋_GB2312" w:eastAsia="仿宋_GB2312"/>
          <w:b/>
          <w:sz w:val="30"/>
          <w:szCs w:val="30"/>
        </w:rPr>
      </w:pPr>
      <w:r>
        <w:rPr>
          <w:rFonts w:ascii="仿宋_GB2312" w:hAnsi="仿宋_GB2312" w:eastAsia="仿宋_GB2312"/>
          <w:b/>
          <w:sz w:val="30"/>
          <w:szCs w:val="30"/>
        </w:rPr>
        <w:t>第二部分</w:t>
      </w:r>
      <w:r>
        <w:rPr>
          <w:rFonts w:ascii="仿宋_GB2312" w:hAnsi="仿宋_GB2312" w:eastAsia="仿宋_GB2312"/>
          <w:b/>
          <w:sz w:val="30"/>
          <w:szCs w:val="30"/>
        </w:rPr>
        <w:t xml:space="preserve">  </w:t>
      </w:r>
      <w:r>
        <w:rPr>
          <w:rFonts w:ascii="仿宋_GB2312" w:hAnsi="仿宋_GB2312" w:eastAsia="仿宋_GB2312"/>
          <w:b/>
          <w:sz w:val="30"/>
          <w:szCs w:val="30"/>
        </w:rPr>
        <w:t>承</w:t>
      </w:r>
      <w:r>
        <w:rPr>
          <w:rFonts w:ascii="仿宋_GB2312" w:hAnsi="仿宋_GB2312" w:eastAsia="仿宋_GB2312"/>
          <w:b/>
          <w:sz w:val="30"/>
          <w:szCs w:val="30"/>
        </w:rPr>
        <w:t xml:space="preserve">  </w:t>
      </w:r>
      <w:r>
        <w:rPr>
          <w:rFonts w:ascii="仿宋_GB2312" w:hAnsi="仿宋_GB2312" w:eastAsia="仿宋_GB2312"/>
          <w:b/>
          <w:sz w:val="30"/>
          <w:szCs w:val="30"/>
        </w:rPr>
        <w:t>诺</w:t>
      </w:r>
    </w:p>
    <w:p>
      <w:pPr>
        <w:pStyle w:val="Normal"/>
        <w:snapToGrid w:val="false"/>
        <w:spacing w:lineRule="exact" w:line="56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一、本人在履行上市公司董事的职责时，将遵守并促使本公司和本人的授权人遵守适用的法律、法规和规章等有关规定；</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二、本人在履行上市公司董事的职责时，将遵守并促使本公司和本人的授权人遵守中国证监会发布的相关规章、规定和通知等有关要求；</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三、本人在履行上市公司董事的职责时，将遵守并促使本公司和本人的授权人遵守《上海证券交易所股票上市规则》和上海证券交易所发布的其他业务规则、规定和通知等；</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四、本人在履行上市公司董事的职责时，将遵守并促使本公司和本人的授权人遵守公司章程；</w:t>
      </w:r>
    </w:p>
    <w:p>
      <w:pPr>
        <w:pStyle w:val="BodyText"/>
        <w:snapToGrid w:val="false"/>
        <w:spacing w:lineRule="exact" w:line="560" w:before="0" w:after="0"/>
        <w:ind w:firstLine="600" w:end="0"/>
        <w:rPr>
          <w:rFonts w:ascii="仿宋_GB2312" w:hAnsi="仿宋_GB2312" w:eastAsia="仿宋_GB2312"/>
          <w:sz w:val="30"/>
          <w:szCs w:val="30"/>
        </w:rPr>
      </w:pPr>
      <w:r>
        <w:rPr>
          <w:rFonts w:ascii="仿宋_GB2312" w:hAnsi="仿宋_GB2312" w:eastAsia="仿宋_GB2312"/>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pPr>
        <w:pStyle w:val="BodyText"/>
        <w:snapToGrid w:val="false"/>
        <w:spacing w:lineRule="exact" w:line="560" w:before="0" w:after="0"/>
        <w:ind w:firstLine="600" w:end="0"/>
        <w:rPr>
          <w:rFonts w:ascii="仿宋_GB2312" w:hAnsi="仿宋_GB2312" w:eastAsia="仿宋_GB2312" w:cs="宋体"/>
          <w:sz w:val="30"/>
          <w:szCs w:val="30"/>
        </w:rPr>
      </w:pPr>
      <w:r>
        <w:rPr>
          <w:rFonts w:ascii="仿宋_GB2312" w:hAnsi="仿宋_GB2312" w:eastAsia="仿宋_GB2312"/>
          <w:sz w:val="30"/>
          <w:szCs w:val="30"/>
        </w:rPr>
        <w:t>六、本人授权上海证券交易所将本人提供的声明与承诺资料向中国证监会报告；</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pPr>
        <w:pStyle w:val="Normal"/>
        <w:snapToGrid w:val="false"/>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pPr>
        <w:pStyle w:val="Normal"/>
        <w:snapToGrid w:val="false"/>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承诺人（签名）：  </w:t>
      </w:r>
    </w:p>
    <w:p>
      <w:pPr>
        <w:pStyle w:val="Normal"/>
        <w:snapToGrid w:val="false"/>
        <w:spacing w:lineRule="exact" w:line="56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日    期：                    </w:t>
      </w:r>
    </w:p>
    <w:p>
      <w:pPr>
        <w:pStyle w:val="Normal"/>
        <w:snapToGrid w:val="false"/>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6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见证律师：                                             </w:t>
      </w:r>
    </w:p>
    <w:p>
      <w:pPr>
        <w:pStyle w:val="Normal"/>
        <w:snapToGrid w:val="false"/>
        <w:spacing w:lineRule="exact" w:line="56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日    </w:t>
      </w:r>
      <w:r>
        <w:rPr>
          <w:rFonts w:ascii="仿宋_GB2312" w:hAnsi="仿宋_GB2312" w:eastAsia="仿宋_GB2312"/>
          <w:sz w:val="30"/>
          <w:szCs w:val="30"/>
        </w:rPr>
        <w:t>期：</w:t>
      </w:r>
    </w:p>
    <w:p>
      <w:pPr>
        <w:pStyle w:val="Normal"/>
        <w:spacing w:lineRule="exact" w:line="560"/>
        <w:rPr>
          <w:rFonts w:ascii="仿宋_GB2312" w:hAnsi="仿宋_GB2312" w:eastAsia="仿宋_GB2312"/>
          <w:b/>
          <w:sz w:val="30"/>
          <w:szCs w:val="30"/>
        </w:rPr>
      </w:pPr>
      <w:r>
        <w:rPr>
          <w:rFonts w:eastAsia="仿宋_GB2312" w:ascii="仿宋_GB2312" w:hAnsi="仿宋_GB2312"/>
          <w:b/>
          <w:sz w:val="30"/>
          <w:szCs w:val="30"/>
        </w:rPr>
      </w:r>
    </w:p>
    <w:p>
      <w:pPr>
        <w:pStyle w:val="Normal"/>
        <w:widowControl/>
        <w:jc w:val="start"/>
        <w:rPr>
          <w:rFonts w:ascii="仿宋_GB2312" w:hAnsi="仿宋_GB2312" w:eastAsia="仿宋_GB2312"/>
          <w:b/>
          <w:sz w:val="30"/>
          <w:szCs w:val="30"/>
        </w:rPr>
      </w:pPr>
      <w:r>
        <w:rPr>
          <w:rFonts w:eastAsia="仿宋_GB2312" w:ascii="仿宋_GB2312" w:hAnsi="仿宋_GB2312"/>
          <w:b/>
          <w:sz w:val="30"/>
          <w:szCs w:val="30"/>
        </w:rPr>
      </w:r>
      <w:r>
        <w:br w:type="page"/>
      </w:r>
    </w:p>
    <w:p>
      <w:pPr>
        <w:pStyle w:val="Normal"/>
        <w:snapToGrid w:val="false"/>
        <w:spacing w:lineRule="exact" w:line="560"/>
        <w:ind w:firstLine="602" w:end="0"/>
        <w:jc w:val="start"/>
        <w:rPr>
          <w:rFonts w:ascii="仿宋_GB2312" w:hAnsi="仿宋_GB2312" w:eastAsia="仿宋_GB2312"/>
          <w:sz w:val="30"/>
          <w:szCs w:val="30"/>
        </w:rPr>
      </w:pPr>
      <w:r>
        <w:rPr>
          <w:rFonts w:ascii="仿宋_GB2312" w:hAnsi="仿宋_GB2312" w:cs="仿宋_GB2312" w:eastAsia="仿宋_GB2312"/>
          <w:b/>
          <w:bCs/>
          <w:sz w:val="30"/>
          <w:szCs w:val="30"/>
        </w:rPr>
        <w:t xml:space="preserve"> </w:t>
      </w:r>
      <w:r>
        <w:br w:type="page"/>
      </w:r>
    </w:p>
    <w:p>
      <w:pPr>
        <w:pStyle w:val="Normal"/>
        <w:widowControl/>
        <w:spacing w:lineRule="exact" w:line="560"/>
        <w:jc w:val="start"/>
        <w:rPr>
          <w:rFonts w:ascii="仿宋_GB2312" w:hAnsi="仿宋_GB2312" w:eastAsia="仿宋_GB2312" w:cs="Times New Roman"/>
          <w:b/>
          <w:bCs/>
          <w:sz w:val="30"/>
          <w:szCs w:val="30"/>
        </w:rPr>
      </w:pPr>
      <w:r>
        <w:rPr>
          <w:rFonts w:ascii="仿宋_GB2312" w:hAnsi="仿宋_GB2312" w:cs="Times New Roman" w:eastAsia="仿宋_GB2312"/>
          <w:b/>
          <w:bCs/>
          <w:sz w:val="30"/>
          <w:szCs w:val="30"/>
        </w:rPr>
        <w:t>附件</w:t>
      </w:r>
      <w:r>
        <w:rPr>
          <w:rFonts w:eastAsia="仿宋_GB2312" w:cs="Times New Roman" w:ascii="仿宋_GB2312" w:hAnsi="仿宋_GB2312"/>
          <w:b/>
          <w:bCs/>
          <w:sz w:val="30"/>
          <w:szCs w:val="30"/>
        </w:rPr>
        <w:t>8</w:t>
      </w:r>
    </w:p>
    <w:p>
      <w:pPr>
        <w:pStyle w:val="Normal"/>
        <w:spacing w:lineRule="exact" w:line="560"/>
        <w:rPr>
          <w:rFonts w:ascii="仿宋_GB2312" w:hAnsi="仿宋_GB2312" w:eastAsia="仿宋_GB2312" w:cs="Times New Roman"/>
          <w:b/>
          <w:bCs/>
          <w:sz w:val="28"/>
          <w:szCs w:val="30"/>
        </w:rPr>
      </w:pPr>
      <w:r>
        <w:rPr>
          <w:rFonts w:eastAsia="仿宋_GB2312" w:cs="Times New Roman" w:ascii="仿宋_GB2312" w:hAnsi="仿宋_GB2312"/>
          <w:b/>
          <w:bCs/>
          <w:sz w:val="28"/>
          <w:szCs w:val="30"/>
        </w:rPr>
      </w:r>
    </w:p>
    <w:p>
      <w:pPr>
        <w:pStyle w:val="Normal"/>
        <w:keepNext w:val="true"/>
        <w:keepLines/>
        <w:numPr>
          <w:ilvl w:val="0"/>
          <w:numId w:val="0"/>
        </w:numPr>
        <w:spacing w:lineRule="exact" w:line="540"/>
        <w:jc w:val="center"/>
        <w:outlineLvl w:val="0"/>
        <w:rPr>
          <w:rFonts w:ascii="黑体" w:hAnsi="黑体" w:eastAsia="黑体" w:cs="Arial Unicode MS;Times New Roman"/>
          <w:b/>
          <w:bCs/>
          <w:kern w:val="2"/>
          <w:sz w:val="44"/>
          <w:szCs w:val="44"/>
        </w:rPr>
      </w:pPr>
      <w:bookmarkStart w:id="74" w:name="__RefHeading___Toc189646172"/>
      <w:bookmarkEnd w:id="74"/>
      <w:r>
        <w:rPr>
          <w:rFonts w:ascii="黑体" w:hAnsi="黑体" w:cs="Arial Unicode MS;Times New Roman" w:eastAsia="黑体"/>
          <w:b/>
          <w:bCs/>
          <w:kern w:val="2"/>
          <w:sz w:val="44"/>
          <w:szCs w:val="44"/>
        </w:rPr>
        <w:t>红筹企业高级管理人员声明及承诺书</w:t>
      </w:r>
    </w:p>
    <w:p>
      <w:pPr>
        <w:pStyle w:val="Normal"/>
        <w:snapToGrid w:val="false"/>
        <w:spacing w:lineRule="exact" w:line="560"/>
        <w:jc w:val="center"/>
        <w:rPr>
          <w:rFonts w:ascii="仿宋_GB2312" w:hAnsi="仿宋_GB2312" w:eastAsia="仿宋_GB2312" w:cs="Arial Unicode MS;Times New Roman"/>
          <w:b/>
          <w:bCs/>
          <w:kern w:val="2"/>
          <w:sz w:val="30"/>
          <w:szCs w:val="30"/>
        </w:rPr>
      </w:pPr>
      <w:r>
        <w:rPr>
          <w:rFonts w:eastAsia="仿宋_GB2312" w:cs="Arial Unicode MS;Times New Roman" w:ascii="仿宋_GB2312" w:hAnsi="仿宋_GB2312"/>
          <w:b/>
          <w:bCs/>
          <w:kern w:val="2"/>
          <w:sz w:val="30"/>
          <w:szCs w:val="30"/>
        </w:rPr>
      </w:r>
    </w:p>
    <w:p>
      <w:pPr>
        <w:pStyle w:val="Normal"/>
        <w:snapToGrid w:val="false"/>
        <w:spacing w:lineRule="exact" w:line="540"/>
        <w:jc w:val="center"/>
        <w:rPr>
          <w:rFonts w:ascii="仿宋_GB2312" w:hAnsi="仿宋_GB2312" w:eastAsia="仿宋_GB2312"/>
          <w:b/>
          <w:sz w:val="30"/>
          <w:szCs w:val="30"/>
        </w:rPr>
      </w:pPr>
      <w:r>
        <w:rPr>
          <w:rFonts w:ascii="仿宋_GB2312" w:hAnsi="仿宋_GB2312" w:eastAsia="仿宋_GB2312"/>
          <w:b/>
          <w:sz w:val="30"/>
          <w:szCs w:val="30"/>
        </w:rPr>
        <w:t>第一部分</w:t>
      </w:r>
      <w:r>
        <w:rPr>
          <w:rFonts w:ascii="仿宋_GB2312" w:hAnsi="仿宋_GB2312" w:eastAsia="仿宋_GB2312"/>
          <w:b/>
          <w:sz w:val="30"/>
          <w:szCs w:val="30"/>
        </w:rPr>
        <w:t xml:space="preserve">  </w:t>
      </w:r>
      <w:r>
        <w:rPr>
          <w:rFonts w:ascii="仿宋_GB2312" w:hAnsi="仿宋_GB2312" w:eastAsia="仿宋_GB2312"/>
          <w:b/>
          <w:sz w:val="30"/>
          <w:szCs w:val="30"/>
        </w:rPr>
        <w:t>声</w:t>
      </w:r>
      <w:r>
        <w:rPr>
          <w:rFonts w:ascii="仿宋_GB2312" w:hAnsi="仿宋_GB2312" w:eastAsia="仿宋_GB2312"/>
          <w:b/>
          <w:sz w:val="30"/>
          <w:szCs w:val="30"/>
        </w:rPr>
        <w:t xml:space="preserve">  </w:t>
      </w:r>
      <w:r>
        <w:rPr>
          <w:rFonts w:ascii="仿宋_GB2312" w:hAnsi="仿宋_GB2312" w:eastAsia="仿宋_GB2312"/>
          <w:b/>
          <w:sz w:val="30"/>
          <w:szCs w:val="30"/>
        </w:rPr>
        <w:t>明</w:t>
      </w:r>
    </w:p>
    <w:p>
      <w:pPr>
        <w:pStyle w:val="Normal"/>
        <w:snapToGrid w:val="false"/>
        <w:spacing w:lineRule="exact" w:line="54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一、基本情况</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pPr>
        <w:pStyle w:val="Normal"/>
        <w:snapToGrid w:val="false"/>
        <w:spacing w:lineRule="exact" w:line="540"/>
        <w:ind w:firstLine="900" w:end="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别名：</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5.</w:t>
      </w:r>
      <w:r>
        <w:rPr>
          <w:rFonts w:ascii="仿宋_GB2312" w:hAnsi="仿宋_GB2312" w:eastAsia="仿宋_GB2312"/>
          <w:sz w:val="30"/>
          <w:szCs w:val="30"/>
        </w:rPr>
        <w:t>曾用名：</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6.</w:t>
      </w:r>
      <w:r>
        <w:rPr>
          <w:rFonts w:ascii="仿宋_GB2312" w:hAnsi="仿宋_GB2312" w:eastAsia="仿宋_GB2312"/>
          <w:sz w:val="30"/>
          <w:szCs w:val="30"/>
        </w:rPr>
        <w:t>出生日期：</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7.</w:t>
      </w:r>
      <w:r>
        <w:rPr>
          <w:rFonts w:ascii="仿宋_GB2312" w:hAnsi="仿宋_GB2312" w:eastAsia="仿宋_GB2312"/>
          <w:sz w:val="30"/>
          <w:szCs w:val="30"/>
        </w:rPr>
        <w:t>联系地址：</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8.</w:t>
      </w:r>
      <w:r>
        <w:rPr>
          <w:rFonts w:ascii="仿宋_GB2312" w:hAnsi="仿宋_GB2312" w:eastAsia="仿宋_GB2312"/>
          <w:sz w:val="30"/>
          <w:szCs w:val="30"/>
        </w:rPr>
        <w:t>国籍：</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9.</w:t>
      </w:r>
      <w:r>
        <w:rPr>
          <w:rFonts w:ascii="仿宋_GB2312" w:hAnsi="仿宋_GB2312" w:eastAsia="仿宋_GB2312"/>
          <w:sz w:val="30"/>
          <w:szCs w:val="30"/>
        </w:rPr>
        <w:t>专业资格（如适用）：</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10.</w:t>
      </w:r>
      <w:r>
        <w:rPr>
          <w:rFonts w:ascii="仿宋_GB2312" w:hAnsi="仿宋_GB2312" w:eastAsia="仿宋_GB2312"/>
          <w:sz w:val="30"/>
          <w:szCs w:val="30"/>
        </w:rPr>
        <w:t>中国身份证号码（如适用）：</w:t>
      </w:r>
      <w:r>
        <w:rPr>
          <w:rFonts w:ascii="仿宋_GB2312" w:hAnsi="仿宋_GB2312" w:eastAsia="仿宋_GB2312"/>
          <w:sz w:val="30"/>
          <w:szCs w:val="30"/>
          <w:u w:val="single"/>
        </w:rPr>
        <w:t xml:space="preserve">                                          </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11.</w:t>
      </w:r>
      <w:r>
        <w:rPr>
          <w:rFonts w:ascii="仿宋_GB2312" w:hAnsi="仿宋_GB2312" w:eastAsia="仿宋_GB2312"/>
          <w:sz w:val="30"/>
          <w:szCs w:val="30"/>
        </w:rPr>
        <w:t>护照号码（如适用）：</w:t>
      </w:r>
      <w:r>
        <w:rPr>
          <w:rFonts w:ascii="仿宋_GB2312" w:hAnsi="仿宋_GB2312" w:eastAsia="仿宋_GB2312"/>
          <w:sz w:val="30"/>
          <w:szCs w:val="30"/>
          <w:u w:val="single"/>
        </w:rPr>
        <w:t xml:space="preserve">                                   </w:t>
      </w:r>
    </w:p>
    <w:p>
      <w:pPr>
        <w:pStyle w:val="Normal"/>
        <w:tabs>
          <w:tab w:val="clear" w:pos="420"/>
          <w:tab w:val="left" w:pos="3075" w:leader="none"/>
        </w:tabs>
        <w:snapToGrid w:val="false"/>
        <w:spacing w:lineRule="exact" w:line="540"/>
        <w:ind w:firstLine="600" w:end="0"/>
        <w:jc w:val="start"/>
        <w:rPr>
          <w:rFonts w:ascii="仿宋_GB2312" w:hAnsi="仿宋_GB2312" w:eastAsia="仿宋_GB2312"/>
          <w:sz w:val="30"/>
          <w:szCs w:val="30"/>
          <w:u w:val="single"/>
        </w:rPr>
      </w:pPr>
      <w:r>
        <w:rPr>
          <w:rFonts w:eastAsia="仿宋_GB2312" w:ascii="仿宋_GB2312" w:hAnsi="仿宋_GB2312"/>
          <w:sz w:val="30"/>
          <w:szCs w:val="30"/>
        </w:rPr>
        <w:t>12.</w:t>
      </w:r>
      <w:r>
        <w:rPr>
          <w:rFonts w:ascii="仿宋_GB2312" w:hAnsi="仿宋_GB2312" w:eastAsia="仿宋_GB2312"/>
          <w:sz w:val="30"/>
          <w:szCs w:val="30"/>
        </w:rPr>
        <w:t>最近五年的工作经历：</w:t>
      </w:r>
      <w:r>
        <w:rPr>
          <w:rFonts w:ascii="仿宋_GB2312" w:hAnsi="仿宋_GB2312" w:eastAsia="仿宋_GB2312"/>
          <w:sz w:val="30"/>
          <w:szCs w:val="30"/>
          <w:u w:val="single"/>
        </w:rPr>
        <w:t xml:space="preserve">                                 </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u w:val="single"/>
        </w:rPr>
      </w:pPr>
      <w:r>
        <w:rPr>
          <w:rFonts w:ascii="仿宋_GB2312" w:hAnsi="仿宋_GB2312" w:cs="仿宋_GB2312" w:eastAsia="仿宋_GB2312"/>
          <w:sz w:val="30"/>
          <w:szCs w:val="30"/>
          <w:u w:val="single"/>
        </w:rPr>
        <w:t xml:space="preserve">                                                         </w:t>
      </w:r>
    </w:p>
    <w:p>
      <w:pPr>
        <w:pStyle w:val="Normal"/>
        <w:tabs>
          <w:tab w:val="clear" w:pos="420"/>
          <w:tab w:val="left" w:pos="3075" w:leader="none"/>
        </w:tabs>
        <w:snapToGrid w:val="false"/>
        <w:spacing w:lineRule="exact" w:line="540"/>
        <w:ind w:firstLine="600" w:end="0"/>
        <w:rPr>
          <w:rFonts w:ascii="仿宋_GB2312" w:hAnsi="仿宋_GB2312" w:eastAsia="仿宋_GB2312"/>
          <w:sz w:val="30"/>
          <w:szCs w:val="30"/>
          <w:u w:val="single"/>
        </w:rPr>
      </w:pPr>
      <w:r>
        <w:rPr>
          <w:rFonts w:ascii="仿宋_GB2312" w:hAnsi="仿宋_GB2312" w:cs="仿宋_GB2312" w:eastAsia="仿宋_GB2312"/>
          <w:sz w:val="30"/>
          <w:szCs w:val="30"/>
          <w:u w:val="single"/>
        </w:rPr>
        <w:t xml:space="preserve">                                                         </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BodyTextIndent"/>
        <w:snapToGrid w:val="false"/>
        <w:spacing w:lineRule="exact" w:line="540"/>
        <w:ind w:firstLine="600" w:end="0"/>
        <w:rPr>
          <w:rFonts w:cs="宋体"/>
          <w:sz w:val="30"/>
          <w:szCs w:val="30"/>
        </w:rPr>
      </w:pPr>
      <w:r>
        <w:rPr>
          <w:rFonts w:cs="宋体"/>
          <w:sz w:val="30"/>
          <w:szCs w:val="30"/>
        </w:rPr>
        <w:t>如是，请填报各公司的名称以及任职情况。</w:t>
      </w:r>
    </w:p>
    <w:p>
      <w:pPr>
        <w:pStyle w:val="Normal"/>
        <w:snapToGrid w:val="false"/>
        <w:spacing w:lineRule="exact" w:line="540"/>
        <w:ind w:firstLine="600" w:end="0"/>
        <w:rPr>
          <w:rFonts w:ascii="仿宋_GB2312" w:hAnsi="仿宋_GB2312" w:eastAsia="仿宋_GB2312" w:cs="仿宋;宋体"/>
          <w:sz w:val="30"/>
          <w:szCs w:val="30"/>
        </w:rPr>
      </w:pPr>
      <w:r>
        <w:rPr>
          <w:rFonts w:ascii="仿宋_GB2312" w:hAnsi="仿宋_GB2312" w:cs="仿宋;宋体" w:eastAsia="仿宋_GB2312"/>
          <w:sz w:val="30"/>
          <w:szCs w:val="30"/>
        </w:rPr>
        <w:t>三、是否被中国证监会或者证券交易所认定为上市公司董事、高级管理人员的不合适人选？是否曾因违反证券交易场所业务规则或者其他相关规定而受到处分？</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四、过去十年中是否曾因违反境内外证券市场法律、法规或因涉及金融问题（如贪污、贿赂、诈骗、侵占等）而受到刑事、行政处罚或者正处于有关调查、诉讼程序中？</w:t>
      </w:r>
      <w:r>
        <w:rPr>
          <w:rFonts w:ascii="仿宋_GB2312" w:hAnsi="仿宋_GB2312" w:eastAsia="仿宋_GB2312"/>
          <w:sz w:val="30"/>
          <w:szCs w:val="30"/>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否□  </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sz w:val="30"/>
          <w:szCs w:val="30"/>
        </w:rPr>
        <w:t>五、</w:t>
      </w:r>
      <w:r>
        <w:rPr>
          <w:rFonts w:ascii="仿宋_GB2312" w:hAnsi="仿宋_GB2312" w:eastAsia="仿宋_GB2312"/>
          <w:kern w:val="2"/>
          <w:sz w:val="30"/>
          <w:szCs w:val="30"/>
        </w:rPr>
        <w:t>是否已明确知悉作为上市公司的高级管理人员，就公司</w:t>
      </w:r>
      <w:r>
        <w:rPr>
          <w:rFonts w:ascii="仿宋_GB2312" w:hAnsi="仿宋_GB2312" w:eastAsia="仿宋_GB2312"/>
          <w:kern w:val="2"/>
          <w:sz w:val="30"/>
          <w:szCs w:val="30"/>
        </w:rPr>
        <w:t>向股东</w:t>
      </w:r>
      <w:r>
        <w:rPr>
          <w:rFonts w:ascii="仿宋_GB2312" w:hAnsi="仿宋_GB2312" w:eastAsia="仿宋_GB2312"/>
          <w:kern w:val="2"/>
          <w:sz w:val="30"/>
          <w:szCs w:val="30"/>
        </w:rPr>
        <w:t>、存托凭证持有人</w:t>
      </w:r>
      <w:r>
        <w:rPr>
          <w:rFonts w:ascii="仿宋_GB2312" w:hAnsi="仿宋_GB2312" w:eastAsia="仿宋_GB2312"/>
          <w:kern w:val="2"/>
          <w:sz w:val="30"/>
          <w:szCs w:val="30"/>
        </w:rPr>
        <w:t>和</w:t>
      </w:r>
      <w:r>
        <w:rPr>
          <w:rFonts w:ascii="仿宋_GB2312" w:hAnsi="仿宋_GB2312" w:eastAsia="仿宋_GB2312"/>
          <w:kern w:val="2"/>
          <w:sz w:val="30"/>
          <w:szCs w:val="30"/>
        </w:rPr>
        <w:t>其他</w:t>
      </w:r>
      <w:r>
        <w:rPr>
          <w:rFonts w:ascii="仿宋_GB2312" w:hAnsi="仿宋_GB2312" w:eastAsia="仿宋_GB2312"/>
          <w:kern w:val="2"/>
          <w:sz w:val="30"/>
          <w:szCs w:val="30"/>
        </w:rPr>
        <w:t>社会公众提供虚假或者隐瞒重要事实的财务会计报告，或者对依法应当披露的其他重要信息不按照规定披露，严重损害股东</w:t>
      </w:r>
      <w:r>
        <w:rPr>
          <w:rFonts w:ascii="仿宋_GB2312" w:hAnsi="仿宋_GB2312" w:eastAsia="仿宋_GB2312"/>
          <w:kern w:val="2"/>
          <w:sz w:val="30"/>
          <w:szCs w:val="30"/>
        </w:rPr>
        <w:t>、存托凭证持有人</w:t>
      </w:r>
      <w:r>
        <w:rPr>
          <w:rFonts w:ascii="仿宋_GB2312" w:hAnsi="仿宋_GB2312" w:eastAsia="仿宋_GB2312"/>
          <w:kern w:val="2"/>
          <w:sz w:val="30"/>
          <w:szCs w:val="30"/>
        </w:rPr>
        <w:t>或者其他人利益，或者有其他严重情节的，</w:t>
      </w:r>
      <w:r>
        <w:rPr>
          <w:rFonts w:ascii="仿宋_GB2312" w:hAnsi="仿宋_GB2312" w:eastAsia="仿宋_GB2312"/>
          <w:kern w:val="2"/>
          <w:sz w:val="30"/>
          <w:szCs w:val="30"/>
        </w:rPr>
        <w:t>对其负有直接责任的</w:t>
      </w:r>
      <w:r>
        <w:rPr>
          <w:rFonts w:ascii="仿宋_GB2312" w:hAnsi="仿宋_GB2312" w:eastAsia="仿宋_GB2312"/>
          <w:kern w:val="2"/>
          <w:sz w:val="30"/>
          <w:szCs w:val="30"/>
        </w:rPr>
        <w:t>主管人员和其他直接责任人员</w:t>
      </w:r>
      <w:r>
        <w:rPr>
          <w:rFonts w:ascii="仿宋_GB2312" w:hAnsi="仿宋_GB2312" w:eastAsia="仿宋_GB2312"/>
          <w:kern w:val="2"/>
          <w:sz w:val="30"/>
          <w:szCs w:val="30"/>
        </w:rPr>
        <w:t>，将被追究刑事责任？</w:t>
      </w:r>
    </w:p>
    <w:p>
      <w:pPr>
        <w:pStyle w:val="Normal"/>
        <w:spacing w:lineRule="exact" w:line="540"/>
        <w:ind w:firstLine="600" w:end="0"/>
        <w:rPr>
          <w:rFonts w:ascii="仿宋_GB2312" w:hAnsi="仿宋_GB2312" w:eastAsia="仿宋_GB2312"/>
          <w:kern w:val="2"/>
          <w:sz w:val="30"/>
          <w:szCs w:val="30"/>
          <w:u w:val="single"/>
        </w:rPr>
      </w:pPr>
      <w:r>
        <w:rPr>
          <w:rFonts w:ascii="仿宋_GB2312" w:hAnsi="仿宋_GB2312" w:eastAsia="仿宋_GB2312"/>
          <w:kern w:val="2"/>
          <w:sz w:val="30"/>
          <w:szCs w:val="30"/>
          <w:u w:val="single"/>
        </w:rPr>
        <w:t>是□</w:t>
      </w:r>
      <w:r>
        <w:rPr>
          <w:rFonts w:ascii="仿宋_GB2312" w:hAnsi="仿宋_GB2312" w:eastAsia="仿宋_GB2312"/>
          <w:kern w:val="2"/>
          <w:sz w:val="30"/>
          <w:szCs w:val="30"/>
          <w:u w:val="single"/>
        </w:rPr>
        <w:t xml:space="preserve">  </w:t>
      </w:r>
      <w:r>
        <w:rPr>
          <w:rFonts w:ascii="仿宋_GB2312" w:hAnsi="仿宋_GB2312" w:eastAsia="仿宋_GB2312"/>
          <w:kern w:val="2"/>
          <w:sz w:val="30"/>
          <w:szCs w:val="30"/>
          <w:u w:val="single"/>
        </w:rPr>
        <w:t>否□</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rPr>
        <w:t>六、是否已明确知悉作为上市公司的高级管理人员，违背对公司的忠实义务，利用职务便利，操纵上市公司从事下列行为之一，致使上市公司利益遭受特别重大损失的，将被追究刑事责任：</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pPr>
        <w:pStyle w:val="Normal"/>
        <w:spacing w:lineRule="exact" w:line="540"/>
        <w:ind w:firstLine="600" w:end="0"/>
        <w:rPr>
          <w:rFonts w:ascii="仿宋_GB2312" w:hAnsi="仿宋_GB2312" w:eastAsia="仿宋_GB2312"/>
          <w:bCs/>
          <w:kern w:val="2"/>
          <w:sz w:val="30"/>
          <w:szCs w:val="30"/>
        </w:rPr>
      </w:pPr>
      <w:r>
        <w:rPr>
          <w:rFonts w:ascii="仿宋_GB2312" w:hAnsi="仿宋_GB2312" w:eastAsia="仿宋_GB2312"/>
          <w:bCs/>
          <w:kern w:val="2"/>
          <w:sz w:val="30"/>
          <w:szCs w:val="30"/>
        </w:rPr>
        <w:t>（六）采用其他方式损害上市公司利益的。</w:t>
      </w:r>
    </w:p>
    <w:p>
      <w:pPr>
        <w:pStyle w:val="Normal"/>
        <w:spacing w:lineRule="exact" w:line="540"/>
        <w:ind w:firstLine="600" w:end="0"/>
        <w:rPr>
          <w:rFonts w:ascii="仿宋_GB2312" w:hAnsi="仿宋_GB2312" w:eastAsia="仿宋_GB2312"/>
          <w:kern w:val="2"/>
          <w:sz w:val="30"/>
          <w:szCs w:val="30"/>
        </w:rPr>
      </w:pPr>
      <w:r>
        <w:rPr>
          <w:rFonts w:ascii="仿宋_GB2312" w:hAnsi="仿宋_GB2312" w:eastAsia="仿宋_GB2312"/>
          <w:kern w:val="2"/>
          <w:sz w:val="30"/>
          <w:szCs w:val="30"/>
          <w:u w:val="single"/>
        </w:rPr>
        <w:t>是□</w:t>
      </w:r>
      <w:r>
        <w:rPr>
          <w:rFonts w:ascii="仿宋_GB2312" w:hAnsi="仿宋_GB2312" w:eastAsia="仿宋_GB2312"/>
          <w:kern w:val="2"/>
          <w:sz w:val="30"/>
          <w:szCs w:val="30"/>
          <w:u w:val="single"/>
        </w:rPr>
        <w:t xml:space="preserve">  </w:t>
      </w:r>
      <w:r>
        <w:rPr>
          <w:rFonts w:ascii="仿宋_GB2312" w:hAnsi="仿宋_GB2312" w:eastAsia="仿宋_GB2312"/>
          <w:kern w:val="2"/>
          <w:sz w:val="30"/>
          <w:szCs w:val="30"/>
          <w:u w:val="single"/>
        </w:rPr>
        <w:t>否□</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kern w:val="2"/>
          <w:sz w:val="30"/>
          <w:szCs w:val="30"/>
        </w:rPr>
        <w:t>七、</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如是，请详细说明。</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jc w:val="start"/>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声明人（签名）：</w:t>
      </w:r>
    </w:p>
    <w:p>
      <w:pPr>
        <w:pStyle w:val="Normal"/>
        <w:snapToGrid w:val="false"/>
        <w:spacing w:lineRule="exact" w:line="540"/>
        <w:jc w:val="start"/>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日    期：</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见证律师：</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日    </w:t>
      </w:r>
      <w:r>
        <w:rPr>
          <w:rFonts w:ascii="仿宋_GB2312" w:hAnsi="仿宋_GB2312" w:eastAsia="仿宋_GB2312"/>
          <w:sz w:val="30"/>
          <w:szCs w:val="30"/>
        </w:rPr>
        <w:t>期：</w:t>
      </w:r>
      <w:r>
        <w:br w:type="page"/>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jc w:val="center"/>
        <w:rPr>
          <w:rFonts w:ascii="仿宋_GB2312" w:hAnsi="仿宋_GB2312" w:eastAsia="仿宋_GB2312"/>
          <w:b/>
          <w:sz w:val="30"/>
          <w:szCs w:val="30"/>
        </w:rPr>
      </w:pPr>
      <w:r>
        <w:rPr>
          <w:rFonts w:ascii="仿宋_GB2312" w:hAnsi="仿宋_GB2312" w:eastAsia="仿宋_GB2312"/>
          <w:b/>
          <w:sz w:val="30"/>
          <w:szCs w:val="30"/>
        </w:rPr>
        <w:t>第二部分</w:t>
      </w:r>
      <w:r>
        <w:rPr>
          <w:rFonts w:ascii="仿宋_GB2312" w:hAnsi="仿宋_GB2312" w:eastAsia="仿宋_GB2312"/>
          <w:b/>
          <w:sz w:val="30"/>
          <w:szCs w:val="30"/>
        </w:rPr>
        <w:t xml:space="preserve">  </w:t>
      </w:r>
      <w:r>
        <w:rPr>
          <w:rFonts w:ascii="仿宋_GB2312" w:hAnsi="仿宋_GB2312" w:eastAsia="仿宋_GB2312"/>
          <w:b/>
          <w:sz w:val="30"/>
          <w:szCs w:val="30"/>
        </w:rPr>
        <w:t>承</w:t>
      </w:r>
      <w:r>
        <w:rPr>
          <w:rFonts w:ascii="仿宋_GB2312" w:hAnsi="仿宋_GB2312" w:eastAsia="仿宋_GB2312"/>
          <w:b/>
          <w:sz w:val="30"/>
          <w:szCs w:val="30"/>
        </w:rPr>
        <w:t xml:space="preserve">  </w:t>
      </w:r>
      <w:r>
        <w:rPr>
          <w:rFonts w:ascii="仿宋_GB2312" w:hAnsi="仿宋_GB2312" w:eastAsia="仿宋_GB2312"/>
          <w:b/>
          <w:sz w:val="30"/>
          <w:szCs w:val="30"/>
        </w:rPr>
        <w:t>诺</w:t>
      </w:r>
    </w:p>
    <w:p>
      <w:pPr>
        <w:pStyle w:val="Normal"/>
        <w:snapToGrid w:val="false"/>
        <w:spacing w:lineRule="exact" w:line="540"/>
        <w:jc w:val="center"/>
        <w:rPr>
          <w:rFonts w:ascii="仿宋_GB2312" w:hAnsi="仿宋_GB2312" w:eastAsia="仿宋_GB2312"/>
          <w:b/>
          <w:sz w:val="30"/>
          <w:szCs w:val="30"/>
        </w:rPr>
      </w:pPr>
      <w:r>
        <w:rPr>
          <w:rFonts w:eastAsia="仿宋_GB2312" w:ascii="仿宋_GB2312" w:hAnsi="仿宋_GB2312"/>
          <w:b/>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一、本人在履行上市公司高级管理人员的职责时，将遵守并促使本公司遵守适用的法律、法规和规章等有关规定；</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二、本人在履行上市公司高级管理人员的职责时，将遵守并促使本公司遵守中国证监会发布的相关规章、规定和通知等有关要求；</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三、本人在履行上市公司高级管理人员的职责时，将遵守并促使本公司遵守《上海证券交易所股票上市规则》和上海证券交易所发布的其他业务规则、规定和通知等；</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pPr>
        <w:pStyle w:val="BodyText"/>
        <w:snapToGrid w:val="false"/>
        <w:spacing w:lineRule="exact" w:line="540" w:before="0" w:after="0"/>
        <w:ind w:firstLine="600" w:end="0"/>
        <w:rPr>
          <w:rFonts w:ascii="仿宋_GB2312" w:hAnsi="仿宋_GB2312" w:eastAsia="仿宋_GB2312"/>
          <w:sz w:val="30"/>
          <w:szCs w:val="30"/>
        </w:rPr>
      </w:pPr>
      <w:r>
        <w:rPr>
          <w:rFonts w:ascii="仿宋_GB2312" w:hAnsi="仿宋_GB2312" w:cs="宋体" w:eastAsia="仿宋_GB2312"/>
          <w:sz w:val="30"/>
          <w:szCs w:val="30"/>
        </w:rPr>
        <w:t>五、本人作为上市公司高级管理人员接受上海证券交易所的监管，</w:t>
      </w:r>
      <w:r>
        <w:rPr>
          <w:rFonts w:ascii="仿宋_GB2312" w:hAnsi="仿宋_GB2312" w:eastAsia="仿宋_GB2312"/>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六、本人授权上海证券交易所将本人提供的声明与承诺资料向中国证监会报告；</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承诺人（签名）：     </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日    期：         </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见证律师：</w:t>
      </w:r>
    </w:p>
    <w:p>
      <w:pPr>
        <w:pStyle w:val="Normal"/>
        <w:snapToGrid w:val="false"/>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sz w:val="30"/>
          <w:szCs w:val="30"/>
        </w:rPr>
        <w:t xml:space="preserve">日    </w:t>
      </w:r>
      <w:r>
        <w:rPr>
          <w:rFonts w:ascii="仿宋_GB2312" w:hAnsi="仿宋_GB2312" w:eastAsia="仿宋_GB2312"/>
          <w:sz w:val="30"/>
          <w:szCs w:val="30"/>
        </w:rPr>
        <w:t>期：</w:t>
      </w:r>
    </w:p>
    <w:p>
      <w:pPr>
        <w:pStyle w:val="Normal"/>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4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spacing w:lineRule="exact" w:line="560"/>
        <w:rPr>
          <w:rFonts w:ascii="仿宋_GB2312" w:hAnsi="仿宋_GB2312" w:eastAsia="仿宋_GB2312"/>
          <w:sz w:val="30"/>
          <w:szCs w:val="30"/>
        </w:rPr>
      </w:pPr>
      <w:r>
        <w:rPr>
          <w:rFonts w:eastAsia="仿宋_GB2312" w:ascii="仿宋_GB2312" w:hAnsi="仿宋_GB2312"/>
          <w:sz w:val="30"/>
          <w:szCs w:val="30"/>
        </w:rPr>
      </w:r>
    </w:p>
    <w:p>
      <w:pPr>
        <w:pStyle w:val="Normal"/>
        <w:widowControl/>
        <w:spacing w:lineRule="exact" w:line="560"/>
        <w:jc w:val="start"/>
        <w:rPr>
          <w:rFonts w:ascii="仿宋_GB2312" w:hAnsi="仿宋_GB2312" w:eastAsia="仿宋_GB2312"/>
          <w:sz w:val="30"/>
          <w:szCs w:val="30"/>
        </w:rPr>
      </w:pPr>
      <w:r>
        <w:rPr>
          <w:rFonts w:eastAsia="仿宋_GB2312" w:ascii="仿宋_GB2312" w:hAnsi="仿宋_GB2312"/>
          <w:sz w:val="30"/>
          <w:szCs w:val="30"/>
        </w:rPr>
      </w:r>
      <w:r>
        <w:br w:type="page"/>
      </w:r>
    </w:p>
    <w:p>
      <w:pPr>
        <w:pStyle w:val="Normal"/>
        <w:snapToGrid w:val="false"/>
        <w:spacing w:lineRule="exact" w:line="560"/>
        <w:ind w:firstLine="602" w:end="0"/>
        <w:jc w:val="start"/>
        <w:rPr>
          <w:rFonts w:ascii="仿宋_GB2312" w:hAnsi="仿宋_GB2312" w:eastAsia="仿宋_GB2312" w:cs="Times New Roman"/>
          <w:b/>
          <w:bCs/>
          <w:sz w:val="30"/>
          <w:szCs w:val="30"/>
        </w:rPr>
      </w:pPr>
      <w:r>
        <w:rPr>
          <w:rFonts w:ascii="仿宋_GB2312" w:hAnsi="仿宋_GB2312" w:cs="Times New Roman" w:eastAsia="仿宋_GB2312"/>
          <w:b/>
          <w:bCs/>
          <w:sz w:val="30"/>
          <w:szCs w:val="30"/>
        </w:rPr>
        <w:t>附件</w:t>
      </w:r>
      <w:r>
        <w:rPr>
          <w:rFonts w:eastAsia="仿宋_GB2312" w:cs="Times New Roman" w:ascii="仿宋_GB2312" w:hAnsi="仿宋_GB2312"/>
          <w:b/>
          <w:bCs/>
          <w:sz w:val="30"/>
          <w:szCs w:val="30"/>
        </w:rPr>
        <w:t>9</w:t>
      </w:r>
    </w:p>
    <w:p>
      <w:pPr>
        <w:pStyle w:val="Normal"/>
        <w:spacing w:lineRule="exact" w:line="560"/>
        <w:rPr>
          <w:rFonts w:ascii="仿宋_GB2312" w:hAnsi="仿宋_GB2312" w:eastAsia="仿宋_GB2312" w:cs="Times New Roman"/>
          <w:b/>
          <w:bCs/>
          <w:sz w:val="28"/>
          <w:szCs w:val="30"/>
        </w:rPr>
      </w:pPr>
      <w:r>
        <w:rPr>
          <w:rFonts w:eastAsia="仿宋_GB2312" w:cs="Times New Roman" w:ascii="仿宋_GB2312" w:hAnsi="仿宋_GB2312"/>
          <w:b/>
          <w:bCs/>
          <w:sz w:val="28"/>
          <w:szCs w:val="30"/>
        </w:rPr>
      </w:r>
    </w:p>
    <w:p>
      <w:pPr>
        <w:pStyle w:val="Normal"/>
        <w:keepNext w:val="true"/>
        <w:keepLines/>
        <w:numPr>
          <w:ilvl w:val="0"/>
          <w:numId w:val="0"/>
        </w:numPr>
        <w:spacing w:lineRule="exact" w:line="540"/>
        <w:jc w:val="center"/>
        <w:outlineLvl w:val="0"/>
        <w:rPr>
          <w:rFonts w:ascii="黑体" w:hAnsi="黑体" w:eastAsia="黑体" w:cs="Arial Unicode MS;Times New Roman"/>
          <w:b/>
          <w:bCs/>
          <w:kern w:val="2"/>
          <w:sz w:val="44"/>
          <w:szCs w:val="44"/>
        </w:rPr>
      </w:pPr>
      <w:bookmarkStart w:id="75" w:name="__RefHeading___Toc189646173"/>
      <w:bookmarkEnd w:id="75"/>
      <w:r>
        <w:rPr>
          <w:rFonts w:ascii="黑体" w:hAnsi="黑体" w:cs="Arial Unicode MS;Times New Roman" w:eastAsia="黑体"/>
          <w:b/>
          <w:bCs/>
          <w:kern w:val="2"/>
          <w:sz w:val="44"/>
          <w:szCs w:val="44"/>
        </w:rPr>
        <w:t>红筹企业控股股东、实际控制人声明及承诺书</w:t>
      </w:r>
    </w:p>
    <w:p>
      <w:pPr>
        <w:pStyle w:val="Normal"/>
        <w:spacing w:lineRule="exact" w:line="560"/>
        <w:ind w:firstLine="2250" w:end="0"/>
        <w:rPr>
          <w:rFonts w:ascii="仿宋_GB2312" w:hAnsi="仿宋_GB2312" w:eastAsia="仿宋_GB2312" w:cs="Arial Unicode MS;Times New Roman"/>
          <w:b/>
          <w:bCs/>
          <w:kern w:val="2"/>
          <w:sz w:val="30"/>
          <w:szCs w:val="30"/>
        </w:rPr>
      </w:pPr>
      <w:r>
        <w:rPr>
          <w:rFonts w:eastAsia="仿宋_GB2312" w:cs="Arial Unicode MS;Times New Roman" w:ascii="仿宋_GB2312" w:hAnsi="仿宋_GB2312"/>
          <w:b/>
          <w:bCs/>
          <w:kern w:val="2"/>
          <w:sz w:val="30"/>
          <w:szCs w:val="30"/>
        </w:rPr>
      </w:r>
    </w:p>
    <w:p>
      <w:pPr>
        <w:pStyle w:val="Default"/>
        <w:spacing w:lineRule="exact" w:line="540"/>
        <w:jc w:val="center"/>
        <w:rPr>
          <w:rFonts w:ascii="仿宋_GB2312" w:hAnsi="仿宋_GB2312" w:eastAsia="仿宋_GB2312"/>
          <w:b/>
          <w:sz w:val="30"/>
          <w:szCs w:val="30"/>
        </w:rPr>
      </w:pPr>
      <w:r>
        <w:rPr>
          <w:rFonts w:ascii="仿宋_GB2312" w:hAnsi="仿宋_GB2312" w:eastAsia="仿宋_GB2312"/>
          <w:b/>
          <w:sz w:val="30"/>
          <w:szCs w:val="30"/>
        </w:rPr>
        <w:t>第一部分</w:t>
      </w:r>
      <w:r>
        <w:rPr>
          <w:rFonts w:ascii="仿宋_GB2312" w:hAnsi="仿宋_GB2312" w:eastAsia="仿宋_GB2312"/>
          <w:b/>
          <w:sz w:val="30"/>
          <w:szCs w:val="30"/>
        </w:rPr>
        <w:t xml:space="preserve">  </w:t>
      </w:r>
      <w:r>
        <w:rPr>
          <w:rFonts w:ascii="仿宋_GB2312" w:hAnsi="仿宋_GB2312" w:eastAsia="仿宋_GB2312"/>
          <w:b/>
          <w:sz w:val="30"/>
          <w:szCs w:val="30"/>
        </w:rPr>
        <w:t>声</w:t>
      </w:r>
      <w:r>
        <w:rPr>
          <w:rFonts w:ascii="仿宋_GB2312" w:hAnsi="仿宋_GB2312" w:eastAsia="仿宋_GB2312"/>
          <w:b/>
          <w:sz w:val="30"/>
          <w:szCs w:val="30"/>
        </w:rPr>
        <w:t xml:space="preserve">  </w:t>
      </w:r>
      <w:r>
        <w:rPr>
          <w:rFonts w:ascii="仿宋_GB2312" w:hAnsi="仿宋_GB2312" w:eastAsia="仿宋_GB2312"/>
          <w:b/>
          <w:sz w:val="30"/>
          <w:szCs w:val="30"/>
        </w:rPr>
        <w:t>明</w:t>
      </w:r>
    </w:p>
    <w:p>
      <w:pPr>
        <w:pStyle w:val="Default"/>
        <w:spacing w:lineRule="exact" w:line="540"/>
        <w:jc w:val="center"/>
        <w:rPr>
          <w:rFonts w:ascii="仿宋_GB2312" w:hAnsi="仿宋_GB2312" w:eastAsia="仿宋_GB2312"/>
          <w:b/>
          <w:sz w:val="30"/>
          <w:szCs w:val="30"/>
        </w:rPr>
      </w:pPr>
      <w:r>
        <w:rPr>
          <w:rFonts w:eastAsia="仿宋_GB2312" w:ascii="仿宋_GB2312" w:hAnsi="仿宋_GB2312"/>
          <w:b/>
          <w:sz w:val="30"/>
          <w:szCs w:val="30"/>
        </w:rPr>
      </w:r>
    </w:p>
    <w:p>
      <w:pPr>
        <w:pStyle w:val="Default"/>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w:t>
      </w:r>
      <w:r>
        <w:rPr>
          <w:rFonts w:eastAsia="仿宋_GB2312" w:ascii="仿宋_GB2312" w:hAnsi="仿宋_GB2312"/>
          <w:sz w:val="30"/>
          <w:szCs w:val="30"/>
        </w:rPr>
        <w:t>A</w:t>
      </w:r>
      <w:r>
        <w:rPr>
          <w:rFonts w:ascii="仿宋_GB2312" w:hAnsi="仿宋_GB2312" w:eastAsia="仿宋_GB2312"/>
          <w:sz w:val="30"/>
          <w:szCs w:val="30"/>
        </w:rPr>
        <w:t>）、基本情况（法人及其他组织填写）</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2.</w:t>
      </w:r>
      <w:r>
        <w:rPr>
          <w:rFonts w:ascii="仿宋_GB2312" w:hAnsi="仿宋_GB2312" w:eastAsia="仿宋_GB2312"/>
          <w:sz w:val="30"/>
          <w:szCs w:val="30"/>
        </w:rPr>
        <w:t>上市公司股票或者存托凭证简称：</w:t>
      </w:r>
      <w:r>
        <w:rPr>
          <w:rFonts w:ascii="仿宋_GB2312" w:hAnsi="仿宋_GB2312" w:eastAsia="仿宋_GB2312"/>
          <w:sz w:val="30"/>
          <w:szCs w:val="30"/>
          <w:u w:val="single"/>
        </w:rPr>
        <w:t xml:space="preserve">                      </w:t>
      </w:r>
    </w:p>
    <w:p>
      <w:pPr>
        <w:pStyle w:val="Normal"/>
        <w:snapToGrid w:val="false"/>
        <w:spacing w:lineRule="exact" w:line="540"/>
        <w:ind w:firstLine="900" w:end="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3.</w:t>
      </w:r>
      <w:r>
        <w:rPr>
          <w:rFonts w:ascii="仿宋_GB2312" w:hAnsi="仿宋_GB2312" w:eastAsia="仿宋_GB2312"/>
          <w:sz w:val="30"/>
          <w:szCs w:val="30"/>
        </w:rPr>
        <w:t>本单位名称：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u w:val="single"/>
        </w:rPr>
      </w:pPr>
      <w:r>
        <w:rPr>
          <w:rFonts w:eastAsia="仿宋_GB2312" w:ascii="仿宋_GB2312" w:hAnsi="仿宋_GB2312"/>
          <w:sz w:val="30"/>
          <w:szCs w:val="30"/>
        </w:rPr>
        <w:t>4.</w:t>
      </w:r>
      <w:r>
        <w:rPr>
          <w:rFonts w:ascii="仿宋_GB2312" w:hAnsi="仿宋_GB2312" w:eastAsia="仿宋_GB2312"/>
          <w:sz w:val="30"/>
          <w:szCs w:val="30"/>
        </w:rPr>
        <w:t>本单位联系地址：</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一（</w:t>
      </w:r>
      <w:r>
        <w:rPr>
          <w:rFonts w:eastAsia="仿宋_GB2312" w:cs="Times New Roman" w:ascii="仿宋_GB2312" w:hAnsi="仿宋_GB2312"/>
          <w:color w:val="000000"/>
          <w:sz w:val="30"/>
          <w:szCs w:val="30"/>
        </w:rPr>
        <w:t>B</w:t>
      </w:r>
      <w:r>
        <w:rPr>
          <w:rFonts w:ascii="仿宋_GB2312" w:hAnsi="仿宋_GB2312" w:cs="Times New Roman" w:eastAsia="仿宋_GB2312"/>
          <w:color w:val="000000"/>
          <w:sz w:val="30"/>
          <w:szCs w:val="30"/>
        </w:rPr>
        <w:t>）、基本情况（自然人填写）</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1.</w:t>
      </w:r>
      <w:r>
        <w:rPr>
          <w:rFonts w:ascii="仿宋_GB2312" w:hAnsi="仿宋_GB2312" w:eastAsia="仿宋_GB2312"/>
          <w:sz w:val="30"/>
          <w:szCs w:val="30"/>
        </w:rPr>
        <w:t>上市公司名称：</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2.</w:t>
      </w:r>
      <w:r>
        <w:rPr>
          <w:rFonts w:ascii="仿宋_GB2312" w:hAnsi="仿宋_GB2312" w:eastAsia="仿宋_GB2312"/>
          <w:sz w:val="30"/>
          <w:szCs w:val="30"/>
        </w:rPr>
        <w:t>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pPr>
        <w:pStyle w:val="Normal"/>
        <w:snapToGrid w:val="false"/>
        <w:spacing w:lineRule="exact" w:line="540"/>
        <w:ind w:firstLine="900" w:end="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3.</w:t>
      </w:r>
      <w:r>
        <w:rPr>
          <w:rFonts w:ascii="仿宋_GB2312" w:hAnsi="仿宋_GB2312" w:eastAsia="仿宋_GB2312"/>
          <w:sz w:val="30"/>
          <w:szCs w:val="30"/>
        </w:rPr>
        <w:t>本人姓名：</w:t>
      </w:r>
      <w:r>
        <w:rPr>
          <w:rFonts w:ascii="仿宋_GB2312" w:hAnsi="仿宋_GB2312"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sz w:val="30"/>
          <w:szCs w:val="30"/>
        </w:rPr>
      </w:pPr>
      <w:r>
        <w:rPr>
          <w:rFonts w:eastAsia="仿宋_GB2312" w:ascii="仿宋_GB2312" w:hAnsi="仿宋_GB2312"/>
          <w:sz w:val="30"/>
          <w:szCs w:val="30"/>
        </w:rPr>
        <w:t>4.</w:t>
      </w:r>
      <w:r>
        <w:rPr>
          <w:rFonts w:ascii="仿宋_GB2312" w:hAnsi="仿宋_GB2312" w:eastAsia="仿宋_GB2312"/>
          <w:sz w:val="30"/>
          <w:szCs w:val="30"/>
        </w:rPr>
        <w:t>别名：</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5</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曾用名：</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6</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出生日期：</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7</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联系地址：</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8</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国籍：</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宋体" w:ascii="仿宋_GB2312" w:hAnsi="仿宋_GB2312"/>
          <w:sz w:val="30"/>
          <w:szCs w:val="30"/>
        </w:rPr>
        <w:t>9</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专业资格（如适用）：</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10.</w:t>
      </w:r>
      <w:r>
        <w:rPr>
          <w:rFonts w:ascii="仿宋_GB2312" w:hAnsi="仿宋_GB2312" w:cs="宋体" w:eastAsia="仿宋_GB2312"/>
          <w:sz w:val="30"/>
          <w:szCs w:val="30"/>
        </w:rPr>
        <w:t>中国身份证号码（如适用）：</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11.</w:t>
      </w:r>
      <w:r>
        <w:rPr>
          <w:rFonts w:ascii="仿宋_GB2312" w:hAnsi="仿宋_GB2312" w:cs="Times New Roman" w:eastAsia="仿宋_GB2312"/>
          <w:color w:val="000000"/>
          <w:sz w:val="30"/>
          <w:szCs w:val="30"/>
        </w:rPr>
        <w:t>护照号码（如适用）：</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t>12.</w:t>
      </w:r>
      <w:r>
        <w:rPr>
          <w:rFonts w:ascii="仿宋_GB2312" w:hAnsi="仿宋_GB2312" w:cs="Times New Roman" w:eastAsia="仿宋_GB2312"/>
          <w:color w:val="000000"/>
          <w:sz w:val="30"/>
          <w:szCs w:val="30"/>
        </w:rPr>
        <w:t>最近五年工作经历：</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cs="宋体"/>
          <w:sz w:val="30"/>
          <w:szCs w:val="30"/>
          <w:u w:val="single"/>
        </w:rPr>
      </w:pPr>
      <w:r>
        <w:rPr>
          <w:rFonts w:ascii="仿宋_GB2312" w:hAnsi="仿宋_GB2312" w:cs="仿宋_GB2312" w:eastAsia="仿宋_GB2312"/>
          <w:sz w:val="30"/>
          <w:szCs w:val="30"/>
          <w:u w:val="single"/>
        </w:rPr>
        <w:t xml:space="preserve">                                                                        </w:t>
      </w:r>
    </w:p>
    <w:p>
      <w:pPr>
        <w:pStyle w:val="Default"/>
        <w:spacing w:lineRule="exact" w:line="540"/>
        <w:ind w:firstLine="600" w:end="0"/>
        <w:rPr>
          <w:rFonts w:ascii="仿宋_GB2312" w:hAnsi="仿宋_GB2312" w:eastAsia="仿宋_GB2312" w:cs="宋体"/>
          <w:sz w:val="30"/>
          <w:szCs w:val="30"/>
          <w:u w:val="single"/>
        </w:rPr>
      </w:pPr>
      <w:r>
        <w:rPr>
          <w:rFonts w:ascii="仿宋_GB2312" w:hAnsi="仿宋_GB2312" w:cs="仿宋_GB2312" w:eastAsia="仿宋_GB2312"/>
          <w:sz w:val="30"/>
          <w:szCs w:val="30"/>
          <w:u w:val="single"/>
        </w:rPr>
        <w:t xml:space="preserve">                                                   </w:t>
      </w:r>
    </w:p>
    <w:p>
      <w:pPr>
        <w:pStyle w:val="Default"/>
        <w:spacing w:lineRule="exact" w:line="540"/>
        <w:ind w:firstLine="600" w:end="0"/>
        <w:rPr>
          <w:rFonts w:ascii="仿宋_GB2312" w:hAnsi="仿宋_GB2312" w:eastAsia="仿宋_GB2312" w:cs="宋体"/>
          <w:sz w:val="30"/>
          <w:szCs w:val="30"/>
          <w:u w:val="single"/>
        </w:rPr>
      </w:pPr>
      <w:r>
        <w:rPr>
          <w:rFonts w:eastAsia="仿宋_GB2312" w:cs="宋体" w:ascii="仿宋_GB2312" w:hAnsi="仿宋_GB2312"/>
          <w:sz w:val="30"/>
          <w:szCs w:val="30"/>
          <w:u w:val="single"/>
        </w:rPr>
        <w:t xml:space="preserve">13. </w:t>
      </w:r>
      <w:r>
        <w:rPr>
          <w:rFonts w:ascii="仿宋_GB2312" w:hAnsi="仿宋_GB2312" w:cs="宋体" w:eastAsia="仿宋_GB2312"/>
          <w:sz w:val="30"/>
          <w:szCs w:val="30"/>
          <w:u w:val="single"/>
        </w:rPr>
        <w:t>在其他公司任职情况（如适用）：</w:t>
      </w:r>
      <w:r>
        <w:rPr>
          <w:rFonts w:ascii="仿宋_GB2312" w:hAnsi="仿宋_GB2312" w:cs="宋体" w:eastAsia="仿宋_GB2312"/>
          <w:sz w:val="30"/>
          <w:szCs w:val="30"/>
          <w:u w:val="single"/>
        </w:rPr>
        <w:t xml:space="preserve">                               </w:t>
      </w:r>
    </w:p>
    <w:p>
      <w:pPr>
        <w:pStyle w:val="Default"/>
        <w:spacing w:lineRule="exact" w:line="540"/>
        <w:ind w:firstLine="600" w:end="0"/>
        <w:rPr>
          <w:rFonts w:ascii="仿宋_GB2312" w:hAnsi="仿宋_GB2312" w:eastAsia="仿宋_GB2312"/>
          <w:sz w:val="30"/>
          <w:szCs w:val="30"/>
          <w:u w:val="single"/>
        </w:rPr>
      </w:pPr>
      <w:r>
        <w:rPr>
          <w:rFonts w:ascii="仿宋_GB2312" w:hAnsi="仿宋_GB2312" w:cs="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二、是否负有数额较大的到期未清偿债务？</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 xml:space="preserve">如是，请详细说明。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 xml:space="preserve">三、是否存在占用上市公司资金或者要求上市公司违规提供担保的情形？ </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eastAsia="仿宋_GB2312"/>
          <w:sz w:val="30"/>
          <w:szCs w:val="30"/>
        </w:rPr>
        <w:t>四、本单位</w:t>
      </w:r>
      <w:r>
        <w:rPr>
          <w:rFonts w:eastAsia="仿宋_GB2312" w:ascii="仿宋_GB2312" w:hAnsi="仿宋_GB2312"/>
          <w:sz w:val="30"/>
          <w:szCs w:val="30"/>
        </w:rPr>
        <w:t>/</w:t>
      </w:r>
      <w:r>
        <w:rPr>
          <w:rFonts w:ascii="仿宋_GB2312" w:hAnsi="仿宋_GB2312" w:eastAsia="仿宋_GB2312"/>
          <w:sz w:val="30"/>
          <w:szCs w:val="30"/>
        </w:rPr>
        <w:t>本人</w:t>
      </w:r>
      <w:r>
        <w:rPr>
          <w:rFonts w:ascii="仿宋_GB2312" w:hAnsi="仿宋_GB2312" w:cs="宋体" w:eastAsia="仿宋_GB2312"/>
          <w:color w:val="000000"/>
          <w:kern w:val="0"/>
          <w:sz w:val="30"/>
          <w:szCs w:val="30"/>
        </w:rPr>
        <w:t>及本单位</w:t>
      </w:r>
      <w:r>
        <w:rPr>
          <w:rFonts w:eastAsia="仿宋_GB2312" w:cs="宋体" w:ascii="仿宋_GB2312" w:hAnsi="仿宋_GB2312"/>
          <w:color w:val="000000"/>
          <w:kern w:val="0"/>
          <w:sz w:val="30"/>
          <w:szCs w:val="30"/>
        </w:rPr>
        <w:t>/</w:t>
      </w:r>
      <w:r>
        <w:rPr>
          <w:rFonts w:ascii="仿宋_GB2312" w:hAnsi="仿宋_GB2312" w:cs="宋体" w:eastAsia="仿宋_GB2312"/>
          <w:color w:val="000000"/>
          <w:kern w:val="0"/>
          <w:sz w:val="30"/>
          <w:szCs w:val="30"/>
        </w:rPr>
        <w:t>本人控制的其他单位是否存在对上市公司构成重大不利影响的同业竞争？</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五、</w:t>
      </w:r>
      <w:r>
        <w:rPr>
          <w:rFonts w:ascii="仿宋_GB2312" w:hAnsi="仿宋_GB2312" w:eastAsia="仿宋_GB2312"/>
          <w:sz w:val="30"/>
          <w:szCs w:val="30"/>
        </w:rPr>
        <w:t>本单位</w:t>
      </w:r>
      <w:r>
        <w:rPr>
          <w:rFonts w:eastAsia="仿宋_GB2312" w:ascii="仿宋_GB2312" w:hAnsi="仿宋_GB2312"/>
          <w:sz w:val="30"/>
          <w:szCs w:val="30"/>
        </w:rPr>
        <w:t>/</w:t>
      </w:r>
      <w:r>
        <w:rPr>
          <w:rFonts w:ascii="仿宋_GB2312" w:hAnsi="仿宋_GB2312" w:eastAsia="仿宋_GB2312"/>
          <w:sz w:val="30"/>
          <w:szCs w:val="30"/>
        </w:rPr>
        <w:t>本人</w:t>
      </w:r>
      <w:r>
        <w:rPr>
          <w:rFonts w:ascii="仿宋_GB2312" w:hAnsi="仿宋_GB2312" w:cs="宋体" w:eastAsia="仿宋_GB2312"/>
          <w:color w:val="000000"/>
          <w:kern w:val="0"/>
          <w:sz w:val="30"/>
          <w:szCs w:val="30"/>
        </w:rPr>
        <w:t>及本单位</w:t>
      </w:r>
      <w:r>
        <w:rPr>
          <w:rFonts w:eastAsia="仿宋_GB2312" w:cs="宋体" w:ascii="仿宋_GB2312" w:hAnsi="仿宋_GB2312"/>
          <w:color w:val="000000"/>
          <w:kern w:val="0"/>
          <w:sz w:val="30"/>
          <w:szCs w:val="30"/>
        </w:rPr>
        <w:t>/</w:t>
      </w:r>
      <w:r>
        <w:rPr>
          <w:rFonts w:ascii="仿宋_GB2312" w:hAnsi="仿宋_GB2312" w:cs="宋体" w:eastAsia="仿宋_GB2312"/>
          <w:color w:val="000000"/>
          <w:kern w:val="0"/>
          <w:sz w:val="30"/>
          <w:szCs w:val="30"/>
        </w:rPr>
        <w:t>本人控制的其他单位是否与上市公司存在严重影响其独立性或者显失公平的关联交易？</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六、是否存在贪污、贿赂、侵占财产、挪用财产或者破坏社会主义市场经济秩序的刑事犯罪行为？</w:t>
      </w:r>
    </w:p>
    <w:p>
      <w:pPr>
        <w:pStyle w:val="Default"/>
        <w:spacing w:lineRule="exact" w:line="540"/>
        <w:ind w:firstLine="600" w:end="0"/>
        <w:rPr/>
      </w:pPr>
      <w:r>
        <w:rPr>
          <w:rFonts w:ascii="仿宋_GB2312" w:hAnsi="仿宋_GB2312" w:cs="宋体" w:eastAsia="仿宋_GB2312"/>
          <w:sz w:val="30"/>
          <w:szCs w:val="30"/>
          <w:u w:val="single"/>
        </w:rPr>
        <w:t>是□</w:t>
      </w:r>
      <w:r>
        <w:rPr>
          <w:rFonts w:ascii="仿宋_GB2312" w:hAnsi="仿宋_GB2312" w:cs="宋体" w:eastAsia="仿宋_GB2312"/>
          <w:sz w:val="30"/>
          <w:szCs w:val="30"/>
          <w:u w:val="single"/>
        </w:rPr>
        <w:t xml:space="preserve">  </w:t>
      </w:r>
      <w:r>
        <w:rPr>
          <w:rFonts w:ascii="仿宋_GB2312" w:hAnsi="仿宋_GB2312" w:cs="宋体" w:eastAsia="仿宋_GB2312"/>
          <w:sz w:val="30"/>
          <w:szCs w:val="30"/>
          <w:u w:val="single"/>
        </w:rPr>
        <w:t>否□</w:t>
      </w:r>
      <w:r>
        <w:rPr>
          <w:rFonts w:ascii="仿宋_GB2312" w:hAnsi="仿宋_GB2312" w:cs="宋体" w:eastAsia="仿宋_GB2312"/>
          <w:sz w:val="30"/>
          <w:szCs w:val="30"/>
          <w:u w:val="single"/>
        </w:rPr>
        <w:t xml:space="preserve">  </w:t>
      </w:r>
    </w:p>
    <w:p>
      <w:pPr>
        <w:pStyle w:val="Normal"/>
        <w:snapToGrid w:val="false"/>
        <w:spacing w:lineRule="exact" w:line="540"/>
        <w:ind w:firstLine="600" w:end="0"/>
        <w:rPr>
          <w:rFonts w:ascii="仿宋_GB2312" w:hAnsi="仿宋_GB2312" w:eastAsia="仿宋_GB2312" w:cs="宋体"/>
          <w:color w:val="000000"/>
          <w:kern w:val="0"/>
          <w:sz w:val="30"/>
          <w:szCs w:val="30"/>
        </w:rPr>
      </w:pPr>
      <w:r>
        <w:rPr>
          <w:rFonts w:ascii="仿宋_GB2312" w:hAnsi="仿宋_GB2312" w:cs="宋体" w:eastAsia="仿宋_GB2312"/>
          <w:color w:val="000000"/>
          <w:kern w:val="0"/>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七、是否存在欺诈发行、重大信息披露违法或者其他涉及国家安全、公共安全、生态安全、生产安全、公众健康安全等领域的重大违法行为？</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八、是否曾因违反《证券法》等证券市场法律、行政法规</w:t>
      </w:r>
      <w:r>
        <w:rPr>
          <w:rFonts w:ascii="仿宋_GB2312" w:hAnsi="仿宋_GB2312" w:cs="宋体" w:eastAsia="仿宋_GB2312"/>
          <w:sz w:val="30"/>
          <w:szCs w:val="30"/>
        </w:rPr>
        <w:t>、部门规章而</w:t>
      </w:r>
      <w:r>
        <w:rPr>
          <w:rFonts w:ascii="仿宋_GB2312" w:hAnsi="仿宋_GB2312" w:eastAsia="仿宋_GB2312"/>
          <w:sz w:val="30"/>
          <w:szCs w:val="30"/>
        </w:rPr>
        <w:t>受到行政处罚？</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九、除第六至第八条以外，是否曾因违反其他法律、行政法规受到刑事处罚、行政处罚或者正处于有关诉讼程序中？</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如是，请详细说明。</w:t>
      </w:r>
    </w:p>
    <w:p>
      <w:pPr>
        <w:pStyle w:val="Default"/>
        <w:spacing w:lineRule="exact" w:line="540"/>
        <w:ind w:firstLine="600" w:end="0"/>
        <w:rPr>
          <w:rFonts w:ascii="仿宋_GB2312" w:hAnsi="仿宋_GB2312" w:eastAsia="仿宋_GB2312" w:cs="Times New Roman"/>
          <w:sz w:val="30"/>
          <w:szCs w:val="30"/>
        </w:rPr>
      </w:pPr>
      <w:r>
        <w:rPr>
          <w:rFonts w:ascii="仿宋_GB2312" w:hAnsi="仿宋_GB2312" w:eastAsia="仿宋_GB2312"/>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sz w:val="30"/>
          <w:szCs w:val="30"/>
        </w:rPr>
        <w:t>如是，请详细说明。</w:t>
      </w:r>
      <w:r>
        <w:rPr>
          <w:rFonts w:ascii="仿宋_GB2312" w:hAnsi="仿宋_GB2312" w:cs="Times New Roman" w:eastAsia="仿宋_GB2312"/>
          <w:color w:val="000000"/>
          <w:sz w:val="30"/>
          <w:szCs w:val="30"/>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（一）无偿向其他单位或者个人提供资金、商品、服务或者其他资产的；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（二）以明显不公平的条件，提供或者接受资金、商品、服务或者其他资产的；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（三）向明显不具有清偿能力的单位或者个人提供资金、商品、服务或者其他资产的；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（四）向明显不具有清偿能力的单位或者个人提供担保，或者无正当理由为其他单位或者个人提供担保的；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（五）无正当理由放弃债权、承担债务的；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（六）采用其他方式损害上市公司利益的。 </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十二、除上述问题所披露的信息外，是否有需要声明的其他事项，而不声明该等事项可能影响本单位对上述问题回答的真实性、准确性或者完整性？</w:t>
      </w:r>
    </w:p>
    <w:p>
      <w:pPr>
        <w:pStyle w:val="Normal"/>
        <w:snapToGrid w:val="false"/>
        <w:spacing w:lineRule="exact" w:line="540"/>
        <w:ind w:firstLine="600" w:end="0"/>
        <w:rPr>
          <w:rFonts w:ascii="仿宋_GB2312" w:hAnsi="仿宋_GB2312" w:eastAsia="仿宋_GB2312"/>
          <w:sz w:val="30"/>
          <w:szCs w:val="30"/>
          <w:u w:val="single"/>
        </w:rPr>
      </w:pPr>
      <w:r>
        <w:rPr>
          <w:rFonts w:ascii="仿宋_GB2312" w:hAnsi="仿宋_GB2312" w:eastAsia="仿宋_GB2312"/>
          <w:sz w:val="30"/>
          <w:szCs w:val="30"/>
          <w:u w:val="single"/>
        </w:rPr>
        <w:t>是□</w:t>
      </w:r>
      <w:r>
        <w:rPr>
          <w:rFonts w:ascii="仿宋_GB2312" w:hAnsi="仿宋_GB2312" w:eastAsia="仿宋_GB2312"/>
          <w:sz w:val="30"/>
          <w:szCs w:val="30"/>
          <w:u w:val="single"/>
        </w:rPr>
        <w:t xml:space="preserve">  </w:t>
      </w:r>
      <w:r>
        <w:rPr>
          <w:rFonts w:ascii="仿宋_GB2312" w:hAnsi="仿宋_GB2312" w:eastAsia="仿宋_GB2312"/>
          <w:sz w:val="30"/>
          <w:szCs w:val="30"/>
          <w:u w:val="single"/>
        </w:rPr>
        <w:t>否□</w:t>
      </w:r>
      <w:r>
        <w:rPr>
          <w:rFonts w:ascii="仿宋_GB2312" w:hAnsi="仿宋_GB2312" w:eastAsia="仿宋_GB2312"/>
          <w:sz w:val="30"/>
          <w:szCs w:val="30"/>
          <w:u w:val="single"/>
        </w:rPr>
        <w:t xml:space="preserve">  </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 xml:space="preserve">如是，请详细说明。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仿宋_GB2312" w:eastAsia="仿宋_GB2312"/>
          <w:sz w:val="30"/>
          <w:szCs w:val="30"/>
          <w:u w:val="single"/>
        </w:rPr>
        <w:t xml:space="preserve">             </w:t>
      </w:r>
      <w:r>
        <w:rPr>
          <w:rFonts w:ascii="仿宋_GB2312" w:hAnsi="仿宋_GB2312" w:cs="Times New Roman" w:eastAsia="仿宋_GB2312"/>
          <w:color w:val="000000"/>
          <w:sz w:val="30"/>
          <w:szCs w:val="30"/>
        </w:rPr>
        <w:t>（正楷体）郑重声明，上述回答是真实、准确和完整的，保证不存在任何虚假记载、误导性陈述或者</w:t>
      </w:r>
      <w:r>
        <w:rPr>
          <w:rFonts w:ascii="仿宋_GB2312" w:hAnsi="仿宋_GB2312" w:cs="宋体" w:eastAsia="仿宋_GB2312"/>
          <w:sz w:val="30"/>
          <w:szCs w:val="30"/>
        </w:rPr>
        <w:t>重大</w:t>
      </w:r>
      <w:r>
        <w:rPr>
          <w:rFonts w:ascii="仿宋_GB2312" w:hAnsi="仿宋_GB2312" w:cs="Times New Roman" w:eastAsia="仿宋_GB2312"/>
          <w:color w:val="000000"/>
          <w:sz w:val="30"/>
          <w:szCs w:val="30"/>
        </w:rPr>
        <w:t xml:space="preserve">遗漏。本单位完全明白作出虚假声明可能导致的法律后果。 </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Default"/>
        <w:spacing w:lineRule="exact" w:line="540"/>
        <w:rPr>
          <w:rFonts w:ascii="仿宋_GB2312" w:hAnsi="仿宋_GB2312" w:eastAsia="仿宋_GB2312" w:cs="Times New Roman"/>
          <w:color w:val="000000"/>
          <w:sz w:val="30"/>
          <w:szCs w:val="30"/>
        </w:rPr>
      </w:pPr>
      <w:r>
        <w:rPr>
          <w:rFonts w:ascii="仿宋_GB2312" w:hAnsi="仿宋_GB2312" w:cs="仿宋_GB2312" w:eastAsia="仿宋_GB2312"/>
          <w:sz w:val="30"/>
          <w:szCs w:val="30"/>
        </w:rPr>
        <w:t xml:space="preserve">                    </w:t>
      </w:r>
      <w:r>
        <w:rPr>
          <w:rFonts w:ascii="仿宋_GB2312" w:hAnsi="仿宋_GB2312" w:cs="Times New Roman" w:eastAsia="仿宋_GB2312"/>
          <w:color w:val="000000"/>
          <w:sz w:val="30"/>
          <w:szCs w:val="30"/>
        </w:rPr>
        <w:t>声明人（盖章</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签名）：</w:t>
      </w:r>
    </w:p>
    <w:p>
      <w:pPr>
        <w:pStyle w:val="Default"/>
        <w:spacing w:lineRule="exact" w:line="540"/>
        <w:rPr>
          <w:rFonts w:ascii="仿宋_GB2312" w:hAnsi="仿宋_GB2312" w:eastAsia="仿宋_GB2312" w:cs="Times New Roman"/>
          <w:color w:val="000000"/>
          <w:sz w:val="30"/>
          <w:szCs w:val="30"/>
        </w:rPr>
      </w:pPr>
      <w:r>
        <w:rPr>
          <w:rFonts w:ascii="仿宋_GB2312" w:hAnsi="仿宋_GB2312" w:cs="仿宋_GB2312" w:eastAsia="仿宋_GB2312"/>
          <w:sz w:val="30"/>
          <w:szCs w:val="30"/>
        </w:rPr>
        <w:t xml:space="preserve">                    </w:t>
      </w:r>
      <w:r>
        <w:rPr>
          <w:rFonts w:ascii="仿宋_GB2312" w:hAnsi="仿宋_GB2312" w:cs="Times New Roman" w:eastAsia="仿宋_GB2312"/>
          <w:color w:val="000000"/>
          <w:sz w:val="30"/>
          <w:szCs w:val="30"/>
        </w:rPr>
        <w:t>法定代表人</w:t>
      </w:r>
      <w:r>
        <w:rPr>
          <w:rFonts w:ascii="仿宋_GB2312" w:hAnsi="仿宋_GB2312" w:cs="宋体" w:eastAsia="仿宋_GB2312"/>
          <w:sz w:val="30"/>
          <w:szCs w:val="30"/>
        </w:rPr>
        <w:t>（签名）（如适用）</w:t>
      </w:r>
      <w:r>
        <w:rPr>
          <w:rFonts w:ascii="仿宋_GB2312" w:hAnsi="仿宋_GB2312" w:cs="Times New Roman" w:eastAsia="仿宋_GB2312"/>
          <w:color w:val="000000"/>
          <w:sz w:val="30"/>
          <w:szCs w:val="30"/>
        </w:rPr>
        <w:t>：</w:t>
      </w:r>
    </w:p>
    <w:p>
      <w:pPr>
        <w:pStyle w:val="Default"/>
        <w:spacing w:lineRule="exact" w:line="540"/>
        <w:rPr>
          <w:rFonts w:ascii="仿宋_GB2312" w:hAnsi="仿宋_GB2312" w:eastAsia="仿宋_GB2312" w:cs="Times New Roman"/>
          <w:color w:val="000000"/>
          <w:sz w:val="30"/>
          <w:szCs w:val="30"/>
        </w:rPr>
      </w:pPr>
      <w:r>
        <w:rPr>
          <w:rFonts w:ascii="仿宋_GB2312" w:hAnsi="仿宋_GB2312" w:cs="仿宋_GB2312" w:eastAsia="仿宋_GB2312"/>
          <w:sz w:val="30"/>
          <w:szCs w:val="30"/>
        </w:rPr>
        <w:t xml:space="preserve">                    </w:t>
      </w:r>
      <w:r>
        <w:rPr>
          <w:rFonts w:ascii="仿宋_GB2312" w:hAnsi="仿宋_GB2312" w:cs="Times New Roman" w:eastAsia="仿宋_GB2312"/>
          <w:color w:val="000000"/>
          <w:sz w:val="30"/>
          <w:szCs w:val="30"/>
        </w:rPr>
        <w:t>日</w:t>
      </w:r>
      <w:r>
        <w:rPr>
          <w:rFonts w:ascii="仿宋_GB2312" w:hAnsi="仿宋_GB2312" w:cs="Times New Roman" w:eastAsia="仿宋_GB2312"/>
          <w:color w:val="000000"/>
          <w:sz w:val="30"/>
          <w:szCs w:val="30"/>
        </w:rPr>
        <w:t xml:space="preserve">    </w:t>
      </w:r>
      <w:r>
        <w:rPr>
          <w:rFonts w:ascii="仿宋_GB2312" w:hAnsi="仿宋_GB2312" w:cs="Times New Roman" w:eastAsia="仿宋_GB2312"/>
          <w:color w:val="000000"/>
          <w:sz w:val="30"/>
          <w:szCs w:val="30"/>
        </w:rPr>
        <w:t>期：</w:t>
      </w:r>
    </w:p>
    <w:p>
      <w:pPr>
        <w:pStyle w:val="Default"/>
        <w:spacing w:lineRule="exact" w:line="540"/>
        <w:jc w:val="center"/>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见证律师：</w:t>
      </w:r>
    </w:p>
    <w:p>
      <w:pPr>
        <w:pStyle w:val="Default"/>
        <w:spacing w:lineRule="exact" w:line="54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日    期：</w:t>
      </w:r>
      <w:r>
        <w:br w:type="page"/>
      </w:r>
    </w:p>
    <w:p>
      <w:pPr>
        <w:pStyle w:val="Default"/>
        <w:spacing w:lineRule="exact" w:line="540"/>
        <w:jc w:val="center"/>
        <w:rPr>
          <w:rFonts w:ascii="仿宋_GB2312" w:hAnsi="仿宋_GB2312" w:eastAsia="仿宋_GB2312" w:cs="Times New Roman"/>
          <w:b/>
          <w:color w:val="000000"/>
          <w:sz w:val="30"/>
          <w:szCs w:val="30"/>
        </w:rPr>
      </w:pPr>
      <w:r>
        <w:rPr>
          <w:rFonts w:ascii="仿宋_GB2312" w:hAnsi="仿宋_GB2312" w:cs="Times New Roman" w:eastAsia="仿宋_GB2312"/>
          <w:b/>
          <w:color w:val="000000"/>
          <w:sz w:val="30"/>
          <w:szCs w:val="30"/>
        </w:rPr>
        <w:t>第二部分</w:t>
      </w:r>
      <w:r>
        <w:rPr>
          <w:rFonts w:ascii="仿宋_GB2312" w:hAnsi="仿宋_GB2312" w:cs="Times New Roman" w:eastAsia="仿宋_GB2312"/>
          <w:b/>
          <w:color w:val="000000"/>
          <w:sz w:val="30"/>
          <w:szCs w:val="30"/>
        </w:rPr>
        <w:t xml:space="preserve">  </w:t>
      </w:r>
      <w:r>
        <w:rPr>
          <w:rFonts w:ascii="仿宋_GB2312" w:hAnsi="仿宋_GB2312" w:cs="Times New Roman" w:eastAsia="仿宋_GB2312"/>
          <w:b/>
          <w:color w:val="000000"/>
          <w:sz w:val="30"/>
          <w:szCs w:val="30"/>
        </w:rPr>
        <w:t>承</w:t>
      </w:r>
      <w:r>
        <w:rPr>
          <w:rFonts w:ascii="仿宋_GB2312" w:hAnsi="仿宋_GB2312" w:cs="Times New Roman" w:eastAsia="仿宋_GB2312"/>
          <w:b/>
          <w:color w:val="000000"/>
          <w:sz w:val="30"/>
          <w:szCs w:val="30"/>
        </w:rPr>
        <w:t xml:space="preserve">  </w:t>
      </w:r>
      <w:r>
        <w:rPr>
          <w:rFonts w:ascii="仿宋_GB2312" w:hAnsi="仿宋_GB2312" w:cs="Times New Roman" w:eastAsia="仿宋_GB2312"/>
          <w:b/>
          <w:color w:val="000000"/>
          <w:sz w:val="30"/>
          <w:szCs w:val="30"/>
        </w:rPr>
        <w:t>诺</w:t>
      </w:r>
    </w:p>
    <w:p>
      <w:pPr>
        <w:pStyle w:val="Default"/>
        <w:spacing w:lineRule="exact" w:line="540"/>
        <w:ind w:firstLine="600" w:end="0"/>
        <w:rPr>
          <w:rFonts w:ascii="仿宋_GB2312" w:hAnsi="仿宋_GB2312" w:eastAsia="仿宋_GB2312" w:cs="宋体"/>
          <w:b/>
          <w:color w:val="000000"/>
          <w:sz w:val="30"/>
          <w:szCs w:val="30"/>
          <w:u w:val="single"/>
        </w:rPr>
      </w:pPr>
      <w:r>
        <w:rPr>
          <w:rFonts w:eastAsia="仿宋_GB2312" w:cs="宋体" w:ascii="仿宋_GB2312" w:hAnsi="仿宋_GB2312"/>
          <w:b/>
          <w:color w:val="000000"/>
          <w:sz w:val="30"/>
          <w:szCs w:val="30"/>
          <w:u w:val="single"/>
        </w:rPr>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宋体" w:eastAsia="仿宋_GB2312"/>
          <w:sz w:val="30"/>
          <w:szCs w:val="30"/>
        </w:rPr>
        <w:t>本单位</w:t>
      </w:r>
      <w:r>
        <w:rPr>
          <w:rFonts w:eastAsia="仿宋_GB2312" w:cs="宋体" w:ascii="仿宋_GB2312" w:hAnsi="仿宋_GB2312"/>
          <w:sz w:val="30"/>
          <w:szCs w:val="30"/>
        </w:rPr>
        <w:t>/</w:t>
      </w:r>
      <w:r>
        <w:rPr>
          <w:rFonts w:ascii="仿宋_GB2312" w:hAnsi="仿宋_GB2312" w:cs="宋体" w:eastAsia="仿宋_GB2312"/>
          <w:sz w:val="30"/>
          <w:szCs w:val="30"/>
        </w:rPr>
        <w:t>本人</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（正楷体）作为</w:t>
      </w:r>
      <w:r>
        <w:rPr>
          <w:rFonts w:ascii="仿宋_GB2312" w:hAnsi="仿宋_GB2312" w:cs="宋体" w:eastAsia="仿宋_GB2312"/>
          <w:sz w:val="30"/>
          <w:szCs w:val="30"/>
          <w:u w:val="single"/>
        </w:rPr>
        <w:t xml:space="preserve">            </w:t>
      </w:r>
      <w:r>
        <w:rPr>
          <w:rFonts w:ascii="仿宋_GB2312" w:hAnsi="仿宋_GB2312" w:cs="Times New Roman" w:eastAsia="仿宋_GB2312"/>
          <w:color w:val="000000"/>
          <w:sz w:val="30"/>
          <w:szCs w:val="30"/>
        </w:rPr>
        <w:t>股份有限公司</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有限责任公司（以下简称上市公司）的控股股东（或者实际控制人），向上海证券交易所承诺：</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一、本单位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本人保证严格遵守并促使上市公司严格遵守适用的法律、法规和规章等有关规定。</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二、本单位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w:t>
      </w:r>
      <w:r>
        <w:rPr>
          <w:rFonts w:ascii="仿宋_GB2312" w:hAnsi="仿宋_GB2312" w:cs="宋体" w:eastAsia="仿宋_GB2312"/>
          <w:sz w:val="30"/>
          <w:szCs w:val="30"/>
        </w:rPr>
        <w:t>中国证监会发布的</w:t>
      </w:r>
      <w:r>
        <w:rPr>
          <w:rFonts w:ascii="仿宋_GB2312" w:hAnsi="仿宋_GB2312" w:eastAsia="仿宋_GB2312"/>
          <w:sz w:val="30"/>
          <w:szCs w:val="30"/>
        </w:rPr>
        <w:t>相关</w:t>
      </w:r>
      <w:r>
        <w:rPr>
          <w:rFonts w:ascii="仿宋_GB2312" w:hAnsi="仿宋_GB2312" w:cs="宋体" w:eastAsia="仿宋_GB2312"/>
          <w:sz w:val="30"/>
          <w:szCs w:val="30"/>
        </w:rPr>
        <w:t>规章、规定和通知等有关要求。</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三、本单位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本人保证严格遵守并促使上市公司严格遵守《上海证券交易所股票上市规则》和上海证券交易所</w:t>
      </w:r>
      <w:r>
        <w:rPr>
          <w:rFonts w:ascii="仿宋_GB2312" w:hAnsi="仿宋_GB2312" w:cs="宋体" w:eastAsia="仿宋_GB2312"/>
          <w:sz w:val="30"/>
          <w:szCs w:val="30"/>
        </w:rPr>
        <w:t>发布的其他业务规则、规定和通知等</w:t>
      </w:r>
      <w:r>
        <w:rPr>
          <w:rFonts w:ascii="仿宋_GB2312" w:hAnsi="仿宋_GB2312" w:cs="Times New Roman" w:eastAsia="仿宋_GB2312"/>
          <w:color w:val="000000"/>
          <w:sz w:val="30"/>
          <w:szCs w:val="30"/>
        </w:rPr>
        <w:t>。</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四、本单位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本人保证严格遵守并促使上市公司严格遵守公司章程。</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五、本单位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本人保证依法行使股东权利，不滥用股东权利，不损害并促使本单位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本人控制的其他单位不损害上市公司或者其他股东的利益，包括但不限于：</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（一）不以任何方式违规占用上市公司资金及要求上市公司违规提供担保；</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（二）不通过关联交易、利润分配、资产重组、对外投资等方式损害上市公司利益，侵害上市公司财产权利，谋取上市公司商业机会和核心技术；</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（三）不利用上市公司未公开重大信息谋取利益，不以任何方式泄漏有关上市公司的未公开重大信息，不从事内幕交易、短线交易和操纵市场等违法违规行为；</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（四）不以任何方式影响上市公司的独立性，保证上市公司资产完整、业务及人员独立、财务独立和机构独立；</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（五）遵守法律法规和公司章程，不以任何方式直接或间接干预公司决策和经营活动；</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（六）配合上市公司履行信息披露义务</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不以任何方式要求或者协助上市公司隐瞒重要信息。</w:t>
      </w:r>
    </w:p>
    <w:p>
      <w:pPr>
        <w:pStyle w:val="Normal"/>
        <w:widowControl/>
        <w:shd w:fill="FFFFFF" w:val="clear"/>
        <w:spacing w:lineRule="exact" w:line="560"/>
        <w:ind w:firstLine="601" w:end="0"/>
        <w:rPr>
          <w:rFonts w:ascii="仿宋_GB2312" w:hAnsi="仿宋_GB2312" w:eastAsia="仿宋_GB2312" w:cs="Times New Roman"/>
          <w:color w:val="000000"/>
          <w:sz w:val="30"/>
          <w:szCs w:val="30"/>
        </w:rPr>
      </w:pPr>
      <w:r>
        <w:rPr>
          <w:rFonts w:ascii="仿宋_GB2312" w:hAnsi="仿宋_GB2312" w:eastAsia="仿宋_GB2312"/>
          <w:sz w:val="30"/>
          <w:szCs w:val="30"/>
        </w:rPr>
        <w:t>六、本单位</w:t>
      </w:r>
      <w:r>
        <w:rPr>
          <w:rFonts w:eastAsia="仿宋_GB2312" w:ascii="仿宋_GB2312" w:hAnsi="仿宋_GB2312"/>
          <w:sz w:val="30"/>
          <w:szCs w:val="30"/>
        </w:rPr>
        <w:t>/</w:t>
      </w:r>
      <w:r>
        <w:rPr>
          <w:rFonts w:ascii="仿宋_GB2312" w:hAnsi="仿宋_GB2312" w:eastAsia="仿宋_GB2312"/>
          <w:sz w:val="30"/>
          <w:szCs w:val="30"/>
        </w:rPr>
        <w:t>本人承诺促使上市公司严格遵守科学伦理规范，尊重科学精神，恪守应有的价值观念、社会责任和行为规范，发挥科学技术的正面效应；</w:t>
      </w:r>
      <w:r>
        <w:rPr>
          <w:rFonts w:ascii="仿宋_GB2312" w:hAnsi="仿宋_GB2312" w:cs="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七、对上市公司招股说明书、募集说明书等证券发行文件中存在的虚假记载、误导性陈述或者重大遗漏负有责任，致使投资者在证券交易中遭受损失的，本单位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本人将依法赔偿投资者的损失。</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八、本单位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本人保证严格履行本单位作出的与上市公司相关的各项承诺，不擅自变更或者解除。</w:t>
      </w:r>
    </w:p>
    <w:p>
      <w:pPr>
        <w:pStyle w:val="BodyText"/>
        <w:snapToGrid w:val="false"/>
        <w:spacing w:lineRule="exact" w:line="540" w:before="0" w:after="0"/>
        <w:ind w:firstLine="600" w:end="0"/>
        <w:rPr>
          <w:rFonts w:ascii="仿宋_GB2312" w:hAnsi="仿宋_GB2312" w:eastAsia="仿宋_GB2312"/>
          <w:sz w:val="30"/>
          <w:szCs w:val="30"/>
        </w:rPr>
      </w:pPr>
      <w:r>
        <w:rPr>
          <w:rFonts w:ascii="仿宋_GB2312" w:hAnsi="仿宋_GB2312" w:eastAsia="仿宋_GB2312"/>
          <w:sz w:val="30"/>
          <w:szCs w:val="30"/>
        </w:rPr>
        <w:t>九、本单位</w:t>
      </w:r>
      <w:r>
        <w:rPr>
          <w:rFonts w:eastAsia="仿宋_GB2312" w:ascii="仿宋_GB2312" w:hAnsi="仿宋_GB2312"/>
          <w:sz w:val="30"/>
          <w:szCs w:val="30"/>
        </w:rPr>
        <w:t>/</w:t>
      </w:r>
      <w:r>
        <w:rPr>
          <w:rFonts w:ascii="仿宋_GB2312" w:hAnsi="仿宋_GB2312" w:eastAsia="仿宋_GB2312"/>
          <w:sz w:val="30"/>
          <w:szCs w:val="30"/>
        </w:rPr>
        <w:t>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pPr>
        <w:pStyle w:val="BodyText"/>
        <w:snapToGrid w:val="false"/>
        <w:spacing w:lineRule="exact" w:line="540" w:before="0" w:after="0"/>
        <w:ind w:firstLine="600" w:end="0"/>
        <w:rPr>
          <w:rFonts w:ascii="仿宋_GB2312" w:hAnsi="仿宋_GB2312" w:eastAsia="仿宋_GB2312"/>
          <w:sz w:val="30"/>
          <w:szCs w:val="30"/>
        </w:rPr>
      </w:pPr>
      <w:r>
        <w:rPr>
          <w:rFonts w:ascii="仿宋_GB2312" w:hAnsi="仿宋_GB2312" w:eastAsia="仿宋_GB2312"/>
          <w:sz w:val="30"/>
          <w:szCs w:val="30"/>
        </w:rPr>
        <w:t>十、</w:t>
      </w:r>
      <w:r>
        <w:rPr>
          <w:rFonts w:ascii="仿宋_GB2312" w:hAnsi="仿宋_GB2312" w:cs="宋体" w:eastAsia="仿宋_GB2312"/>
          <w:sz w:val="30"/>
          <w:szCs w:val="30"/>
        </w:rPr>
        <w:t>本单位</w:t>
      </w:r>
      <w:r>
        <w:rPr>
          <w:rFonts w:eastAsia="仿宋_GB2312" w:cs="宋体" w:ascii="仿宋_GB2312" w:hAnsi="仿宋_GB2312"/>
          <w:sz w:val="30"/>
          <w:szCs w:val="30"/>
        </w:rPr>
        <w:t>/</w:t>
      </w:r>
      <w:r>
        <w:rPr>
          <w:rFonts w:ascii="仿宋_GB2312" w:hAnsi="仿宋_GB2312" w:cs="宋体" w:eastAsia="仿宋_GB2312"/>
          <w:sz w:val="30"/>
          <w:szCs w:val="30"/>
        </w:rPr>
        <w:t>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pPr>
        <w:pStyle w:val="BodyText"/>
        <w:snapToGrid w:val="false"/>
        <w:spacing w:lineRule="exact" w:line="540" w:before="0" w:after="0"/>
        <w:ind w:firstLine="600" w:end="0"/>
        <w:rPr>
          <w:rFonts w:ascii="仿宋_GB2312" w:hAnsi="仿宋_GB2312" w:eastAsia="仿宋_GB2312" w:cs="宋体"/>
          <w:sz w:val="30"/>
          <w:szCs w:val="30"/>
        </w:rPr>
      </w:pPr>
      <w:r>
        <w:rPr>
          <w:rFonts w:ascii="仿宋_GB2312" w:hAnsi="仿宋_GB2312" w:eastAsia="仿宋_GB2312"/>
          <w:sz w:val="30"/>
          <w:szCs w:val="30"/>
        </w:rPr>
        <w:t>十一、本单位</w:t>
      </w:r>
      <w:r>
        <w:rPr>
          <w:rFonts w:eastAsia="仿宋_GB2312" w:ascii="仿宋_GB2312" w:hAnsi="仿宋_GB2312"/>
          <w:sz w:val="30"/>
          <w:szCs w:val="30"/>
        </w:rPr>
        <w:t>/</w:t>
      </w:r>
      <w:r>
        <w:rPr>
          <w:rFonts w:ascii="仿宋_GB2312" w:hAnsi="仿宋_GB2312" w:eastAsia="仿宋_GB2312"/>
          <w:sz w:val="30"/>
          <w:szCs w:val="30"/>
        </w:rPr>
        <w:t>本人</w:t>
      </w:r>
      <w:r>
        <w:rPr>
          <w:rFonts w:ascii="仿宋_GB2312" w:hAnsi="仿宋_GB2312" w:cs="宋体" w:eastAsia="仿宋_GB2312"/>
          <w:sz w:val="30"/>
          <w:szCs w:val="30"/>
        </w:rPr>
        <w:t>授权上海证券交易所将本单位提供的声明与承诺资料向中国证监会报告。</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十二、本单位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本人如违反上述承诺和保证，愿意承担由此引起的一切法律责任。</w:t>
      </w:r>
    </w:p>
    <w:p>
      <w:pPr>
        <w:pStyle w:val="Default"/>
        <w:spacing w:lineRule="exact" w:line="540"/>
        <w:ind w:firstLine="600" w:end="0"/>
        <w:rPr>
          <w:rFonts w:ascii="仿宋_GB2312" w:hAnsi="仿宋_GB2312" w:eastAsia="仿宋_GB2312" w:cs="Times New Roman"/>
          <w:color w:val="000000"/>
          <w:sz w:val="30"/>
          <w:szCs w:val="30"/>
        </w:rPr>
      </w:pPr>
      <w:r>
        <w:rPr>
          <w:rFonts w:ascii="仿宋_GB2312" w:hAnsi="仿宋_GB2312" w:cs="Times New Roman" w:eastAsia="仿宋_GB2312"/>
          <w:color w:val="000000"/>
          <w:sz w:val="30"/>
          <w:szCs w:val="30"/>
        </w:rPr>
        <w:t>十三、本单位</w:t>
      </w:r>
      <w:r>
        <w:rPr>
          <w:rFonts w:eastAsia="仿宋_GB2312" w:cs="Times New Roman" w:ascii="仿宋_GB2312" w:hAnsi="仿宋_GB2312"/>
          <w:color w:val="000000"/>
          <w:sz w:val="30"/>
          <w:szCs w:val="30"/>
        </w:rPr>
        <w:t>/</w:t>
      </w:r>
      <w:r>
        <w:rPr>
          <w:rFonts w:ascii="仿宋_GB2312" w:hAnsi="仿宋_GB2312" w:cs="Times New Roman" w:eastAsia="仿宋_GB2312"/>
          <w:color w:val="000000"/>
          <w:sz w:val="30"/>
          <w:szCs w:val="30"/>
        </w:rPr>
        <w:t>本人因履行本承诺而与上海证券交易所发生争议提起诉讼时，由上海证券交易所住所地有管辖权的法院管辖。</w:t>
      </w:r>
    </w:p>
    <w:p>
      <w:pPr>
        <w:pStyle w:val="Normal"/>
        <w:snapToGrid w:val="false"/>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十四、本单位</w:t>
      </w:r>
      <w:r>
        <w:rPr>
          <w:rFonts w:eastAsia="仿宋_GB2312" w:ascii="仿宋_GB2312" w:hAnsi="仿宋_GB2312"/>
          <w:sz w:val="30"/>
          <w:szCs w:val="30"/>
        </w:rPr>
        <w:t>/</w:t>
      </w:r>
      <w:r>
        <w:rPr>
          <w:rFonts w:ascii="仿宋_GB2312" w:hAnsi="仿宋_GB2312" w:eastAsia="仿宋_GB2312"/>
          <w:sz w:val="30"/>
          <w:szCs w:val="30"/>
        </w:rPr>
        <w:t>本人与上海证券交易所以外的主体因发行人（上市公司）在境内发行股票或者存托凭证并在上海证券交易所主板上市发生争议提起诉讼的，适用中国法律，并由中国境内有管辖权的人民法院管辖。</w:t>
      </w:r>
    </w:p>
    <w:p>
      <w:pPr>
        <w:pStyle w:val="Default"/>
        <w:spacing w:lineRule="exact" w:line="540"/>
        <w:ind w:firstLine="600" w:end="0"/>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承诺人（盖章</w:t>
      </w:r>
      <w:r>
        <w:rPr>
          <w:rFonts w:eastAsia="仿宋_GB2312" w:cs="宋体" w:ascii="仿宋_GB2312" w:hAnsi="仿宋_GB2312"/>
          <w:sz w:val="30"/>
          <w:szCs w:val="30"/>
        </w:rPr>
        <w:t>/</w:t>
      </w:r>
      <w:r>
        <w:rPr>
          <w:rFonts w:ascii="仿宋_GB2312" w:hAnsi="仿宋_GB2312" w:cs="宋体" w:eastAsia="仿宋_GB2312"/>
          <w:sz w:val="30"/>
          <w:szCs w:val="30"/>
        </w:rPr>
        <w:t>签名）：</w:t>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法定代表人（签名）（如适用）：</w:t>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日</w:t>
      </w:r>
      <w:r>
        <w:rPr>
          <w:rFonts w:ascii="仿宋_GB2312" w:hAnsi="仿宋_GB2312" w:cs="宋体" w:eastAsia="仿宋_GB2312"/>
          <w:sz w:val="30"/>
          <w:szCs w:val="30"/>
        </w:rPr>
        <w:t xml:space="preserve">    期：</w:t>
      </w:r>
    </w:p>
    <w:p>
      <w:pPr>
        <w:pStyle w:val="Default"/>
        <w:spacing w:lineRule="exact" w:line="540"/>
        <w:jc w:val="center"/>
        <w:rPr>
          <w:rFonts w:ascii="仿宋_GB2312" w:hAnsi="仿宋_GB2312" w:eastAsia="仿宋_GB2312" w:cs="Times New Roman"/>
          <w:color w:val="000000"/>
          <w:sz w:val="30"/>
          <w:szCs w:val="30"/>
        </w:rPr>
      </w:pPr>
      <w:r>
        <w:rPr>
          <w:rFonts w:eastAsia="仿宋_GB2312" w:cs="Times New Roman" w:ascii="仿宋_GB2312" w:hAnsi="仿宋_GB2312"/>
          <w:color w:val="000000"/>
          <w:sz w:val="30"/>
          <w:szCs w:val="30"/>
        </w:rPr>
      </w:r>
    </w:p>
    <w:p>
      <w:pPr>
        <w:pStyle w:val="Normal"/>
        <w:snapToGrid w:val="false"/>
        <w:spacing w:lineRule="exact" w:line="540"/>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rPr>
        <w:t xml:space="preserve">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pPr>
        <w:pStyle w:val="Normal"/>
        <w:snapToGrid w:val="false"/>
        <w:spacing w:lineRule="exact" w:line="540"/>
        <w:rPr>
          <w:rFonts w:ascii="仿宋_GB2312" w:hAnsi="仿宋_GB2312" w:eastAsia="仿宋_GB2312"/>
          <w:sz w:val="30"/>
          <w:szCs w:val="30"/>
        </w:rPr>
      </w:pPr>
      <w:r>
        <w:rPr>
          <w:rFonts w:eastAsia="仿宋_GB2312" w:ascii="仿宋_GB2312" w:hAnsi="仿宋_GB2312"/>
          <w:sz w:val="30"/>
          <w:szCs w:val="30"/>
        </w:rPr>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见证律师：</w:t>
      </w:r>
    </w:p>
    <w:p>
      <w:pPr>
        <w:pStyle w:val="Default"/>
        <w:spacing w:lineRule="exact" w:line="540"/>
        <w:rPr>
          <w:rFonts w:ascii="仿宋_GB2312" w:hAnsi="仿宋_GB2312" w:eastAsia="仿宋_GB2312" w:cs="宋体"/>
          <w:sz w:val="30"/>
          <w:szCs w:val="30"/>
        </w:rPr>
      </w:pPr>
      <w:r>
        <w:rPr>
          <w:rFonts w:ascii="仿宋_GB2312" w:hAnsi="仿宋_GB2312" w:cs="仿宋_GB2312" w:eastAsia="仿宋_GB2312"/>
          <w:sz w:val="30"/>
          <w:szCs w:val="30"/>
        </w:rPr>
        <w:t xml:space="preserve">                    </w:t>
      </w:r>
      <w:r>
        <w:rPr>
          <w:rFonts w:ascii="仿宋_GB2312" w:hAnsi="仿宋_GB2312" w:cs="宋体" w:eastAsia="仿宋_GB2312"/>
          <w:sz w:val="30"/>
          <w:szCs w:val="30"/>
        </w:rPr>
        <w:t>日</w:t>
      </w:r>
      <w:r>
        <w:rPr>
          <w:rFonts w:ascii="仿宋_GB2312" w:hAnsi="仿宋_GB2312" w:cs="宋体" w:eastAsia="仿宋_GB2312"/>
          <w:sz w:val="30"/>
          <w:szCs w:val="30"/>
        </w:rPr>
        <w:t xml:space="preserve">    期：</w:t>
      </w:r>
    </w:p>
    <w:p>
      <w:pPr>
        <w:pStyle w:val="Normal"/>
        <w:rPr>
          <w:rFonts w:ascii="仿宋_GB2312" w:hAnsi="仿宋_GB2312" w:eastAsia="仿宋_GB2312" w:cs="宋体"/>
          <w:sz w:val="30"/>
          <w:szCs w:val="30"/>
        </w:rPr>
      </w:pPr>
      <w:r>
        <w:rPr>
          <w:rFonts w:eastAsia="仿宋_GB2312" w:cs="宋体" w:ascii="仿宋_GB2312" w:hAnsi="仿宋_GB2312"/>
          <w:sz w:val="30"/>
          <w:szCs w:val="30"/>
        </w:rPr>
      </w:r>
    </w:p>
    <w:sectPr>
      <w:footerReference w:type="default" r:id="rId3"/>
      <w:footerReference w:type="first" r:id="rId4"/>
      <w:type w:val="nextPage"/>
      <w:pgSz w:w="11906" w:h="16838"/>
      <w:pgMar w:left="1440" w:right="1440" w:gutter="0" w:header="0" w:top="1800" w:footer="992" w:bottom="180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等线 Light">
    <w:altName w:val="宋体"/>
    <w:charset w:val="00" w:characterSet="windows-1252"/>
    <w:family w:val="auto"/>
    <w:pitch w:val="default"/>
  </w:font>
  <w:font w:name="Times New Roman">
    <w:charset w:val="00" w:characterSet="windows-1252"/>
    <w:family w:val="roman"/>
    <w:pitch w:val="default"/>
  </w:font>
  <w:font w:name="仿宋_GB2312">
    <w:charset w:val="86"/>
    <w:family w:val="modern"/>
    <w:pitch w:val="default"/>
  </w:font>
  <w:font w:name="Liberation Sans">
    <w:altName w:val="Arial"/>
    <w:charset w:val="01" w:characterSet="utf-8"/>
    <w:family w:val="swiss"/>
    <w:pitch w:val="variable"/>
  </w:font>
  <w:font w:name="楷体_GB2312">
    <w:charset w:val="86"/>
    <w:family w:val="modern"/>
    <w:pitch w:val="default"/>
  </w:font>
  <w:font w:name="黑体">
    <w:charset w:val="86"/>
    <w:family w:val="auto"/>
    <w:pitch w:val="default"/>
  </w:font>
  <w:font w:name="方正大标宋简体">
    <w:charset w:val="86"/>
    <w:family w:val="script"/>
    <w:pitch w:val="default"/>
  </w:font>
  <w:font w:name="Calibri">
    <w:altName w:val="DejaVu Sans"/>
    <w:charset w:val="00" w:characterSet="windows-1252"/>
    <w:family w:val="swiss"/>
    <w:pitch w:val="default"/>
  </w:font>
  <w:font w:name="仿宋">
    <w:altName w:val="宋体"/>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130</w:t>
    </w:r>
    <w:r>
      <w:rPr>
        <w:rFonts w:ascii="Times New Roman" w:hAnsi="Times New Roman" w:cs="Times New Roman"/>
      </w:rPr>
      <w:fldChar w:fldCharType="end"/>
    </w:r>
  </w:p>
  <w:p>
    <w:pPr>
      <w:pStyle w:val="Footer"/>
      <w:rPr>
        <w:rFonts w:ascii="Times New Roman" w:hAnsi="Times New Roman" w:cs="Times New Roman"/>
      </w:rPr>
    </w:pPr>
    <w:r>
      <w:rPr>
        <w:rFonts w:cs="Times New Roman" w:ascii="Times New Roman" w:hAnsi="Times New Roma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163</w:t>
    </w:r>
    <w:r>
      <w:rPr>
        <w:rFonts w:ascii="Times New Roman" w:hAnsi="Times New Roman" w:cs="Times New Roman"/>
      </w:rPr>
      <w:fldChar w:fldCharType="end"/>
    </w:r>
  </w:p>
  <w:p>
    <w:pPr>
      <w:pStyle w:val="Footer"/>
      <w:rPr>
        <w:rFonts w:ascii="Times New Roman" w:hAnsi="Times New Roman" w:cs="Times New Roman"/>
      </w:rPr>
    </w:pPr>
    <w:r>
      <w:rPr>
        <w:rFonts w:cs="Times New Roman"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chineseCountingThousand"/>
      <w:lvlText w:val="%1、"/>
      <w:lvlJc w:val="start"/>
      <w:pPr>
        <w:tabs>
          <w:tab w:val="num" w:pos="0"/>
        </w:tabs>
        <w:ind w:start="1290" w:hanging="72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420"/>
  <w:autoHyphenation w:val="true"/>
  <w:hyphenationZone w:val="0"/>
  <w:compat>
    <w:doNotExpandShiftReturn/>
    <w:compatSetting w:name="compatibilityMode" w:uri="http://schemas.microsoft.com/office/word" w:val="11"/>
  </w:compat>
  <w:docVars>
    <w:docVar w:name="commondata" w:val="eyJoZGlkIjoiMWUyZGNlY2U2YzgyZTA5MjA2OWI2MTBiMDAyMmZkMzgifQ=="/>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宋体" w:hAnsi="宋体" w:eastAsia="宋体" w:cs="宋体"/>
      <w:color w:val="auto"/>
      <w:kern w:val="2"/>
      <w:sz w:val="24"/>
      <w:szCs w:val="22"/>
      <w:lang w:val="en-US" w:eastAsia="zh-CN" w:bidi="ar-SA"/>
    </w:rPr>
  </w:style>
  <w:style w:type="paragraph" w:styleId="Heading1">
    <w:name w:val="heading 1"/>
    <w:basedOn w:val="Normal"/>
    <w:next w:val="Normal"/>
    <w:qFormat/>
    <w:pPr>
      <w:keepNext w:val="true"/>
      <w:keepLines/>
      <w:numPr>
        <w:ilvl w:val="0"/>
        <w:numId w:val="1"/>
      </w:numPr>
      <w:spacing w:lineRule="exact" w:line="600"/>
      <w:jc w:val="center"/>
      <w:outlineLvl w:val="0"/>
    </w:pPr>
    <w:rPr>
      <w:rFonts w:eastAsia="仿宋_GB2312"/>
      <w:b/>
      <w:bCs/>
      <w:kern w:val="2"/>
      <w:sz w:val="30"/>
      <w:szCs w:val="44"/>
    </w:rPr>
  </w:style>
  <w:style w:type="paragraph" w:styleId="Heading2">
    <w:name w:val="heading 2"/>
    <w:basedOn w:val="Normal"/>
    <w:next w:val="Normal"/>
    <w:qFormat/>
    <w:pPr>
      <w:keepNext w:val="true"/>
      <w:keepLines/>
      <w:numPr>
        <w:ilvl w:val="1"/>
        <w:numId w:val="1"/>
      </w:numPr>
      <w:spacing w:lineRule="exact" w:line="600"/>
      <w:jc w:val="center"/>
      <w:outlineLvl w:val="1"/>
    </w:pPr>
    <w:rPr>
      <w:rFonts w:ascii="等线 Light;宋体" w:hAnsi="等线 Light;宋体" w:eastAsia="仿宋_GB2312" w:cs="等线 Light;宋体"/>
      <w:b/>
      <w:bCs/>
      <w:kern w:val="0"/>
      <w:sz w:val="30"/>
      <w:szCs w:val="32"/>
    </w:rPr>
  </w:style>
  <w:style w:type="character" w:styleId="WW8Num1z0">
    <w:name w:val="WW8Num1z0"/>
    <w:qFormat/>
    <w:rPr/>
  </w:style>
  <w:style w:type="character" w:styleId="Style12">
    <w:name w:val="默认段落字体"/>
    <w:qFormat/>
    <w:rPr/>
  </w:style>
  <w:style w:type="character" w:styleId="1Char">
    <w:name w:val="标题 1 Char"/>
    <w:qFormat/>
    <w:rPr>
      <w:rFonts w:ascii="宋体" w:hAnsi="宋体" w:eastAsia="仿宋_GB2312" w:cs="宋体"/>
      <w:b/>
      <w:bCs/>
      <w:kern w:val="2"/>
      <w:sz w:val="30"/>
      <w:szCs w:val="44"/>
    </w:rPr>
  </w:style>
  <w:style w:type="character" w:styleId="2Char">
    <w:name w:val="标题 2 Char"/>
    <w:qFormat/>
    <w:rPr>
      <w:rFonts w:ascii="等线 Light;宋体" w:hAnsi="等线 Light;宋体" w:eastAsia="仿宋_GB2312" w:cs="Times New Roman"/>
      <w:b/>
      <w:bCs/>
      <w:sz w:val="30"/>
      <w:szCs w:val="32"/>
    </w:rPr>
  </w:style>
  <w:style w:type="character" w:styleId="Char">
    <w:name w:val="文档结构图 Char"/>
    <w:qFormat/>
    <w:rPr>
      <w:rFonts w:ascii="宋体" w:hAnsi="宋体" w:eastAsia="宋体" w:cs="宋体"/>
      <w:sz w:val="18"/>
      <w:szCs w:val="18"/>
    </w:rPr>
  </w:style>
  <w:style w:type="character" w:styleId="Char1">
    <w:name w:val="批注文字 Char"/>
    <w:qFormat/>
    <w:rPr>
      <w:rFonts w:ascii="Times New Roman" w:hAnsi="Times New Roman" w:eastAsia="宋体" w:cs="Times New Roman"/>
      <w:szCs w:val="24"/>
    </w:rPr>
  </w:style>
  <w:style w:type="character" w:styleId="Char2">
    <w:name w:val="正文文本 Char"/>
    <w:qFormat/>
    <w:rPr>
      <w:rFonts w:ascii="Times New Roman" w:hAnsi="Times New Roman" w:eastAsia="宋体" w:cs="Times New Roman"/>
      <w:kern w:val="0"/>
      <w:sz w:val="20"/>
      <w:szCs w:val="24"/>
    </w:rPr>
  </w:style>
  <w:style w:type="character" w:styleId="Char3">
    <w:name w:val="正文文本缩进 Char"/>
    <w:qFormat/>
    <w:rPr>
      <w:rFonts w:ascii="仿宋_GB2312" w:hAnsi="仿宋_GB2312" w:eastAsia="仿宋_GB2312" w:cs="Times New Roman"/>
      <w:kern w:val="0"/>
      <w:sz w:val="32"/>
      <w:szCs w:val="20"/>
    </w:rPr>
  </w:style>
  <w:style w:type="character" w:styleId="Char4">
    <w:name w:val="纯文本 Char"/>
    <w:qFormat/>
    <w:rPr>
      <w:rFonts w:ascii="宋体" w:hAnsi="宋体" w:eastAsia="宋体" w:cs="Times New Roman"/>
      <w:kern w:val="0"/>
      <w:sz w:val="20"/>
      <w:szCs w:val="20"/>
    </w:rPr>
  </w:style>
  <w:style w:type="character" w:styleId="Char5">
    <w:name w:val="日期 Char"/>
    <w:qFormat/>
    <w:rPr>
      <w:rFonts w:ascii="宋体" w:hAnsi="宋体" w:eastAsia="宋体" w:cs="宋体"/>
      <w:sz w:val="24"/>
    </w:rPr>
  </w:style>
  <w:style w:type="character" w:styleId="Char6">
    <w:name w:val="批注框文本 Char"/>
    <w:qFormat/>
    <w:rPr>
      <w:rFonts w:ascii="宋体" w:hAnsi="宋体" w:eastAsia="宋体" w:cs="宋体"/>
      <w:sz w:val="18"/>
      <w:szCs w:val="18"/>
    </w:rPr>
  </w:style>
  <w:style w:type="character" w:styleId="Char7">
    <w:name w:val="页脚 Char"/>
    <w:qFormat/>
    <w:rPr>
      <w:rFonts w:ascii="宋体" w:hAnsi="宋体" w:eastAsia="宋体" w:cs="宋体"/>
      <w:sz w:val="18"/>
      <w:szCs w:val="18"/>
    </w:rPr>
  </w:style>
  <w:style w:type="character" w:styleId="Char8">
    <w:name w:val="页眉 Char"/>
    <w:qFormat/>
    <w:rPr>
      <w:rFonts w:ascii="宋体" w:hAnsi="宋体" w:eastAsia="宋体" w:cs="宋体"/>
      <w:sz w:val="18"/>
      <w:szCs w:val="18"/>
    </w:rPr>
  </w:style>
  <w:style w:type="character" w:styleId="Char9">
    <w:name w:val="批注主题 Char"/>
    <w:qFormat/>
    <w:rPr>
      <w:rFonts w:ascii="Times New Roman" w:hAnsi="Times New Roman" w:eastAsia="宋体" w:cs="Times New Roman"/>
      <w:b/>
      <w:bCs/>
      <w:szCs w:val="24"/>
    </w:rPr>
  </w:style>
  <w:style w:type="character" w:styleId="Hyperlink">
    <w:name w:val="Hyperlink"/>
    <w:rPr>
      <w:color w:val="0563C1"/>
      <w:u w:val="single"/>
    </w:rPr>
  </w:style>
  <w:style w:type="character" w:styleId="Style13">
    <w:name w:val="批注引用"/>
    <w:qFormat/>
    <w:rPr>
      <w:sz w:val="21"/>
      <w:szCs w:val="21"/>
    </w:rPr>
  </w:style>
  <w:style w:type="character" w:styleId="font61">
    <w:name w:val="font61"/>
    <w:qFormat/>
    <w:rPr>
      <w:rFonts w:ascii="仿宋_GB2312" w:hAnsi="仿宋_GB2312" w:eastAsia="仿宋_GB2312" w:cs="仿宋_GB2312"/>
      <w:color w:val="000000"/>
      <w:sz w:val="24"/>
      <w:szCs w:val="24"/>
      <w:u w:val="none"/>
    </w:rPr>
  </w:style>
  <w:style w:type="character" w:styleId="font11">
    <w:name w:val="font11"/>
    <w:qFormat/>
    <w:rPr>
      <w:rFonts w:ascii="仿宋_GB2312" w:hAnsi="仿宋_GB2312" w:eastAsia="仿宋_GB2312" w:cs="仿宋_GB2312"/>
      <w:b/>
      <w:color w:val="000000"/>
      <w:sz w:val="24"/>
      <w:szCs w:val="24"/>
      <w:u w:val="non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rFonts w:ascii="Times New Roman" w:hAnsi="Times New Roman" w:cs="Times New Roman"/>
      <w:kern w:val="0"/>
      <w:sz w:val="20"/>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14">
    <w:name w:val="文档结构图"/>
    <w:basedOn w:val="Normal"/>
    <w:qFormat/>
    <w:pPr/>
    <w:rPr>
      <w:kern w:val="0"/>
      <w:sz w:val="18"/>
      <w:szCs w:val="18"/>
    </w:rPr>
  </w:style>
  <w:style w:type="paragraph" w:styleId="Style15">
    <w:name w:val="批注文字"/>
    <w:basedOn w:val="Normal"/>
    <w:qFormat/>
    <w:pPr>
      <w:jc w:val="start"/>
    </w:pPr>
    <w:rPr>
      <w:rFonts w:ascii="Times New Roman" w:hAnsi="Times New Roman" w:cs="Times New Roman"/>
      <w:kern w:val="0"/>
      <w:sz w:val="20"/>
      <w:szCs w:val="24"/>
    </w:rPr>
  </w:style>
  <w:style w:type="paragraph" w:styleId="BodyTextIndent">
    <w:name w:val="Body Text Indent"/>
    <w:basedOn w:val="Normal"/>
    <w:pPr>
      <w:spacing w:lineRule="atLeast" w:line="600"/>
      <w:ind w:firstLine="646" w:start="0" w:end="0"/>
    </w:pPr>
    <w:rPr>
      <w:rFonts w:ascii="仿宋_GB2312" w:hAnsi="仿宋_GB2312" w:eastAsia="仿宋_GB2312" w:cs="Times New Roman"/>
      <w:kern w:val="0"/>
      <w:sz w:val="32"/>
      <w:szCs w:val="20"/>
    </w:rPr>
  </w:style>
  <w:style w:type="paragraph" w:styleId="Style16">
    <w:name w:val="纯文本"/>
    <w:basedOn w:val="Normal"/>
    <w:qFormat/>
    <w:pPr/>
    <w:rPr>
      <w:rFonts w:cs="Courier New;DejaVu Sans"/>
      <w:kern w:val="0"/>
      <w:sz w:val="20"/>
      <w:szCs w:val="20"/>
    </w:rPr>
  </w:style>
  <w:style w:type="paragraph" w:styleId="Style17">
    <w:name w:val="日期"/>
    <w:basedOn w:val="Normal"/>
    <w:next w:val="Normal"/>
    <w:qFormat/>
    <w:pPr>
      <w:ind w:hanging="0" w:start="100" w:end="0"/>
    </w:pPr>
    <w:rPr>
      <w:kern w:val="0"/>
      <w:szCs w:val="20"/>
    </w:rPr>
  </w:style>
  <w:style w:type="paragraph" w:styleId="Style18">
    <w:name w:val="批注框文本"/>
    <w:basedOn w:val="Normal"/>
    <w:qFormat/>
    <w:pPr/>
    <w:rPr>
      <w:kern w:val="0"/>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kern w:val="0"/>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kern w:val="0"/>
      <w:sz w:val="18"/>
      <w:szCs w:val="18"/>
    </w:rPr>
  </w:style>
  <w:style w:type="paragraph" w:styleId="TOC1">
    <w:name w:val="toc 1"/>
    <w:basedOn w:val="Normal"/>
    <w:next w:val="Normal"/>
    <w:pPr/>
    <w:rPr/>
  </w:style>
  <w:style w:type="paragraph" w:styleId="TOC2">
    <w:name w:val="toc 2"/>
    <w:basedOn w:val="Normal"/>
    <w:next w:val="Normal"/>
    <w:pPr>
      <w:ind w:hanging="0" w:start="420" w:end="0"/>
    </w:pPr>
    <w:rPr/>
  </w:style>
  <w:style w:type="paragraph" w:styleId="Style19">
    <w:name w:val="批注主题"/>
    <w:basedOn w:val="Style15"/>
    <w:next w:val="Style15"/>
    <w:qFormat/>
    <w:pPr/>
    <w:rPr>
      <w:b/>
      <w:bCs/>
    </w:rPr>
  </w:style>
  <w:style w:type="paragraph" w:styleId="TOC11">
    <w:name w:val="TOC 标题1"/>
    <w:basedOn w:val="Heading1"/>
    <w:next w:val="Normal"/>
    <w:qFormat/>
    <w:pPr>
      <w:widowControl/>
      <w:numPr>
        <w:ilvl w:val="0"/>
        <w:numId w:val="0"/>
      </w:numPr>
      <w:spacing w:lineRule="auto" w:line="276" w:before="480" w:after="0"/>
      <w:jc w:val="start"/>
      <w:outlineLvl w:val="9"/>
    </w:pPr>
    <w:rPr>
      <w:rFonts w:ascii="等线 Light;宋体" w:hAnsi="等线 Light;宋体" w:eastAsia="等线 Light;宋体" w:cs="等线 Light;宋体"/>
      <w:color w:val="2F5496"/>
      <w:kern w:val="0"/>
      <w:sz w:val="28"/>
      <w:szCs w:val="28"/>
    </w:rPr>
  </w:style>
  <w:style w:type="paragraph" w:styleId="Default">
    <w:name w:val="Default"/>
    <w:qFormat/>
    <w:pPr>
      <w:widowControl w:val="false"/>
      <w:autoSpaceDE w:val="false"/>
      <w:bidi w:val="0"/>
    </w:pPr>
    <w:rPr>
      <w:rFonts w:ascii="宋体" w:hAnsi="宋体" w:eastAsia="宋体" w:cs="宋体"/>
      <w:color w:val="000000"/>
      <w:sz w:val="24"/>
      <w:szCs w:val="24"/>
      <w:lang w:val="en-US" w:eastAsia="zh-CN" w:bidi="ar-SA"/>
    </w:rPr>
  </w:style>
  <w:style w:type="paragraph" w:styleId="Style20">
    <w:name w:val="列出段落"/>
    <w:basedOn w:val="Normal"/>
    <w:qFormat/>
    <w:pPr>
      <w:ind w:firstLine="420" w:start="0" w:end="0"/>
    </w:pPr>
    <w:rPr>
      <w:rFonts w:ascii="Times New Roman" w:hAnsi="Times New Roman" w:cs="Times New Roman"/>
      <w:sz w:val="21"/>
      <w:szCs w:val="24"/>
    </w:rPr>
  </w:style>
  <w:style w:type="paragraph" w:styleId="1">
    <w:name w:val="修订1"/>
    <w:qFormat/>
    <w:pPr>
      <w:widowControl/>
      <w:bidi w:val="0"/>
    </w:pPr>
    <w:rPr>
      <w:rFonts w:ascii="宋体" w:hAnsi="宋体" w:eastAsia="宋体" w:cs="宋体"/>
      <w:color w:val="auto"/>
      <w:kern w:val="2"/>
      <w:sz w:val="24"/>
      <w:szCs w:val="22"/>
      <w:lang w:val="en-US" w:eastAsia="zh-CN" w:bidi="ar-SA"/>
    </w:rPr>
  </w:style>
  <w:style w:type="paragraph" w:styleId="Style21">
    <w:name w:val="第一节"/>
    <w:basedOn w:val="Normal"/>
    <w:qFormat/>
    <w:pPr>
      <w:snapToGrid w:val="false"/>
      <w:spacing w:lineRule="exact" w:line="560"/>
      <w:jc w:val="center"/>
    </w:pPr>
    <w:rPr>
      <w:rFonts w:ascii="楷体_GB2312" w:hAnsi="楷体_GB2312" w:eastAsia="楷体_GB2312"/>
      <w:kern w:val="0"/>
      <w:sz w:val="30"/>
      <w:szCs w:val="30"/>
      <w:lang w:bidi="mn-Mong-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11040</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2025-05-15T14:44:00Z</dcterms:created>
  <dc:creator>sse</dc:creator>
  <dc:description/>
  <dc:language>zh-CN</dc:language>
  <cp:lastModifiedBy>whxu</cp:lastModifiedBy>
  <cp:lastPrinted>2025-01-28T02:12:00Z</cp:lastPrinted>
  <dcterms:modified xsi:type="dcterms:W3CDTF">2025-05-16T02:03:51Z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3E7C483855A36D21B98F25681B2B7A99_43</vt:lpwstr>
  </property>
  <property fmtid="{D5CDD505-2E9C-101B-9397-08002B2CF9AE}" pid="3" name="KSOProductBuildVer">
    <vt:lpwstr>2052-12.8.2.19313</vt:lpwstr>
  </property>
  <property fmtid="{D5CDD505-2E9C-101B-9397-08002B2CF9AE}" pid="4" name="KSOTemplateDocerSaveRecord">
    <vt:lpwstr>eyJoZGlkIjoiODk5NWU4M2VjYWJkZThkN2NmYmU0ZWUxMTU1NGM0OWIiLCJ1c2VySWQiOiI1ODQwMzMwNDgifQ==</vt:lpwstr>
  </property>
</Properties>
</file>