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5F15">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p>
    <w:p w14:paraId="265922DE">
      <w:pPr>
        <w:spacing w:line="560" w:lineRule="exact"/>
        <w:rPr>
          <w:rFonts w:ascii="黑体" w:hAnsi="黑体" w:eastAsia="黑体" w:cs="黑体"/>
          <w:color w:val="000000"/>
          <w:sz w:val="32"/>
          <w:szCs w:val="32"/>
        </w:rPr>
      </w:pPr>
    </w:p>
    <w:p w14:paraId="5688996E">
      <w:pPr>
        <w:pStyle w:val="25"/>
        <w:spacing w:line="560" w:lineRule="exact"/>
        <w:rPr>
          <w:rFonts w:ascii="方正大标宋简体" w:hAnsi="黑体" w:eastAsia="方正大标宋简体"/>
          <w:b w:val="0"/>
          <w:kern w:val="0"/>
          <w:sz w:val="44"/>
          <w:szCs w:val="44"/>
        </w:rPr>
      </w:pPr>
      <w:r>
        <w:rPr>
          <w:rFonts w:hint="eastAsia" w:ascii="方正大标宋简体" w:hAnsi="黑体" w:eastAsia="方正大标宋简体"/>
          <w:b w:val="0"/>
          <w:kern w:val="0"/>
          <w:sz w:val="44"/>
          <w:szCs w:val="44"/>
        </w:rPr>
        <w:t>上海证券交易所会员管理规则适用指引</w:t>
      </w:r>
    </w:p>
    <w:p w14:paraId="18D9283E">
      <w:pPr>
        <w:pStyle w:val="25"/>
        <w:spacing w:line="560" w:lineRule="exact"/>
        <w:rPr>
          <w:rFonts w:ascii="Times New Roman" w:hAnsi="Times New Roman" w:eastAsia="方正大标宋简体" w:cs="Times New Roman"/>
          <w:b w:val="0"/>
          <w:kern w:val="0"/>
          <w:sz w:val="44"/>
          <w:szCs w:val="44"/>
          <w:lang w:eastAsia="zh-CN"/>
        </w:rPr>
      </w:pPr>
      <w:r>
        <w:rPr>
          <w:rFonts w:ascii="Times New Roman" w:hAnsi="Times New Roman" w:eastAsia="方正大标宋简体" w:cs="Times New Roman"/>
          <w:b w:val="0"/>
          <w:kern w:val="0"/>
          <w:sz w:val="44"/>
          <w:szCs w:val="44"/>
        </w:rPr>
        <w:t>第1号——会员交易及相关系统管理</w:t>
      </w:r>
    </w:p>
    <w:p w14:paraId="02A822D5">
      <w:pPr>
        <w:pStyle w:val="25"/>
        <w:spacing w:line="560" w:lineRule="exact"/>
        <w:rPr>
          <w:rFonts w:ascii="Times New Roman" w:hAnsi="Times New Roman" w:eastAsia="楷体_GB2312"/>
          <w:b w:val="0"/>
          <w:bCs/>
          <w:color w:val="000000"/>
          <w:kern w:val="0"/>
        </w:rPr>
      </w:pPr>
      <w:r>
        <w:rPr>
          <w:rFonts w:ascii="方正大标宋简体" w:hAnsi="黑体" w:eastAsia="方正大标宋简体"/>
          <w:b w:val="0"/>
          <w:kern w:val="0"/>
          <w:sz w:val="44"/>
          <w:szCs w:val="44"/>
        </w:rPr>
        <w:t>（2025年7月修订）</w:t>
      </w:r>
    </w:p>
    <w:p w14:paraId="64E1BBB8">
      <w:pPr>
        <w:spacing w:line="560" w:lineRule="exact"/>
        <w:rPr>
          <w:lang w:val="en-AU"/>
        </w:rPr>
      </w:pPr>
    </w:p>
    <w:p w14:paraId="3DE72527">
      <w:pPr>
        <w:widowControl/>
        <w:spacing w:line="560" w:lineRule="exact"/>
        <w:jc w:val="center"/>
        <w:rPr>
          <w:rFonts w:ascii="宋体" w:hAnsi="宋体" w:cs="宋体"/>
          <w:b/>
          <w:bCs/>
          <w:color w:val="333333"/>
          <w:kern w:val="0"/>
          <w:sz w:val="32"/>
          <w:szCs w:val="32"/>
        </w:rPr>
      </w:pPr>
      <w:r>
        <w:rPr>
          <w:rFonts w:hint="eastAsia" w:ascii="黑体" w:hAnsi="黑体" w:eastAsia="黑体" w:cs="宋体"/>
          <w:b/>
          <w:bCs/>
          <w:color w:val="000000"/>
          <w:spacing w:val="12"/>
          <w:kern w:val="0"/>
          <w:sz w:val="32"/>
          <w:szCs w:val="32"/>
        </w:rPr>
        <w:t>第一章 总 则</w:t>
      </w:r>
    </w:p>
    <w:p w14:paraId="3598D62A">
      <w:pPr>
        <w:widowControl/>
        <w:spacing w:line="560" w:lineRule="exact"/>
        <w:ind w:right="-57" w:rightChars="-27"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第一条 </w:t>
      </w:r>
      <w:r>
        <w:rPr>
          <w:rFonts w:hint="eastAsia" w:ascii="仿宋_GB2312" w:hAnsi="ˎ̥" w:eastAsia="仿宋_GB2312" w:cs="宋体"/>
          <w:color w:val="000000"/>
          <w:kern w:val="0"/>
          <w:sz w:val="32"/>
          <w:szCs w:val="32"/>
        </w:rPr>
        <w:t>为了规范上海证券交易所（以下简称本所）会员交易及相关系统管理，保障会员交易及相关系统安全、合规运行，防范证券交易技术风险，维护正常交易秩序，根据《证券基金经营机构信息技术管理办法》《证券期货业信息安全保障管理办法》《证券市场程序化交易管理规定（试行）》《证券期货业信息安全事件报告与调查处理办法》《上海证券交易所章程》《上海证券交易所会员管理规则》及《上海证券交易所交易规则》《上海证券交易所程序化交易管理实施细则》等有关规定，制定本指引。</w:t>
      </w:r>
    </w:p>
    <w:p w14:paraId="4B2D941F">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第二条 </w:t>
      </w:r>
      <w:r>
        <w:rPr>
          <w:rFonts w:hint="eastAsia" w:ascii="仿宋_GB2312" w:hAnsi="ˎ̥" w:eastAsia="仿宋_GB2312" w:cs="宋体"/>
          <w:color w:val="000000"/>
          <w:kern w:val="0"/>
          <w:sz w:val="32"/>
          <w:szCs w:val="32"/>
        </w:rPr>
        <w:t>本指引适用于本所会员。其他直接拥有或租用本所交易单元的机构参照执行。</w:t>
      </w:r>
    </w:p>
    <w:p w14:paraId="2E374E4E">
      <w:pPr>
        <w:numPr>
          <w:ilvl w:val="255"/>
          <w:numId w:val="0"/>
        </w:numPr>
        <w:spacing w:line="560" w:lineRule="exact"/>
        <w:ind w:left="4" w:firstLine="659" w:firstLineChars="206"/>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本指引所称的会员交易及相关系统，是指会员承载证券交易、结算相关业务的各类系统，包括交易系统、行情系统、通信系统、测试系统及上述系统的备份系统。</w:t>
      </w:r>
    </w:p>
    <w:p w14:paraId="522AF29C">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第三条 </w:t>
      </w:r>
      <w:r>
        <w:rPr>
          <w:rFonts w:hint="eastAsia" w:ascii="仿宋_GB2312" w:hAnsi="ˎ̥" w:eastAsia="仿宋_GB2312" w:cs="宋体"/>
          <w:color w:val="000000"/>
          <w:kern w:val="0"/>
          <w:sz w:val="32"/>
          <w:szCs w:val="32"/>
        </w:rPr>
        <w:t>会员</w:t>
      </w:r>
      <w:r>
        <w:rPr>
          <w:rFonts w:ascii="仿宋_GB2312" w:hAnsi="ˎ̥" w:eastAsia="仿宋_GB2312" w:cs="宋体"/>
          <w:color w:val="000000"/>
          <w:kern w:val="0"/>
          <w:sz w:val="32"/>
          <w:szCs w:val="32"/>
        </w:rPr>
        <w:t>应当</w:t>
      </w:r>
      <w:r>
        <w:rPr>
          <w:rFonts w:hint="eastAsia" w:ascii="仿宋_GB2312" w:hAnsi="ˎ̥" w:eastAsia="仿宋_GB2312" w:cs="宋体"/>
          <w:color w:val="000000"/>
          <w:kern w:val="0"/>
          <w:sz w:val="32"/>
          <w:szCs w:val="32"/>
        </w:rPr>
        <w:t>按照法律、行政法规、部门规章、规范性文件、本指引和本所其他业务规则的要求</w:t>
      </w:r>
      <w:r>
        <w:rPr>
          <w:rFonts w:ascii="仿宋_GB2312" w:hAnsi="ˎ̥" w:eastAsia="仿宋_GB2312" w:cs="宋体"/>
          <w:color w:val="000000"/>
          <w:kern w:val="0"/>
          <w:sz w:val="32"/>
          <w:szCs w:val="32"/>
        </w:rPr>
        <w:t>，</w:t>
      </w:r>
      <w:r>
        <w:rPr>
          <w:rFonts w:hint="eastAsia" w:ascii="仿宋_GB2312" w:hAnsi="ˎ̥" w:eastAsia="仿宋_GB2312" w:cs="宋体"/>
          <w:color w:val="000000"/>
          <w:kern w:val="0"/>
          <w:sz w:val="32"/>
          <w:szCs w:val="32"/>
        </w:rPr>
        <w:t>加强交易及相关系统制度建设，保障交易及相关系统</w:t>
      </w:r>
      <w:r>
        <w:rPr>
          <w:rFonts w:ascii="仿宋_GB2312" w:hAnsi="ˎ̥" w:eastAsia="仿宋_GB2312" w:cs="宋体"/>
          <w:color w:val="000000"/>
          <w:kern w:val="0"/>
          <w:sz w:val="32"/>
          <w:szCs w:val="32"/>
        </w:rPr>
        <w:t>安全</w:t>
      </w:r>
      <w:r>
        <w:rPr>
          <w:rFonts w:hint="eastAsia" w:ascii="仿宋_GB2312" w:hAnsi="ˎ̥" w:eastAsia="仿宋_GB2312" w:cs="宋体"/>
          <w:color w:val="000000"/>
          <w:kern w:val="0"/>
          <w:sz w:val="32"/>
          <w:szCs w:val="32"/>
        </w:rPr>
        <w:t>稳定运行</w:t>
      </w:r>
      <w:r>
        <w:rPr>
          <w:rFonts w:ascii="仿宋_GB2312" w:hAnsi="ˎ̥" w:eastAsia="仿宋_GB2312" w:cs="宋体"/>
          <w:color w:val="000000"/>
          <w:kern w:val="0"/>
          <w:sz w:val="32"/>
          <w:szCs w:val="32"/>
        </w:rPr>
        <w:t>，</w:t>
      </w:r>
      <w:r>
        <w:rPr>
          <w:rFonts w:hint="eastAsia" w:ascii="仿宋_GB2312" w:hAnsi="ˎ̥" w:eastAsia="仿宋_GB2312" w:cs="宋体"/>
          <w:color w:val="000000"/>
          <w:kern w:val="0"/>
          <w:sz w:val="32"/>
          <w:szCs w:val="32"/>
        </w:rPr>
        <w:t>保护</w:t>
      </w:r>
      <w:r>
        <w:rPr>
          <w:rFonts w:ascii="仿宋_GB2312" w:hAnsi="ˎ̥" w:eastAsia="仿宋_GB2312" w:cs="宋体"/>
          <w:color w:val="000000"/>
          <w:kern w:val="0"/>
          <w:sz w:val="32"/>
          <w:szCs w:val="32"/>
        </w:rPr>
        <w:t>投资者交易安全</w:t>
      </w:r>
      <w:r>
        <w:rPr>
          <w:rFonts w:hint="eastAsia" w:ascii="仿宋_GB2312" w:hAnsi="ˎ̥" w:eastAsia="仿宋_GB2312" w:cs="宋体"/>
          <w:color w:val="000000"/>
          <w:kern w:val="0"/>
          <w:sz w:val="32"/>
          <w:szCs w:val="32"/>
        </w:rPr>
        <w:t>，维护证券市场正常交易秩序</w:t>
      </w:r>
      <w:r>
        <w:rPr>
          <w:rFonts w:ascii="仿宋_GB2312" w:hAnsi="ˎ̥" w:eastAsia="仿宋_GB2312" w:cs="宋体"/>
          <w:color w:val="000000"/>
          <w:kern w:val="0"/>
          <w:sz w:val="32"/>
          <w:szCs w:val="32"/>
        </w:rPr>
        <w:t>。</w:t>
      </w:r>
    </w:p>
    <w:p w14:paraId="59E48133">
      <w:pPr>
        <w:widowControl/>
        <w:spacing w:line="560" w:lineRule="exact"/>
        <w:jc w:val="center"/>
        <w:rPr>
          <w:rFonts w:ascii="黑体" w:hAnsi="黑体" w:eastAsia="黑体" w:cs="宋体"/>
          <w:color w:val="000000"/>
          <w:spacing w:val="12"/>
          <w:kern w:val="0"/>
          <w:sz w:val="30"/>
          <w:szCs w:val="30"/>
        </w:rPr>
      </w:pPr>
      <w:r>
        <w:rPr>
          <w:rFonts w:hint="eastAsia" w:ascii="黑体" w:hAnsi="黑体" w:eastAsia="黑体" w:cs="宋体"/>
          <w:b/>
          <w:bCs/>
          <w:color w:val="000000"/>
          <w:spacing w:val="12"/>
          <w:kern w:val="0"/>
          <w:sz w:val="30"/>
          <w:szCs w:val="30"/>
        </w:rPr>
        <w:t>第二章 系统管理制度</w:t>
      </w:r>
    </w:p>
    <w:p w14:paraId="29AC967F">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第四条 </w:t>
      </w:r>
      <w:r>
        <w:rPr>
          <w:rFonts w:hint="eastAsia" w:ascii="仿宋_GB2312" w:hAnsi="ˎ̥" w:eastAsia="仿宋_GB2312" w:cs="宋体"/>
          <w:color w:val="000000"/>
          <w:kern w:val="0"/>
          <w:sz w:val="32"/>
          <w:szCs w:val="32"/>
        </w:rPr>
        <w:t>会员应当建立健全交易及相关系统管理制度和操作流程，制定完善系统建设、安全运行、应急处置、数据管理及风险防范等方面的管理制度，保障与业务发展及市场需求相适应的技术投入水平，持续满足交易及相关系统的可用性、安全性与合规性要求。</w:t>
      </w:r>
    </w:p>
    <w:p w14:paraId="2A40795A">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第五条 </w:t>
      </w:r>
      <w:r>
        <w:rPr>
          <w:rFonts w:hint="eastAsia" w:ascii="仿宋_GB2312" w:hAnsi="ˎ̥" w:eastAsia="仿宋_GB2312" w:cs="宋体"/>
          <w:color w:val="000000"/>
          <w:kern w:val="0"/>
          <w:sz w:val="32"/>
          <w:szCs w:val="32"/>
        </w:rPr>
        <w:t>会员应当建立有效的交易及相关系统管理组织架构，明确交易及相关系统管理的责任部门和责任人员，负责实施系统规划、系统建设、系统质量控制、系统安全保障、系统运维管理等工作。</w:t>
      </w:r>
    </w:p>
    <w:p w14:paraId="12980279">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第六条 </w:t>
      </w:r>
      <w:r>
        <w:rPr>
          <w:rFonts w:hint="eastAsia" w:ascii="仿宋_GB2312" w:hAnsi="ˎ̥" w:eastAsia="仿宋_GB2312" w:cs="宋体"/>
          <w:color w:val="000000"/>
          <w:kern w:val="0"/>
          <w:sz w:val="32"/>
          <w:szCs w:val="32"/>
        </w:rPr>
        <w:t>会员应当指定交易及相关系统管理部门负责人担任会员技术联络人，代表会员履行下列职责：</w:t>
      </w:r>
    </w:p>
    <w:p w14:paraId="1773BB3E">
      <w:p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（一）协调会员参加本所组织的各项技术系统的改造、测试工作；</w:t>
      </w:r>
    </w:p>
    <w:p w14:paraId="5080ADF5">
      <w:pPr>
        <w:spacing w:line="560" w:lineRule="exact"/>
        <w:ind w:left="624"/>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（二）按要求参加本所举办的技术培训和技术会议；</w:t>
      </w:r>
    </w:p>
    <w:p w14:paraId="54CB691F">
      <w:pPr>
        <w:spacing w:line="560" w:lineRule="exact"/>
        <w:ind w:left="624"/>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（三）按要求向本所提交技术方面的相关报告；</w:t>
      </w:r>
    </w:p>
    <w:p w14:paraId="6D52C905">
      <w:pPr>
        <w:spacing w:line="560" w:lineRule="exact"/>
        <w:ind w:left="624"/>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（四）向本所报告并协调处理会员发生的技术事故；</w:t>
      </w:r>
    </w:p>
    <w:p w14:paraId="7B29AA3B">
      <w:pPr>
        <w:spacing w:line="560" w:lineRule="exact"/>
        <w:ind w:left="624"/>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（五）协调处理与本所有关的其他技术事务。</w:t>
      </w:r>
    </w:p>
    <w:p w14:paraId="646447C3">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第七条 </w:t>
      </w:r>
      <w:r>
        <w:rPr>
          <w:rFonts w:hint="eastAsia" w:ascii="仿宋_GB2312" w:hAnsi="ˎ̥" w:eastAsia="仿宋_GB2312" w:cs="宋体"/>
          <w:color w:val="000000"/>
          <w:kern w:val="0"/>
          <w:sz w:val="32"/>
          <w:szCs w:val="32"/>
        </w:rPr>
        <w:t>会员应当建立交易及相关系统合规与风险管理制度，为合规管理部门和风险管理部门配备与业务活动规模、复杂程度相适应的信息技术资源，并建立相应的审查、监测和检查机制，确保合规与风险管理覆盖技术系统运用的各个环节。</w:t>
      </w:r>
    </w:p>
    <w:p w14:paraId="2A40C79F">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第八条 </w:t>
      </w:r>
      <w:r>
        <w:rPr>
          <w:rFonts w:hint="eastAsia" w:ascii="仿宋_GB2312" w:hAnsi="ˎ̥" w:eastAsia="仿宋_GB2312" w:cs="宋体"/>
          <w:color w:val="000000"/>
          <w:kern w:val="0"/>
          <w:sz w:val="32"/>
          <w:szCs w:val="32"/>
        </w:rPr>
        <w:t>会员应当建立交易及相关系统内部检查制度，定期对系统管理制度及执行情况进行自查，包括但不限于系统技术治理、系统合规与风险管理、系统安全与应急管理等。</w:t>
      </w:r>
    </w:p>
    <w:p w14:paraId="1636D307">
      <w:pPr>
        <w:widowControl/>
        <w:spacing w:line="560" w:lineRule="exact"/>
        <w:ind w:firstLine="6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会员应当建立交易及相关系统安全内部责任制，实行安全事故问责制度，对履职不到位的部门和分支机构进行问责，并采取整改完善措施。</w:t>
      </w:r>
    </w:p>
    <w:p w14:paraId="11BEDC74">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第九条 </w:t>
      </w:r>
      <w:r>
        <w:rPr>
          <w:rFonts w:hint="eastAsia" w:ascii="仿宋_GB2312" w:hAnsi="ˎ̥" w:eastAsia="仿宋_GB2312" w:cs="宋体"/>
          <w:color w:val="000000"/>
          <w:kern w:val="0"/>
          <w:sz w:val="32"/>
          <w:szCs w:val="32"/>
        </w:rPr>
        <w:t>会员应当按照行业相关标准，建立系统容量和性能指标升级扩容管理制度，使系统建设与业务发展及市场需求相适应，保障交易及相关系统的持续稳定运行。</w:t>
      </w:r>
    </w:p>
    <w:p w14:paraId="3FC43E94">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第十条 </w:t>
      </w:r>
      <w:r>
        <w:rPr>
          <w:rFonts w:hint="eastAsia" w:ascii="仿宋_GB2312" w:hAnsi="ˎ̥" w:eastAsia="仿宋_GB2312" w:cs="宋体"/>
          <w:color w:val="000000"/>
          <w:kern w:val="0"/>
          <w:sz w:val="32"/>
          <w:szCs w:val="32"/>
        </w:rPr>
        <w:t>会员应当建立数据备份与恢复管理制度，对证券交易中产生的业务数据、系统数据等实行严格的安全保密管理，并及时备份和异地保存。</w:t>
      </w:r>
    </w:p>
    <w:p w14:paraId="6DFA43A8">
      <w:pPr>
        <w:widowControl/>
        <w:spacing w:line="560" w:lineRule="exact"/>
        <w:ind w:firstLine="624"/>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第十一条 </w:t>
      </w:r>
      <w:r>
        <w:rPr>
          <w:rFonts w:hint="eastAsia" w:ascii="仿宋_GB2312" w:hAnsi="ˎ̥" w:eastAsia="仿宋_GB2312" w:cs="宋体"/>
          <w:color w:val="000000"/>
          <w:kern w:val="0"/>
          <w:sz w:val="32"/>
          <w:szCs w:val="32"/>
        </w:rPr>
        <w:t>会员应当建立资源投入和人才培养制度，根据行业规划和业务发展需要，合理规划交易及相关系统的资源投入与人才队伍建设，保证充足稳定的经费投入和足够的专业技术人员，并加强专业技术人员的培训。</w:t>
      </w:r>
    </w:p>
    <w:p w14:paraId="42899ADA">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第十二条 </w:t>
      </w:r>
      <w:r>
        <w:rPr>
          <w:rFonts w:hint="eastAsia" w:ascii="仿宋_GB2312" w:hAnsi="ˎ̥" w:eastAsia="仿宋_GB2312" w:cs="宋体"/>
          <w:color w:val="000000"/>
          <w:kern w:val="0"/>
          <w:sz w:val="32"/>
          <w:szCs w:val="32"/>
        </w:rPr>
        <w:t>会员开展程序化交易的，应当制定专门的业务管理和合规风控制度，完善程序化交易指令审核和监控系统，防范和控制业务风险。</w:t>
      </w:r>
    </w:p>
    <w:p w14:paraId="0337CF4A">
      <w:pPr>
        <w:autoSpaceDE w:val="0"/>
        <w:autoSpaceDN w:val="0"/>
        <w:adjustRightInd w:val="0"/>
        <w:spacing w:line="560" w:lineRule="exact"/>
        <w:jc w:val="center"/>
        <w:rPr>
          <w:rFonts w:ascii="黑体" w:hAnsi="黑体" w:eastAsia="黑体" w:cs="宋体"/>
          <w:color w:val="000000"/>
          <w:spacing w:val="12"/>
          <w:kern w:val="0"/>
          <w:sz w:val="30"/>
          <w:szCs w:val="30"/>
        </w:rPr>
      </w:pPr>
      <w:r>
        <w:rPr>
          <w:rFonts w:hint="eastAsia" w:ascii="黑体" w:hAnsi="黑体" w:eastAsia="黑体" w:cs="宋体"/>
          <w:b/>
          <w:bCs/>
          <w:color w:val="000000"/>
          <w:spacing w:val="12"/>
          <w:kern w:val="0"/>
          <w:sz w:val="30"/>
          <w:szCs w:val="30"/>
        </w:rPr>
        <w:t>第三章 系统运维管理</w:t>
      </w:r>
    </w:p>
    <w:p w14:paraId="56A93DF7">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第十三条 </w:t>
      </w:r>
      <w:r>
        <w:rPr>
          <w:rFonts w:hint="eastAsia" w:ascii="仿宋_GB2312" w:hAnsi="ˎ̥" w:eastAsia="仿宋_GB2312" w:cs="宋体"/>
          <w:color w:val="000000"/>
          <w:kern w:val="0"/>
          <w:sz w:val="32"/>
          <w:szCs w:val="32"/>
        </w:rPr>
        <w:t>会员应当根据《上海证券交易所交易及相关系统技术白皮书》相关规定，规划、建设交易及相关系统，根据技术系统接入与应用管理相关规定，做好交易及相关系统接入、部署、测试、应用、安全管理等工作，</w:t>
      </w:r>
      <w:r>
        <w:rPr>
          <w:rFonts w:ascii="仿宋_GB2312" w:hAnsi="ˎ̥" w:eastAsia="仿宋_GB2312" w:cs="宋体"/>
          <w:color w:val="000000"/>
          <w:kern w:val="0"/>
          <w:sz w:val="32"/>
          <w:szCs w:val="32"/>
        </w:rPr>
        <w:t>防范系统接入风险</w:t>
      </w:r>
      <w:r>
        <w:rPr>
          <w:rFonts w:hint="eastAsia" w:ascii="仿宋_GB2312" w:hAnsi="ˎ̥" w:eastAsia="仿宋_GB2312" w:cs="宋体"/>
          <w:color w:val="000000"/>
          <w:kern w:val="0"/>
          <w:sz w:val="32"/>
          <w:szCs w:val="32"/>
        </w:rPr>
        <w:t>。</w:t>
      </w:r>
    </w:p>
    <w:p w14:paraId="6431F3A3">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第十四条 </w:t>
      </w:r>
      <w:r>
        <w:rPr>
          <w:rFonts w:hint="eastAsia" w:ascii="仿宋_GB2312" w:hAnsi="ˎ̥" w:eastAsia="仿宋_GB2312" w:cs="宋体"/>
          <w:color w:val="000000"/>
          <w:kern w:val="0"/>
          <w:sz w:val="32"/>
          <w:szCs w:val="32"/>
        </w:rPr>
        <w:t>会员使用本所或者本所授权机构提供的交易及相关系统服务，应当与本所或者本所授权机构签订协议。</w:t>
      </w:r>
    </w:p>
    <w:p w14:paraId="3D6777D0">
      <w:pPr>
        <w:widowControl/>
        <w:spacing w:line="56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会员应当按照中国证监会和本所相关业务规则，对交易信息系统外部接入进行管理和监测，并按照本所要求报备相关信息。</w:t>
      </w:r>
    </w:p>
    <w:p w14:paraId="299A31E1">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第十五条 </w:t>
      </w:r>
      <w:r>
        <w:rPr>
          <w:rFonts w:hint="eastAsia" w:ascii="仿宋_GB2312" w:hAnsi="ˎ̥" w:eastAsia="仿宋_GB2312" w:cs="宋体"/>
          <w:color w:val="000000"/>
          <w:kern w:val="0"/>
          <w:sz w:val="32"/>
          <w:szCs w:val="32"/>
        </w:rPr>
        <w:t>会员建设、运行、维护与本所交易及相关系统的接入终端和网络时，选用的软件、硬件应当符合本所或者本所授权机构的要求。</w:t>
      </w:r>
    </w:p>
    <w:p w14:paraId="2FD6FE1B">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第十六条 </w:t>
      </w:r>
      <w:r>
        <w:rPr>
          <w:rFonts w:hint="eastAsia" w:ascii="仿宋_GB2312" w:hAnsi="ˎ̥" w:eastAsia="仿宋_GB2312" w:cs="宋体"/>
          <w:color w:val="000000"/>
          <w:kern w:val="0"/>
          <w:sz w:val="32"/>
          <w:szCs w:val="32"/>
        </w:rPr>
        <w:t>会员应当按照本所要求及时将交易及相关系统有关资料报送本所并及时更新，向本所报送的资料应当真实、准确、完整。</w:t>
      </w:r>
    </w:p>
    <w:p w14:paraId="4FF6EC40">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第十七条 </w:t>
      </w:r>
      <w:r>
        <w:rPr>
          <w:rFonts w:hint="eastAsia" w:ascii="仿宋_GB2312" w:hAnsi="ˎ̥" w:eastAsia="仿宋_GB2312" w:cs="宋体"/>
          <w:color w:val="000000"/>
          <w:kern w:val="0"/>
          <w:sz w:val="32"/>
          <w:szCs w:val="32"/>
        </w:rPr>
        <w:t>会员应当在交易及相关系统与其它系统之间、交易通信网络与其它应用网络之间，采取技术隔离措施，不得将本所通信网络与互联网等公共网络直接互连。</w:t>
      </w:r>
    </w:p>
    <w:p w14:paraId="6F7FEADD">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第十八条 </w:t>
      </w:r>
      <w:r>
        <w:rPr>
          <w:rFonts w:hint="eastAsia" w:ascii="仿宋_GB2312" w:hAnsi="ˎ̥" w:eastAsia="仿宋_GB2312" w:cs="宋体"/>
          <w:color w:val="000000"/>
          <w:kern w:val="0"/>
          <w:sz w:val="32"/>
          <w:szCs w:val="32"/>
        </w:rPr>
        <w:t>会员应当建立网络管理系统，对网络进行监控、管理和维护，重要网络设备应当开启日志和审计功能。</w:t>
      </w:r>
    </w:p>
    <w:p w14:paraId="21251271">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第十九条 </w:t>
      </w:r>
      <w:r>
        <w:rPr>
          <w:rFonts w:hint="eastAsia" w:ascii="仿宋_GB2312" w:hAnsi="ˎ̥" w:eastAsia="仿宋_GB2312" w:cs="宋体"/>
          <w:color w:val="000000"/>
          <w:kern w:val="0"/>
          <w:sz w:val="32"/>
          <w:szCs w:val="32"/>
        </w:rPr>
        <w:t>会员应当保障与本所交易及相关系统接口的安全，定期检测接入终端，及时修补系统漏洞，清除存在的病毒及恶意代码。</w:t>
      </w:r>
    </w:p>
    <w:p w14:paraId="679D24F9">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第二十条 </w:t>
      </w:r>
      <w:r>
        <w:rPr>
          <w:rFonts w:hint="eastAsia" w:ascii="仿宋_GB2312" w:hAnsi="ˎ̥" w:eastAsia="仿宋_GB2312" w:cs="宋体"/>
          <w:color w:val="000000"/>
          <w:kern w:val="0"/>
          <w:sz w:val="32"/>
          <w:szCs w:val="32"/>
        </w:rPr>
        <w:t>会员不得在接入终端上安装、运行未经本所或者本所授权机构认可的应用软件。未经本所或者本所授权机构同意，会员不得在交易时间内通过本所交易及相关系统开展与证券业务无关的活动。</w:t>
      </w:r>
    </w:p>
    <w:p w14:paraId="0CAB5430">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第二十一条 </w:t>
      </w:r>
      <w:r>
        <w:rPr>
          <w:rFonts w:hint="eastAsia" w:ascii="仿宋_GB2312" w:hAnsi="ˎ̥" w:eastAsia="仿宋_GB2312" w:cs="宋体"/>
          <w:color w:val="000000"/>
          <w:kern w:val="0"/>
          <w:sz w:val="32"/>
          <w:szCs w:val="32"/>
        </w:rPr>
        <w:t>会员应当为用于本所系统接入和行情接收的终端配置备份设备。</w:t>
      </w:r>
    </w:p>
    <w:p w14:paraId="539A68BD">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第二十二条 </w:t>
      </w:r>
      <w:r>
        <w:rPr>
          <w:rFonts w:hint="eastAsia" w:ascii="仿宋_GB2312" w:hAnsi="ˎ̥" w:eastAsia="仿宋_GB2312" w:cs="宋体"/>
          <w:color w:val="000000"/>
          <w:kern w:val="0"/>
          <w:sz w:val="32"/>
          <w:szCs w:val="32"/>
        </w:rPr>
        <w:t>会员应当对交易及相关系统进行实时安全监控，及时发现和处理系统技术故障，防范交易风险。</w:t>
      </w:r>
    </w:p>
    <w:p w14:paraId="531F0D2E">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第二十三条 </w:t>
      </w:r>
      <w:r>
        <w:rPr>
          <w:rFonts w:hint="eastAsia" w:ascii="仿宋_GB2312" w:hAnsi="ˎ̥" w:eastAsia="仿宋_GB2312" w:cs="宋体"/>
          <w:color w:val="000000"/>
          <w:kern w:val="0"/>
          <w:sz w:val="32"/>
          <w:szCs w:val="32"/>
        </w:rPr>
        <w:t>会员应当在交易及相关系统中实现对相关业务投资者适当性的管理、对交易委托有效性的核查及对客户账户交易权限的管理等功能，确保向本所发送的交易申报符合本所业务规则的要求。</w:t>
      </w:r>
    </w:p>
    <w:p w14:paraId="6E10FA82">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第二十四条 </w:t>
      </w:r>
      <w:r>
        <w:rPr>
          <w:rFonts w:hint="eastAsia" w:ascii="仿宋_GB2312" w:hAnsi="ˎ̥" w:eastAsia="仿宋_GB2312" w:cs="宋体"/>
          <w:color w:val="000000"/>
          <w:kern w:val="0"/>
          <w:sz w:val="32"/>
          <w:szCs w:val="32"/>
        </w:rPr>
        <w:t>会员应加强交易及相关系统运维管理，强化交易委托指令有效性核查和系统前端控制功能，确保向本所发送的交易申报符合本所业务规则和系统接口规范的要求，有效控制重复撤单、不可撤单时间内撤单、不接受申报时间内申报等行为，切实维护本所交易系统安全。</w:t>
      </w:r>
    </w:p>
    <w:p w14:paraId="7AE03428">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第二十五条 </w:t>
      </w:r>
      <w:r>
        <w:rPr>
          <w:rFonts w:hint="eastAsia" w:ascii="仿宋_GB2312" w:hAnsi="ˎ̥" w:eastAsia="仿宋_GB2312" w:cs="宋体"/>
          <w:color w:val="000000"/>
          <w:kern w:val="0"/>
          <w:sz w:val="32"/>
          <w:szCs w:val="32"/>
        </w:rPr>
        <w:t>会员应当按照本所要求在交易申报中正确填报营业部代码及其他相关数据。</w:t>
      </w:r>
    </w:p>
    <w:p w14:paraId="29EE7EF7">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第二十六条 </w:t>
      </w:r>
      <w:r>
        <w:rPr>
          <w:rFonts w:hint="eastAsia" w:ascii="仿宋_GB2312" w:hAnsi="ˎ̥" w:eastAsia="仿宋_GB2312" w:cs="宋体"/>
          <w:color w:val="000000"/>
          <w:kern w:val="0"/>
          <w:sz w:val="32"/>
          <w:szCs w:val="32"/>
        </w:rPr>
        <w:t>除法律法规及中国证监会另有规定外，会员应当通过自身运营管理的信息系统直接接收客户交易指令，并记录客户交易指令接收时间。</w:t>
      </w:r>
    </w:p>
    <w:p w14:paraId="5E66E6D0">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第二十七条 </w:t>
      </w:r>
      <w:r>
        <w:rPr>
          <w:rFonts w:hint="eastAsia" w:ascii="仿宋_GB2312" w:hAnsi="ˎ̥" w:eastAsia="仿宋_GB2312" w:cs="宋体"/>
          <w:color w:val="000000"/>
          <w:kern w:val="0"/>
          <w:sz w:val="32"/>
          <w:szCs w:val="32"/>
        </w:rPr>
        <w:t>会员应当根据本所相关业务规则的规定，建立健全交易监测监控系统，对客户的交易行为进行监测监控，识别客户的异常交易行为。</w:t>
      </w:r>
    </w:p>
    <w:p w14:paraId="7C0A2964">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第二十八条 </w:t>
      </w:r>
      <w:r>
        <w:rPr>
          <w:rFonts w:hint="eastAsia" w:ascii="仿宋_GB2312" w:hAnsi="ˎ̥" w:eastAsia="仿宋_GB2312" w:cs="宋体"/>
          <w:color w:val="000000"/>
          <w:kern w:val="0"/>
          <w:sz w:val="32"/>
          <w:szCs w:val="32"/>
        </w:rPr>
        <w:t>会员</w:t>
      </w:r>
      <w:r>
        <w:rPr>
          <w:rFonts w:ascii="仿宋_GB2312" w:hAnsi="ˎ̥" w:eastAsia="仿宋_GB2312" w:cs="宋体"/>
          <w:color w:val="000000"/>
          <w:kern w:val="0"/>
          <w:sz w:val="32"/>
          <w:szCs w:val="32"/>
        </w:rPr>
        <w:t>应当按照中国证监会</w:t>
      </w:r>
      <w:r>
        <w:rPr>
          <w:rFonts w:hint="eastAsia" w:ascii="仿宋_GB2312" w:hAnsi="ˎ̥" w:eastAsia="仿宋_GB2312" w:cs="宋体"/>
          <w:color w:val="000000"/>
          <w:kern w:val="0"/>
          <w:sz w:val="32"/>
          <w:szCs w:val="32"/>
        </w:rPr>
        <w:t>和本所</w:t>
      </w:r>
      <w:r>
        <w:rPr>
          <w:rFonts w:ascii="仿宋_GB2312" w:hAnsi="ˎ̥" w:eastAsia="仿宋_GB2312" w:cs="宋体"/>
          <w:color w:val="000000"/>
          <w:kern w:val="0"/>
          <w:sz w:val="32"/>
          <w:szCs w:val="32"/>
        </w:rPr>
        <w:t>有关规定采集、记录、存储、报送客户交易终端信息，并采取有效的技术措施，保障相关信息真实、准确、完整。</w:t>
      </w:r>
    </w:p>
    <w:p w14:paraId="399D03A1">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第二十九条 </w:t>
      </w:r>
      <w:r>
        <w:rPr>
          <w:rFonts w:hint="eastAsia" w:ascii="仿宋_GB2312" w:hAnsi="ˎ̥" w:eastAsia="仿宋_GB2312" w:cs="宋体"/>
          <w:color w:val="000000"/>
          <w:kern w:val="0"/>
          <w:sz w:val="32"/>
          <w:szCs w:val="32"/>
        </w:rPr>
        <w:t>会员应当按照本所或者本所授权机构的要求，根据业务发展情况进行系统改造，参加各项业务测试，并及时向本所报告测试结果。</w:t>
      </w:r>
    </w:p>
    <w:p w14:paraId="2A1DC704">
      <w:pPr>
        <w:widowControl/>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会员应当建立完整、规范的系统改造和测试操作流程，对系统改造和测试工作的计划、实施及总结应当做出详细的规定。</w:t>
      </w:r>
    </w:p>
    <w:p w14:paraId="36EDA9CB">
      <w:pPr>
        <w:widowControl/>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会员在进行新业务系统改造和测试过程中，应当加强现有系统日常监控和技术管理工作，保证现有业务正常运行。</w:t>
      </w:r>
    </w:p>
    <w:p w14:paraId="57159859">
      <w:pPr>
        <w:widowControl/>
        <w:numPr>
          <w:ilvl w:val="255"/>
          <w:numId w:val="0"/>
        </w:num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会员应当积极配合本所市场发展和创新业务，及时完成相应的交易及相关系统调整工作。</w:t>
      </w:r>
    </w:p>
    <w:p w14:paraId="29677CF2">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第三十条 </w:t>
      </w:r>
      <w:r>
        <w:rPr>
          <w:rFonts w:hint="eastAsia" w:ascii="仿宋_GB2312" w:hAnsi="ˎ̥" w:eastAsia="仿宋_GB2312" w:cs="宋体"/>
          <w:color w:val="000000"/>
          <w:kern w:val="0"/>
          <w:sz w:val="32"/>
          <w:szCs w:val="32"/>
        </w:rPr>
        <w:t>会员用于程序化交易的技术系统应当具备以下功能，保障安全持续稳定运行：</w:t>
      </w:r>
    </w:p>
    <w:p w14:paraId="2B780F30">
      <w:p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（一）验资验券。接受程序化交易投资者委托时，能够查验投资资金、证券是否足额，确保投资者委托符合本所有关规定；</w:t>
      </w:r>
    </w:p>
    <w:p w14:paraId="5B246376">
      <w:p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（二）权限控制。具备程序化交易报告权限控制功能，客户未按要求报告或者报告信息不实，经会员督促仍不改正的，能够关闭其交易权限；</w:t>
      </w:r>
    </w:p>
    <w:p w14:paraId="72B2BA8F">
      <w:p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（三）阈值管理。能够对程序化交易实行实时监测监控，重点关注短时间内申报与撤单的笔数、频率，以及日内申报、撤单的笔数；</w:t>
      </w:r>
    </w:p>
    <w:p w14:paraId="6B14054E">
      <w:p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xml:space="preserve">（四）异常监测。具备客户程序化交易行为监控功能，能够及时识别、管理和报告客户涉嫌异常交易的行为； </w:t>
      </w:r>
    </w:p>
    <w:p w14:paraId="5F426633">
      <w:p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（五）错误处理。用于程序化交易的技术系统出现重大故障时，能够采取暂停交易、撤销委托、系统隔离等措施；</w:t>
      </w:r>
    </w:p>
    <w:p w14:paraId="6F10B378">
      <w:pPr>
        <w:widowControl/>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（六）应急处置。会员及其客户开展程序化交易发生异常时，能够根据前期制定的应急预案及时采取相关措施。</w:t>
      </w:r>
    </w:p>
    <w:p w14:paraId="719A961A">
      <w:pPr>
        <w:widowControl/>
        <w:numPr>
          <w:ilvl w:val="255"/>
          <w:numId w:val="0"/>
        </w:numPr>
        <w:spacing w:line="560" w:lineRule="exact"/>
        <w:ind w:firstLine="640" w:firstLineChars="200"/>
      </w:pPr>
      <w:r>
        <w:rPr>
          <w:rFonts w:ascii="仿宋_GB2312" w:hAnsi="ˎ̥" w:eastAsia="仿宋_GB2312" w:cs="宋体"/>
          <w:color w:val="000000"/>
          <w:kern w:val="0"/>
          <w:sz w:val="32"/>
          <w:szCs w:val="32"/>
        </w:rPr>
        <w:t>会员应当每季度对</w:t>
      </w:r>
      <w:r>
        <w:rPr>
          <w:rFonts w:hint="eastAsia" w:ascii="仿宋_GB2312" w:hAnsi="ˎ̥" w:eastAsia="仿宋_GB2312" w:cs="宋体"/>
          <w:color w:val="000000"/>
          <w:kern w:val="0"/>
          <w:sz w:val="32"/>
          <w:szCs w:val="32"/>
        </w:rPr>
        <w:t>用于程序化交易的技术系统</w:t>
      </w:r>
      <w:r>
        <w:rPr>
          <w:rFonts w:ascii="仿宋_GB2312" w:hAnsi="ˎ̥" w:eastAsia="仿宋_GB2312" w:cs="宋体"/>
          <w:color w:val="000000"/>
          <w:kern w:val="0"/>
          <w:sz w:val="32"/>
          <w:szCs w:val="32"/>
        </w:rPr>
        <w:t>开展验证测试和风险评估，</w:t>
      </w:r>
      <w:r>
        <w:rPr>
          <w:rFonts w:hint="eastAsia" w:ascii="仿宋_GB2312" w:hAnsi="ˎ̥" w:eastAsia="仿宋_GB2312" w:cs="宋体"/>
          <w:color w:val="000000"/>
          <w:kern w:val="0"/>
          <w:sz w:val="32"/>
          <w:szCs w:val="32"/>
        </w:rPr>
        <w:t>确保系统相关功能稳定运行，</w:t>
      </w:r>
      <w:r>
        <w:rPr>
          <w:rFonts w:ascii="仿宋_GB2312" w:hAnsi="ˎ̥" w:eastAsia="仿宋_GB2312" w:cs="宋体"/>
          <w:color w:val="000000"/>
          <w:kern w:val="0"/>
          <w:sz w:val="32"/>
          <w:szCs w:val="32"/>
        </w:rPr>
        <w:t>相关测试记录和评估结果保存时间不少于五年。</w:t>
      </w:r>
    </w:p>
    <w:p w14:paraId="7FEB5F02">
      <w:pPr>
        <w:widowControl/>
        <w:spacing w:line="560" w:lineRule="exact"/>
        <w:jc w:val="center"/>
        <w:rPr>
          <w:rFonts w:ascii="黑体" w:hAnsi="黑体" w:eastAsia="黑体" w:cs="宋体"/>
          <w:b/>
          <w:bCs/>
          <w:color w:val="000000"/>
          <w:spacing w:val="12"/>
          <w:kern w:val="0"/>
          <w:sz w:val="30"/>
          <w:szCs w:val="30"/>
        </w:rPr>
      </w:pPr>
      <w:r>
        <w:rPr>
          <w:rFonts w:hint="eastAsia" w:ascii="黑体" w:hAnsi="黑体" w:eastAsia="黑体" w:cs="宋体"/>
          <w:b/>
          <w:bCs/>
          <w:color w:val="000000"/>
          <w:spacing w:val="12"/>
          <w:kern w:val="0"/>
          <w:sz w:val="30"/>
          <w:szCs w:val="30"/>
        </w:rPr>
        <w:t>第四章 系统安全与应急管理</w:t>
      </w:r>
    </w:p>
    <w:p w14:paraId="5D46B9A5">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第三十一条 </w:t>
      </w:r>
      <w:r>
        <w:rPr>
          <w:rFonts w:hint="eastAsia" w:ascii="仿宋_GB2312" w:hAnsi="ˎ̥" w:eastAsia="仿宋_GB2312" w:cs="宋体"/>
          <w:color w:val="000000"/>
          <w:kern w:val="0"/>
          <w:sz w:val="32"/>
          <w:szCs w:val="32"/>
        </w:rPr>
        <w:t>会员应当建立交易及相关系统安全与应急管理的组织架构，制定应急预案，组织应急演练，具备完善的系统安全防护措施，根据中国证监会和本所要求稳妥处置交易及相关系统安全事件。</w:t>
      </w:r>
    </w:p>
    <w:p w14:paraId="74A9B1A3">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第三十二条 </w:t>
      </w:r>
      <w:r>
        <w:rPr>
          <w:rFonts w:hint="eastAsia" w:ascii="仿宋_GB2312" w:hAnsi="ˎ̥" w:eastAsia="仿宋_GB2312" w:cs="宋体"/>
          <w:color w:val="000000"/>
          <w:kern w:val="0"/>
          <w:sz w:val="32"/>
          <w:szCs w:val="32"/>
        </w:rPr>
        <w:t>会员应当按照行业相关安全等级保护测评要求，对交易及相关系统安全等级保护状况进行安全测试和评估。</w:t>
      </w:r>
    </w:p>
    <w:p w14:paraId="05218A09">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第三十三条 </w:t>
      </w:r>
      <w:r>
        <w:rPr>
          <w:rFonts w:hint="eastAsia" w:ascii="仿宋_GB2312" w:hAnsi="ˎ̥" w:eastAsia="仿宋_GB2312" w:cs="宋体"/>
          <w:color w:val="000000"/>
          <w:kern w:val="0"/>
          <w:sz w:val="32"/>
          <w:szCs w:val="32"/>
        </w:rPr>
        <w:t>会员应当建立灾难备份中心，并与中心机房保持足够的安全距离。</w:t>
      </w:r>
    </w:p>
    <w:p w14:paraId="05D71153">
      <w:pPr>
        <w:widowControl/>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灾难备份中心与本所的通信连接应当符合本所或者本所授权机构的接入管理要求和技术标准。</w:t>
      </w:r>
    </w:p>
    <w:p w14:paraId="29399177">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第三十四条 </w:t>
      </w:r>
      <w:r>
        <w:rPr>
          <w:rFonts w:hint="eastAsia" w:ascii="仿宋_GB2312" w:hAnsi="ˎ̥" w:eastAsia="仿宋_GB2312" w:cs="宋体"/>
          <w:color w:val="000000"/>
          <w:kern w:val="0"/>
          <w:sz w:val="32"/>
          <w:szCs w:val="32"/>
        </w:rPr>
        <w:t>会员应当制定并持续完善应急预案，包括应急管理建设目标、备份信息系统建设和恢复机制、备份数据恢复机制、业务恢复或替代措施、应急联系方式、与客户沟通方式、向监管部门及有关单位的报告路径、应急预案披露与更新机制等内容。</w:t>
      </w:r>
    </w:p>
    <w:p w14:paraId="6142BB23">
      <w:pPr>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第三十五条 </w:t>
      </w:r>
      <w:r>
        <w:rPr>
          <w:rFonts w:hint="eastAsia" w:ascii="仿宋_GB2312" w:hAnsi="ˎ̥" w:eastAsia="仿宋_GB2312" w:cs="宋体"/>
          <w:color w:val="000000"/>
          <w:kern w:val="0"/>
          <w:sz w:val="32"/>
          <w:szCs w:val="32"/>
        </w:rPr>
        <w:t>会员应当定期组织应急演练，积极参加本所组织的应急演练，根据本所要求及时报告演练情况，并进行评估和改进。</w:t>
      </w:r>
    </w:p>
    <w:p w14:paraId="10392114">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第三十六条 </w:t>
      </w:r>
      <w:r>
        <w:rPr>
          <w:rFonts w:hint="eastAsia" w:ascii="仿宋_GB2312" w:hAnsi="ˎ̥" w:eastAsia="仿宋_GB2312" w:cs="宋体"/>
          <w:color w:val="000000"/>
          <w:kern w:val="0"/>
          <w:sz w:val="32"/>
          <w:szCs w:val="32"/>
        </w:rPr>
        <w:t>会员交易及相关系统发生无法正常交易或其他影响正常交易的技术事故时，应当根据中国证监会《证券期货业信息安全事件报告与调查处理办法》的规定,立即报告本所，并在5个工作日内向本所提交书面报告。</w:t>
      </w:r>
    </w:p>
    <w:p w14:paraId="66332358">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第三十七条 </w:t>
      </w:r>
      <w:r>
        <w:rPr>
          <w:rFonts w:hint="eastAsia" w:ascii="仿宋_GB2312" w:hAnsi="ˎ̥" w:eastAsia="仿宋_GB2312" w:cs="宋体"/>
          <w:color w:val="000000"/>
          <w:kern w:val="0"/>
          <w:sz w:val="32"/>
          <w:szCs w:val="32"/>
        </w:rPr>
        <w:t>会员发生技术事故时，应当立即启动应急预案进行处置，并做好投资者的解释和安抚工作，防止发生群体性事件。</w:t>
      </w:r>
    </w:p>
    <w:p w14:paraId="3DF5F76A">
      <w:pPr>
        <w:widowControl/>
        <w:spacing w:line="560" w:lineRule="exact"/>
        <w:jc w:val="center"/>
        <w:rPr>
          <w:rFonts w:ascii="黑体" w:hAnsi="黑体" w:eastAsia="黑体" w:cs="宋体"/>
          <w:color w:val="000000"/>
          <w:spacing w:val="12"/>
          <w:kern w:val="0"/>
          <w:sz w:val="30"/>
          <w:szCs w:val="30"/>
        </w:rPr>
      </w:pPr>
      <w:r>
        <w:rPr>
          <w:rFonts w:hint="eastAsia" w:ascii="黑体" w:hAnsi="黑体" w:eastAsia="黑体" w:cs="宋体"/>
          <w:b/>
          <w:bCs/>
          <w:color w:val="000000"/>
          <w:spacing w:val="12"/>
          <w:kern w:val="0"/>
          <w:sz w:val="30"/>
          <w:szCs w:val="30"/>
        </w:rPr>
        <w:t>第五章 监督检查</w:t>
      </w:r>
    </w:p>
    <w:p w14:paraId="7F7819B5">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第三十八条 </w:t>
      </w:r>
      <w:r>
        <w:rPr>
          <w:rFonts w:hint="eastAsia" w:ascii="仿宋_GB2312" w:hAnsi="ˎ̥" w:eastAsia="仿宋_GB2312" w:cs="宋体"/>
          <w:color w:val="000000"/>
          <w:kern w:val="0"/>
          <w:sz w:val="32"/>
          <w:szCs w:val="32"/>
        </w:rPr>
        <w:t>本所可以根据监管需要，采用现场和非现场的方式对会员执行本指引的情况进行监督检查。会员应当予以配合，如实提供有关文件、资料，不得拒绝、阻碍或隐瞒。</w:t>
      </w:r>
    </w:p>
    <w:p w14:paraId="2384BC08">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第三十九条 </w:t>
      </w:r>
      <w:r>
        <w:rPr>
          <w:rFonts w:hint="eastAsia" w:ascii="仿宋_GB2312" w:hAnsi="ˎ̥" w:eastAsia="仿宋_GB2312" w:cs="宋体"/>
          <w:color w:val="000000"/>
          <w:kern w:val="0"/>
          <w:sz w:val="32"/>
          <w:szCs w:val="32"/>
        </w:rPr>
        <w:t>会员违反本所相关规定发生较大技术事故或存在其他违反本指引的情形，本所可以视情节轻重采取相关监管措施或纪律处分。</w:t>
      </w:r>
    </w:p>
    <w:p w14:paraId="6737D860">
      <w:pPr>
        <w:widowControl/>
        <w:spacing w:line="560" w:lineRule="exact"/>
        <w:jc w:val="center"/>
        <w:rPr>
          <w:rFonts w:ascii="黑体" w:hAnsi="黑体" w:eastAsia="黑体" w:cs="宋体"/>
          <w:b/>
          <w:bCs/>
          <w:color w:val="000000"/>
          <w:spacing w:val="12"/>
          <w:kern w:val="0"/>
          <w:sz w:val="30"/>
          <w:szCs w:val="30"/>
        </w:rPr>
      </w:pPr>
      <w:bookmarkStart w:id="0" w:name="_GoBack"/>
      <w:r>
        <w:rPr>
          <w:rFonts w:hint="eastAsia" w:ascii="黑体" w:hAnsi="黑体" w:eastAsia="黑体" w:cs="宋体"/>
          <w:b/>
          <w:bCs/>
          <w:color w:val="000000"/>
          <w:spacing w:val="12"/>
          <w:kern w:val="0"/>
          <w:sz w:val="30"/>
          <w:szCs w:val="30"/>
        </w:rPr>
        <w:t>第六章 附 则</w:t>
      </w:r>
    </w:p>
    <w:bookmarkEnd w:id="0"/>
    <w:p w14:paraId="491FDE99">
      <w:pPr>
        <w:widowControl/>
        <w:spacing w:line="560" w:lineRule="exact"/>
        <w:ind w:firstLine="624"/>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lang w:eastAsia="zh-CN"/>
        </w:rPr>
        <w:t xml:space="preserve">第四十条 </w:t>
      </w:r>
      <w:r>
        <w:rPr>
          <w:rFonts w:hint="eastAsia" w:ascii="仿宋_GB2312" w:hAnsi="ˎ̥" w:eastAsia="仿宋_GB2312" w:cs="宋体"/>
          <w:color w:val="000000"/>
          <w:kern w:val="0"/>
          <w:sz w:val="32"/>
          <w:szCs w:val="32"/>
        </w:rPr>
        <w:t>本指引由本所负责解释。</w:t>
      </w:r>
    </w:p>
    <w:p w14:paraId="006E8549">
      <w:pPr>
        <w:widowControl/>
        <w:spacing w:line="560" w:lineRule="exact"/>
        <w:ind w:firstLine="643" w:firstLineChars="200"/>
        <w:rPr>
          <w:rFonts w:eastAsia="仿宋_GB2312"/>
          <w:b/>
          <w:bCs/>
          <w:color w:val="000000"/>
          <w:sz w:val="32"/>
          <w:szCs w:val="32"/>
        </w:rPr>
      </w:pPr>
      <w:r>
        <w:rPr>
          <w:rFonts w:hint="eastAsia" w:ascii="仿宋_GB2312" w:eastAsia="仿宋_GB2312"/>
          <w:b/>
          <w:color w:val="000000"/>
          <w:sz w:val="32"/>
          <w:szCs w:val="32"/>
          <w:lang w:eastAsia="zh-CN"/>
        </w:rPr>
        <w:t xml:space="preserve">第四十一条 </w:t>
      </w:r>
      <w:r>
        <w:rPr>
          <w:rFonts w:eastAsia="仿宋_GB2312"/>
          <w:color w:val="000000"/>
          <w:kern w:val="0"/>
          <w:sz w:val="32"/>
          <w:szCs w:val="32"/>
        </w:rPr>
        <w:t>本指引自发布之日起施行，本所于2020年10月23日发布的《上海证券交易所会员管理规则适用指引第1号—会员交易及相关系统管理》（上证发〔2020〕80号）同时废止。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Frutiger 45 Light">
    <w:altName w:val="Segoe Print"/>
    <w:panose1 w:val="00000000000000000000"/>
    <w:charset w:val="01"/>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华文楷体">
    <w:altName w:val="楷体_GB2312"/>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w:panose1 w:val="02010600030101010101"/>
    <w:charset w:val="86"/>
    <w:family w:val="roman"/>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47EA9">
    <w:pPr>
      <w:pStyle w:val="18"/>
      <w:framePr w:wrap="around" w:vAnchor="text" w:hAnchor="margin" w:xAlign="center" w:y="1"/>
      <w:jc w:val="center"/>
      <w:rPr>
        <w:rStyle w:val="32"/>
      </w:rPr>
    </w:pPr>
  </w:p>
  <w:p w14:paraId="2E55A3C2">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D453">
    <w:pPr>
      <w:pStyle w:val="18"/>
      <w:framePr w:wrap="around" w:vAnchor="text" w:hAnchor="margin" w:xAlign="center" w:y="1"/>
      <w:rPr>
        <w:rStyle w:val="32"/>
      </w:rPr>
    </w:pPr>
  </w:p>
  <w:p w14:paraId="4473D7F5">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8</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5"/>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90"/>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xZGQ3NjQyNTUxMTE0NDEzMjM4Y2U5N2RkM2MyZjQifQ=="/>
  </w:docVars>
  <w:rsids>
    <w:rsidRoot w:val="00FD32EF"/>
    <w:rsid w:val="00001B4B"/>
    <w:rsid w:val="00001C7D"/>
    <w:rsid w:val="00004247"/>
    <w:rsid w:val="00007153"/>
    <w:rsid w:val="000123C7"/>
    <w:rsid w:val="00015CF8"/>
    <w:rsid w:val="00023C6B"/>
    <w:rsid w:val="00023D06"/>
    <w:rsid w:val="00024D17"/>
    <w:rsid w:val="00025A12"/>
    <w:rsid w:val="00025D14"/>
    <w:rsid w:val="00030A3E"/>
    <w:rsid w:val="00030E07"/>
    <w:rsid w:val="00032A04"/>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D3E58"/>
    <w:rsid w:val="000D5E80"/>
    <w:rsid w:val="000D65FE"/>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676"/>
    <w:rsid w:val="00136D79"/>
    <w:rsid w:val="00136E1D"/>
    <w:rsid w:val="00141A5B"/>
    <w:rsid w:val="00143741"/>
    <w:rsid w:val="00144741"/>
    <w:rsid w:val="00145463"/>
    <w:rsid w:val="00145E5C"/>
    <w:rsid w:val="00147E86"/>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A6D28"/>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69A0"/>
    <w:rsid w:val="0034251F"/>
    <w:rsid w:val="00343987"/>
    <w:rsid w:val="003459FC"/>
    <w:rsid w:val="0034694E"/>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7171"/>
    <w:rsid w:val="003D24C9"/>
    <w:rsid w:val="003D3027"/>
    <w:rsid w:val="003D4890"/>
    <w:rsid w:val="003D5445"/>
    <w:rsid w:val="003D73C7"/>
    <w:rsid w:val="003D7920"/>
    <w:rsid w:val="003E06D1"/>
    <w:rsid w:val="003E100F"/>
    <w:rsid w:val="003E75F6"/>
    <w:rsid w:val="003E785F"/>
    <w:rsid w:val="003F318F"/>
    <w:rsid w:val="003F6CCE"/>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19B8"/>
    <w:rsid w:val="004C2EB9"/>
    <w:rsid w:val="004C3061"/>
    <w:rsid w:val="004C30AE"/>
    <w:rsid w:val="004C36A0"/>
    <w:rsid w:val="004C3E81"/>
    <w:rsid w:val="004C5C9E"/>
    <w:rsid w:val="004C6332"/>
    <w:rsid w:val="004C7695"/>
    <w:rsid w:val="004C7A14"/>
    <w:rsid w:val="004D006C"/>
    <w:rsid w:val="004D192C"/>
    <w:rsid w:val="004D2769"/>
    <w:rsid w:val="004D3CA9"/>
    <w:rsid w:val="004D3EE9"/>
    <w:rsid w:val="004D56FB"/>
    <w:rsid w:val="004D5968"/>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60EA6"/>
    <w:rsid w:val="00660ED0"/>
    <w:rsid w:val="00661A30"/>
    <w:rsid w:val="006626EC"/>
    <w:rsid w:val="006634DC"/>
    <w:rsid w:val="00663BF9"/>
    <w:rsid w:val="006643A1"/>
    <w:rsid w:val="00664A78"/>
    <w:rsid w:val="0066604E"/>
    <w:rsid w:val="00675DA4"/>
    <w:rsid w:val="0067618A"/>
    <w:rsid w:val="006774D8"/>
    <w:rsid w:val="00677C37"/>
    <w:rsid w:val="00687AD3"/>
    <w:rsid w:val="00687B1F"/>
    <w:rsid w:val="006942A0"/>
    <w:rsid w:val="006950E9"/>
    <w:rsid w:val="00695BE1"/>
    <w:rsid w:val="006A0837"/>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6230"/>
    <w:rsid w:val="00896FD1"/>
    <w:rsid w:val="008A007C"/>
    <w:rsid w:val="008A1745"/>
    <w:rsid w:val="008A5BEB"/>
    <w:rsid w:val="008A5E4F"/>
    <w:rsid w:val="008B2795"/>
    <w:rsid w:val="008B2F51"/>
    <w:rsid w:val="008B3745"/>
    <w:rsid w:val="008B577C"/>
    <w:rsid w:val="008B7255"/>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5972"/>
    <w:rsid w:val="00A40D16"/>
    <w:rsid w:val="00A4133D"/>
    <w:rsid w:val="00A417F8"/>
    <w:rsid w:val="00A429BF"/>
    <w:rsid w:val="00A43AA5"/>
    <w:rsid w:val="00A43E50"/>
    <w:rsid w:val="00A4426B"/>
    <w:rsid w:val="00A444F2"/>
    <w:rsid w:val="00A4584B"/>
    <w:rsid w:val="00A47F0F"/>
    <w:rsid w:val="00A505ED"/>
    <w:rsid w:val="00A50FA8"/>
    <w:rsid w:val="00A531B7"/>
    <w:rsid w:val="00A54074"/>
    <w:rsid w:val="00A556EC"/>
    <w:rsid w:val="00A576FA"/>
    <w:rsid w:val="00A643AB"/>
    <w:rsid w:val="00A67700"/>
    <w:rsid w:val="00A715FB"/>
    <w:rsid w:val="00A74481"/>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419A"/>
    <w:rsid w:val="00B17073"/>
    <w:rsid w:val="00B17E6D"/>
    <w:rsid w:val="00B205BE"/>
    <w:rsid w:val="00B24DED"/>
    <w:rsid w:val="00B274D6"/>
    <w:rsid w:val="00B27721"/>
    <w:rsid w:val="00B27751"/>
    <w:rsid w:val="00B3095A"/>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2D35"/>
    <w:rsid w:val="00B73134"/>
    <w:rsid w:val="00B73B59"/>
    <w:rsid w:val="00B74CFF"/>
    <w:rsid w:val="00B777DC"/>
    <w:rsid w:val="00B81C86"/>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4190"/>
    <w:rsid w:val="00DA4932"/>
    <w:rsid w:val="00DA4BD9"/>
    <w:rsid w:val="00DA6F52"/>
    <w:rsid w:val="00DA72ED"/>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550"/>
    <w:rsid w:val="00E449BA"/>
    <w:rsid w:val="00E46994"/>
    <w:rsid w:val="00E46E15"/>
    <w:rsid w:val="00E5043D"/>
    <w:rsid w:val="00E5078A"/>
    <w:rsid w:val="00E50CE8"/>
    <w:rsid w:val="00E5173A"/>
    <w:rsid w:val="00E51EB6"/>
    <w:rsid w:val="00E52E6F"/>
    <w:rsid w:val="00E57C14"/>
    <w:rsid w:val="00E610DA"/>
    <w:rsid w:val="00E624F3"/>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53F"/>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232F6"/>
    <w:rsid w:val="00F247F7"/>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60FB"/>
    <w:rsid w:val="00FC7A1C"/>
    <w:rsid w:val="00FD08F7"/>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 w:val="021B4898"/>
    <w:rsid w:val="03C4114F"/>
    <w:rsid w:val="03D92099"/>
    <w:rsid w:val="04011090"/>
    <w:rsid w:val="04606FDA"/>
    <w:rsid w:val="04806CB7"/>
    <w:rsid w:val="05D84CA5"/>
    <w:rsid w:val="06223E20"/>
    <w:rsid w:val="07066739"/>
    <w:rsid w:val="0B4E021A"/>
    <w:rsid w:val="0B692EE9"/>
    <w:rsid w:val="0BBA0BCE"/>
    <w:rsid w:val="0E233C52"/>
    <w:rsid w:val="0EED5300"/>
    <w:rsid w:val="10C269FB"/>
    <w:rsid w:val="113807C8"/>
    <w:rsid w:val="113A3566"/>
    <w:rsid w:val="116906FB"/>
    <w:rsid w:val="120F6A04"/>
    <w:rsid w:val="123A0956"/>
    <w:rsid w:val="126621F0"/>
    <w:rsid w:val="132F47DF"/>
    <w:rsid w:val="142F254E"/>
    <w:rsid w:val="164C17AE"/>
    <w:rsid w:val="179A202A"/>
    <w:rsid w:val="19024013"/>
    <w:rsid w:val="1BA13662"/>
    <w:rsid w:val="1BAD1C62"/>
    <w:rsid w:val="1BBD01E0"/>
    <w:rsid w:val="1BC40FC4"/>
    <w:rsid w:val="1C9B12FC"/>
    <w:rsid w:val="1CC64101"/>
    <w:rsid w:val="1CD74F0E"/>
    <w:rsid w:val="1DFF240A"/>
    <w:rsid w:val="1E7F73CE"/>
    <w:rsid w:val="1F31003B"/>
    <w:rsid w:val="1FC11EA9"/>
    <w:rsid w:val="1FCA066A"/>
    <w:rsid w:val="207202B2"/>
    <w:rsid w:val="208F6362"/>
    <w:rsid w:val="22691CFA"/>
    <w:rsid w:val="2312524D"/>
    <w:rsid w:val="246D2906"/>
    <w:rsid w:val="24F72435"/>
    <w:rsid w:val="26757A37"/>
    <w:rsid w:val="27062195"/>
    <w:rsid w:val="271436A9"/>
    <w:rsid w:val="280136B2"/>
    <w:rsid w:val="28732366"/>
    <w:rsid w:val="288E5712"/>
    <w:rsid w:val="28906419"/>
    <w:rsid w:val="29520ADF"/>
    <w:rsid w:val="2AC81A93"/>
    <w:rsid w:val="2B082612"/>
    <w:rsid w:val="2B5C1DAF"/>
    <w:rsid w:val="2B714C5C"/>
    <w:rsid w:val="2BC179BE"/>
    <w:rsid w:val="2BD23073"/>
    <w:rsid w:val="2CF83973"/>
    <w:rsid w:val="2DD222EA"/>
    <w:rsid w:val="2DE1441E"/>
    <w:rsid w:val="2DF41E84"/>
    <w:rsid w:val="2E762F61"/>
    <w:rsid w:val="2ED36218"/>
    <w:rsid w:val="2F077993"/>
    <w:rsid w:val="30BB0E26"/>
    <w:rsid w:val="31C07771"/>
    <w:rsid w:val="335A3548"/>
    <w:rsid w:val="33B734CA"/>
    <w:rsid w:val="34E93B6A"/>
    <w:rsid w:val="35225C9F"/>
    <w:rsid w:val="35EF5186"/>
    <w:rsid w:val="37382FF2"/>
    <w:rsid w:val="376F5576"/>
    <w:rsid w:val="384652DA"/>
    <w:rsid w:val="39C40093"/>
    <w:rsid w:val="3A961087"/>
    <w:rsid w:val="3AC34E10"/>
    <w:rsid w:val="3B1E210C"/>
    <w:rsid w:val="3B3ADEA2"/>
    <w:rsid w:val="3BCFF7D7"/>
    <w:rsid w:val="3BEDCC94"/>
    <w:rsid w:val="3C5E537B"/>
    <w:rsid w:val="3CFD7DEB"/>
    <w:rsid w:val="3D247E27"/>
    <w:rsid w:val="3D8A7692"/>
    <w:rsid w:val="3F3E4D76"/>
    <w:rsid w:val="42F61A03"/>
    <w:rsid w:val="43D0673D"/>
    <w:rsid w:val="453D206C"/>
    <w:rsid w:val="472E5983"/>
    <w:rsid w:val="473A6B6B"/>
    <w:rsid w:val="48BF7B0E"/>
    <w:rsid w:val="48E43FA6"/>
    <w:rsid w:val="497D666B"/>
    <w:rsid w:val="499D2D1F"/>
    <w:rsid w:val="4B8B517E"/>
    <w:rsid w:val="4BA82530"/>
    <w:rsid w:val="4C3727D8"/>
    <w:rsid w:val="4D70031C"/>
    <w:rsid w:val="4DC36FD1"/>
    <w:rsid w:val="4F254E1F"/>
    <w:rsid w:val="4FF55CE5"/>
    <w:rsid w:val="52A01996"/>
    <w:rsid w:val="52A704E6"/>
    <w:rsid w:val="52D55FFD"/>
    <w:rsid w:val="52D80D75"/>
    <w:rsid w:val="540C3410"/>
    <w:rsid w:val="54B22BF0"/>
    <w:rsid w:val="56872F79"/>
    <w:rsid w:val="57F7AD38"/>
    <w:rsid w:val="58062172"/>
    <w:rsid w:val="59033189"/>
    <w:rsid w:val="5AA314BD"/>
    <w:rsid w:val="5B7E3B2F"/>
    <w:rsid w:val="5B9836D5"/>
    <w:rsid w:val="5BA7A04C"/>
    <w:rsid w:val="5BD4627E"/>
    <w:rsid w:val="5BE41A30"/>
    <w:rsid w:val="5C083B2B"/>
    <w:rsid w:val="5D747763"/>
    <w:rsid w:val="5D882B80"/>
    <w:rsid w:val="5DB330E6"/>
    <w:rsid w:val="5DC22218"/>
    <w:rsid w:val="5E7DE486"/>
    <w:rsid w:val="5EA80A59"/>
    <w:rsid w:val="5ECC5796"/>
    <w:rsid w:val="5F1A4D0E"/>
    <w:rsid w:val="600C559F"/>
    <w:rsid w:val="610C692D"/>
    <w:rsid w:val="61BA443C"/>
    <w:rsid w:val="65A27E70"/>
    <w:rsid w:val="661E50E3"/>
    <w:rsid w:val="665054B9"/>
    <w:rsid w:val="66945117"/>
    <w:rsid w:val="66C02DD4"/>
    <w:rsid w:val="68DA2F6E"/>
    <w:rsid w:val="69DF7D7B"/>
    <w:rsid w:val="6A5A40E8"/>
    <w:rsid w:val="6A8F2D1B"/>
    <w:rsid w:val="6B0302D9"/>
    <w:rsid w:val="6B7E3293"/>
    <w:rsid w:val="6C1E5EAF"/>
    <w:rsid w:val="6DBA49B2"/>
    <w:rsid w:val="6EB53C21"/>
    <w:rsid w:val="711C1A7B"/>
    <w:rsid w:val="715D5C0A"/>
    <w:rsid w:val="71644A21"/>
    <w:rsid w:val="72CC25DB"/>
    <w:rsid w:val="75A42558"/>
    <w:rsid w:val="76783DB3"/>
    <w:rsid w:val="767FBAF6"/>
    <w:rsid w:val="772109C4"/>
    <w:rsid w:val="780D4890"/>
    <w:rsid w:val="78DA29DF"/>
    <w:rsid w:val="7C191697"/>
    <w:rsid w:val="7C5F5A68"/>
    <w:rsid w:val="7CD12312"/>
    <w:rsid w:val="7DCACC56"/>
    <w:rsid w:val="7DEC069D"/>
    <w:rsid w:val="7E4B2F3F"/>
    <w:rsid w:val="7EAF8B94"/>
    <w:rsid w:val="7FB222F7"/>
    <w:rsid w:val="7FCF1613"/>
    <w:rsid w:val="7FEBEE6E"/>
    <w:rsid w:val="7FFFED97"/>
    <w:rsid w:val="BFFDA737"/>
    <w:rsid w:val="DBFFF2CF"/>
    <w:rsid w:val="FD379A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0"/>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1"/>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2"/>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3"/>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59"/>
    <w:qFormat/>
    <w:uiPriority w:val="0"/>
    <w:pPr>
      <w:jc w:val="left"/>
    </w:pPr>
    <w:rPr>
      <w:kern w:val="0"/>
      <w:sz w:val="24"/>
      <w:szCs w:val="24"/>
    </w:rPr>
  </w:style>
  <w:style w:type="paragraph" w:styleId="9">
    <w:name w:val="Body Text 3"/>
    <w:basedOn w:val="1"/>
    <w:link w:val="80"/>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72"/>
    <w:qFormat/>
    <w:uiPriority w:val="0"/>
    <w:pPr>
      <w:spacing w:after="120"/>
    </w:pPr>
    <w:rPr>
      <w:rFonts w:eastAsia="Times New Roman"/>
      <w:szCs w:val="24"/>
    </w:rPr>
  </w:style>
  <w:style w:type="paragraph" w:styleId="11">
    <w:name w:val="Body Text Indent"/>
    <w:basedOn w:val="1"/>
    <w:link w:val="45"/>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52"/>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75"/>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8"/>
    <w:qFormat/>
    <w:uiPriority w:val="0"/>
    <w:pPr>
      <w:snapToGrid w:val="0"/>
      <w:jc w:val="left"/>
    </w:pPr>
    <w:rPr>
      <w:kern w:val="0"/>
      <w:sz w:val="24"/>
      <w:szCs w:val="24"/>
    </w:rPr>
  </w:style>
  <w:style w:type="paragraph" w:styleId="17">
    <w:name w:val="Balloon Text"/>
    <w:basedOn w:val="1"/>
    <w:link w:val="47"/>
    <w:qFormat/>
    <w:uiPriority w:val="0"/>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101"/>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85"/>
    <w:qFormat/>
    <w:uiPriority w:val="0"/>
    <w:pPr>
      <w:snapToGrid w:val="0"/>
      <w:jc w:val="left"/>
    </w:pPr>
    <w:rPr>
      <w:rFonts w:eastAsia="Times New Roman"/>
      <w:sz w:val="18"/>
      <w:szCs w:val="18"/>
    </w:rPr>
  </w:style>
  <w:style w:type="paragraph" w:styleId="22">
    <w:name w:val="Body Text Indent 3"/>
    <w:basedOn w:val="1"/>
    <w:link w:val="78"/>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4"/>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02"/>
    <w:qFormat/>
    <w:uiPriority w:val="10"/>
    <w:pPr>
      <w:widowControl/>
      <w:suppressAutoHyphens/>
      <w:overflowPunct w:val="0"/>
      <w:autoSpaceDE w:val="0"/>
      <w:jc w:val="center"/>
    </w:pPr>
    <w:rPr>
      <w:rFonts w:ascii="ClassGarmnd BT" w:hAnsi="ClassGarmnd BT" w:cs="ClassGarmnd BT"/>
      <w:b/>
      <w:kern w:val="1"/>
      <w:sz w:val="32"/>
      <w:lang w:val="en-AU" w:eastAsia="ar-SA"/>
    </w:rPr>
  </w:style>
  <w:style w:type="paragraph" w:styleId="26">
    <w:name w:val="annotation subject"/>
    <w:basedOn w:val="8"/>
    <w:next w:val="8"/>
    <w:link w:val="87"/>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endnote reference"/>
    <w:qFormat/>
    <w:uiPriority w:val="0"/>
    <w:rPr>
      <w:rFonts w:cs="Times New Roman"/>
      <w:vertAlign w:val="superscript"/>
    </w:rPr>
  </w:style>
  <w:style w:type="character" w:styleId="32">
    <w:name w:val="page number"/>
    <w:basedOn w:val="29"/>
    <w:qFormat/>
    <w:uiPriority w:val="0"/>
  </w:style>
  <w:style w:type="character" w:styleId="33">
    <w:name w:val="FollowedHyperlink"/>
    <w:basedOn w:val="29"/>
    <w:qFormat/>
    <w:uiPriority w:val="99"/>
    <w:rPr>
      <w:color w:val="800080"/>
      <w:u w:val="single"/>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basedOn w:val="29"/>
    <w:unhideWhenUsed/>
    <w:qFormat/>
    <w:uiPriority w:val="0"/>
    <w:rPr>
      <w:vertAlign w:val="superscript"/>
    </w:rPr>
  </w:style>
  <w:style w:type="character" w:customStyle="1" w:styleId="37">
    <w:name w:val="批注文字 字符"/>
    <w:semiHidden/>
    <w:qFormat/>
    <w:uiPriority w:val="99"/>
    <w:rPr>
      <w:rFonts w:hint="default" w:ascii="Calibri" w:hAnsi="Calibri" w:eastAsia="宋体" w:cs="Times New Roman"/>
    </w:rPr>
  </w:style>
  <w:style w:type="character" w:customStyle="1" w:styleId="38">
    <w:name w:val="标题 1 Char"/>
    <w:link w:val="2"/>
    <w:qFormat/>
    <w:locked/>
    <w:uiPriority w:val="0"/>
    <w:rPr>
      <w:rFonts w:eastAsia="宋体"/>
      <w:b/>
      <w:bCs/>
      <w:kern w:val="44"/>
      <w:sz w:val="44"/>
      <w:szCs w:val="44"/>
      <w:lang w:bidi="ar-SA"/>
    </w:rPr>
  </w:style>
  <w:style w:type="character" w:customStyle="1" w:styleId="39">
    <w:name w:val="标题 2 Char"/>
    <w:link w:val="3"/>
    <w:qFormat/>
    <w:locked/>
    <w:uiPriority w:val="0"/>
    <w:rPr>
      <w:rFonts w:ascii="Arial" w:hAnsi="Arial" w:eastAsia="黑体"/>
      <w:b/>
      <w:bCs/>
      <w:sz w:val="32"/>
      <w:szCs w:val="32"/>
      <w:lang w:bidi="ar-SA"/>
    </w:rPr>
  </w:style>
  <w:style w:type="character" w:customStyle="1" w:styleId="40">
    <w:name w:val="标题 3 Char"/>
    <w:link w:val="4"/>
    <w:semiHidden/>
    <w:qFormat/>
    <w:locked/>
    <w:uiPriority w:val="0"/>
    <w:rPr>
      <w:rFonts w:eastAsia="宋体"/>
      <w:b/>
      <w:bCs/>
      <w:sz w:val="32"/>
      <w:szCs w:val="32"/>
      <w:lang w:bidi="ar-SA"/>
    </w:rPr>
  </w:style>
  <w:style w:type="character" w:customStyle="1" w:styleId="41">
    <w:name w:val="标题 4 Char"/>
    <w:basedOn w:val="29"/>
    <w:link w:val="5"/>
    <w:semiHidden/>
    <w:qFormat/>
    <w:uiPriority w:val="0"/>
    <w:rPr>
      <w:rFonts w:ascii="Cambria" w:hAnsi="Cambria" w:eastAsia="宋体" w:cs="Times New Roman"/>
      <w:b/>
      <w:bCs/>
      <w:kern w:val="2"/>
      <w:sz w:val="28"/>
      <w:szCs w:val="28"/>
    </w:rPr>
  </w:style>
  <w:style w:type="character" w:customStyle="1" w:styleId="42">
    <w:name w:val="标题 5 Char"/>
    <w:basedOn w:val="29"/>
    <w:link w:val="6"/>
    <w:semiHidden/>
    <w:qFormat/>
    <w:uiPriority w:val="0"/>
    <w:rPr>
      <w:b/>
      <w:bCs/>
      <w:kern w:val="2"/>
      <w:sz w:val="28"/>
      <w:szCs w:val="28"/>
    </w:rPr>
  </w:style>
  <w:style w:type="character" w:customStyle="1" w:styleId="43">
    <w:name w:val="标题 6 Char"/>
    <w:basedOn w:val="29"/>
    <w:link w:val="7"/>
    <w:semiHidden/>
    <w:qFormat/>
    <w:uiPriority w:val="0"/>
    <w:rPr>
      <w:rFonts w:ascii="Arial" w:hAnsi="Arial" w:eastAsia="黑体"/>
      <w:b/>
      <w:bCs/>
      <w:kern w:val="2"/>
      <w:sz w:val="24"/>
      <w:szCs w:val="24"/>
    </w:rPr>
  </w:style>
  <w:style w:type="character" w:customStyle="1" w:styleId="44">
    <w:name w:val="页脚 Char"/>
    <w:link w:val="18"/>
    <w:qFormat/>
    <w:locked/>
    <w:uiPriority w:val="99"/>
    <w:rPr>
      <w:rFonts w:eastAsia="宋体"/>
      <w:kern w:val="2"/>
      <w:sz w:val="18"/>
      <w:szCs w:val="18"/>
      <w:lang w:val="en-US" w:eastAsia="zh-CN" w:bidi="ar-SA"/>
    </w:rPr>
  </w:style>
  <w:style w:type="character" w:customStyle="1" w:styleId="45">
    <w:name w:val="正文文本缩进 Char"/>
    <w:basedOn w:val="29"/>
    <w:link w:val="11"/>
    <w:qFormat/>
    <w:uiPriority w:val="0"/>
    <w:rPr>
      <w:rFonts w:ascii="仿宋_GB2312" w:eastAsia="仿宋_GB2312"/>
      <w:kern w:val="2"/>
      <w:sz w:val="30"/>
      <w:szCs w:val="24"/>
      <w:lang w:val="en-US" w:eastAsia="zh-CN" w:bidi="ar-SA"/>
    </w:rPr>
  </w:style>
  <w:style w:type="character" w:customStyle="1" w:styleId="46">
    <w:name w:val="页眉 Char"/>
    <w:link w:val="19"/>
    <w:qFormat/>
    <w:locked/>
    <w:uiPriority w:val="0"/>
    <w:rPr>
      <w:rFonts w:eastAsia="宋体"/>
      <w:kern w:val="2"/>
      <w:sz w:val="18"/>
      <w:szCs w:val="18"/>
      <w:lang w:val="en-US" w:eastAsia="zh-CN" w:bidi="ar-SA"/>
    </w:rPr>
  </w:style>
  <w:style w:type="character" w:customStyle="1" w:styleId="47">
    <w:name w:val="批注框文本 Char"/>
    <w:link w:val="17"/>
    <w:qFormat/>
    <w:locked/>
    <w:uiPriority w:val="0"/>
    <w:rPr>
      <w:rFonts w:eastAsia="宋体"/>
      <w:kern w:val="2"/>
      <w:sz w:val="18"/>
      <w:szCs w:val="18"/>
      <w:lang w:val="en-US" w:eastAsia="zh-CN" w:bidi="ar-SA"/>
    </w:rPr>
  </w:style>
  <w:style w:type="character" w:customStyle="1" w:styleId="48">
    <w:name w:val="日期 Char"/>
    <w:basedOn w:val="29"/>
    <w:link w:val="14"/>
    <w:qFormat/>
    <w:uiPriority w:val="0"/>
    <w:rPr>
      <w:rFonts w:ascii="楷体_GB2312" w:eastAsia="楷体_GB2312"/>
      <w:kern w:val="2"/>
      <w:sz w:val="32"/>
      <w:lang w:val="en-US" w:eastAsia="zh-CN" w:bidi="ar-SA"/>
    </w:rPr>
  </w:style>
  <w:style w:type="paragraph" w:customStyle="1" w:styleId="49">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dash6b63_6587__char"/>
    <w:basedOn w:val="29"/>
    <w:qFormat/>
    <w:uiPriority w:val="0"/>
  </w:style>
  <w:style w:type="character" w:customStyle="1" w:styleId="51">
    <w:name w:val="dash6b63_005f6587_005f_005fchar__char"/>
    <w:basedOn w:val="29"/>
    <w:qFormat/>
    <w:uiPriority w:val="0"/>
  </w:style>
  <w:style w:type="character" w:customStyle="1" w:styleId="52">
    <w:name w:val="纯文本 Char"/>
    <w:basedOn w:val="29"/>
    <w:link w:val="13"/>
    <w:qFormat/>
    <w:uiPriority w:val="0"/>
    <w:rPr>
      <w:rFonts w:ascii="宋体" w:hAnsi="Courier New" w:eastAsia="宋体" w:cs="Courier New"/>
      <w:kern w:val="2"/>
      <w:sz w:val="21"/>
      <w:szCs w:val="21"/>
      <w:lang w:val="en-US" w:eastAsia="zh-CN" w:bidi="ar-SA"/>
    </w:rPr>
  </w:style>
  <w:style w:type="paragraph" w:customStyle="1" w:styleId="53">
    <w:name w:val="p0"/>
    <w:basedOn w:val="1"/>
    <w:qFormat/>
    <w:uiPriority w:val="0"/>
    <w:pPr>
      <w:widowControl/>
    </w:pPr>
    <w:rPr>
      <w:kern w:val="0"/>
      <w:szCs w:val="21"/>
    </w:rPr>
  </w:style>
  <w:style w:type="character" w:customStyle="1" w:styleId="54">
    <w:name w:val="正文文本 2 Char"/>
    <w:link w:val="23"/>
    <w:qFormat/>
    <w:locked/>
    <w:uiPriority w:val="0"/>
    <w:rPr>
      <w:rFonts w:ascii="宋体" w:hAnsi="Courier New" w:eastAsia="宋体"/>
      <w:sz w:val="21"/>
      <w:szCs w:val="21"/>
      <w:lang w:bidi="ar-SA"/>
    </w:rPr>
  </w:style>
  <w:style w:type="paragraph" w:styleId="55">
    <w:name w:val="List Paragraph"/>
    <w:basedOn w:val="1"/>
    <w:link w:val="56"/>
    <w:qFormat/>
    <w:uiPriority w:val="0"/>
    <w:pPr>
      <w:ind w:firstLine="420" w:firstLineChars="200"/>
    </w:pPr>
    <w:rPr>
      <w:szCs w:val="24"/>
    </w:rPr>
  </w:style>
  <w:style w:type="character" w:customStyle="1" w:styleId="56">
    <w:name w:val="列出段落 Char"/>
    <w:link w:val="55"/>
    <w:qFormat/>
    <w:uiPriority w:val="0"/>
    <w:rPr>
      <w:kern w:val="2"/>
      <w:sz w:val="21"/>
      <w:szCs w:val="24"/>
    </w:rPr>
  </w:style>
  <w:style w:type="paragraph" w:customStyle="1" w:styleId="57">
    <w:name w:val="列出段落1"/>
    <w:basedOn w:val="1"/>
    <w:qFormat/>
    <w:uiPriority w:val="0"/>
    <w:pPr>
      <w:ind w:firstLine="420" w:firstLineChars="200"/>
    </w:pPr>
    <w:rPr>
      <w:rFonts w:ascii="Calibri" w:hAnsi="Calibri"/>
      <w:szCs w:val="22"/>
    </w:rPr>
  </w:style>
  <w:style w:type="character" w:customStyle="1" w:styleId="58">
    <w:name w:val="尾注文本 Char"/>
    <w:link w:val="16"/>
    <w:qFormat/>
    <w:locked/>
    <w:uiPriority w:val="0"/>
    <w:rPr>
      <w:rFonts w:eastAsia="宋体"/>
      <w:sz w:val="24"/>
      <w:szCs w:val="24"/>
      <w:lang w:bidi="ar-SA"/>
    </w:rPr>
  </w:style>
  <w:style w:type="character" w:customStyle="1" w:styleId="59">
    <w:name w:val="批注文字 Char"/>
    <w:link w:val="8"/>
    <w:qFormat/>
    <w:locked/>
    <w:uiPriority w:val="0"/>
    <w:rPr>
      <w:rFonts w:eastAsia="宋体"/>
      <w:sz w:val="24"/>
      <w:szCs w:val="24"/>
      <w:lang w:bidi="ar-SA"/>
    </w:rPr>
  </w:style>
  <w:style w:type="paragraph" w:customStyle="1" w:styleId="60">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1">
    <w:name w:val="List Paragraph11"/>
    <w:basedOn w:val="1"/>
    <w:qFormat/>
    <w:uiPriority w:val="0"/>
    <w:pPr>
      <w:ind w:firstLine="420" w:firstLineChars="200"/>
    </w:pPr>
    <w:rPr>
      <w:rFonts w:ascii="Calibri" w:hAnsi="Calibri"/>
      <w:szCs w:val="22"/>
    </w:rPr>
  </w:style>
  <w:style w:type="paragraph" w:customStyle="1" w:styleId="62">
    <w:name w:val="内页正文"/>
    <w:link w:val="63"/>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3">
    <w:name w:val="内页正文 Char"/>
    <w:link w:val="62"/>
    <w:qFormat/>
    <w:uiPriority w:val="0"/>
    <w:rPr>
      <w:rFonts w:ascii="Arial" w:hAnsi="Arial" w:eastAsia="汉仪中等线简"/>
      <w:color w:val="000000"/>
      <w:sz w:val="18"/>
      <w:szCs w:val="18"/>
      <w:lang w:bidi="ar-SA"/>
    </w:rPr>
  </w:style>
  <w:style w:type="paragraph" w:customStyle="1" w:styleId="6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Char Char15"/>
    <w:basedOn w:val="29"/>
    <w:qFormat/>
    <w:uiPriority w:val="0"/>
    <w:rPr>
      <w:rFonts w:eastAsia="宋体"/>
      <w:b/>
      <w:bCs/>
      <w:kern w:val="44"/>
      <w:sz w:val="44"/>
      <w:szCs w:val="44"/>
      <w:lang w:val="en-US" w:eastAsia="zh-CN" w:bidi="ar-SA"/>
    </w:rPr>
  </w:style>
  <w:style w:type="character" w:customStyle="1" w:styleId="67">
    <w:name w:val="Char Char14"/>
    <w:basedOn w:val="29"/>
    <w:qFormat/>
    <w:uiPriority w:val="0"/>
    <w:rPr>
      <w:rFonts w:eastAsia="宋体"/>
      <w:b/>
      <w:bCs/>
      <w:kern w:val="2"/>
      <w:sz w:val="32"/>
      <w:szCs w:val="32"/>
      <w:lang w:val="en-US" w:eastAsia="zh-CN" w:bidi="ar-SA"/>
    </w:rPr>
  </w:style>
  <w:style w:type="character" w:customStyle="1" w:styleId="68">
    <w:name w:val="Char Char13"/>
    <w:basedOn w:val="29"/>
    <w:qFormat/>
    <w:uiPriority w:val="0"/>
    <w:rPr>
      <w:rFonts w:eastAsia="宋体"/>
      <w:kern w:val="2"/>
      <w:sz w:val="18"/>
      <w:szCs w:val="18"/>
      <w:lang w:val="en-US" w:eastAsia="zh-CN" w:bidi="ar-SA"/>
    </w:rPr>
  </w:style>
  <w:style w:type="character" w:customStyle="1" w:styleId="69">
    <w:name w:val="Char Char12"/>
    <w:basedOn w:val="29"/>
    <w:qFormat/>
    <w:uiPriority w:val="0"/>
    <w:rPr>
      <w:rFonts w:eastAsia="宋体"/>
      <w:kern w:val="2"/>
      <w:sz w:val="18"/>
      <w:szCs w:val="18"/>
      <w:lang w:val="en-US" w:eastAsia="zh-CN" w:bidi="ar-SA"/>
    </w:rPr>
  </w:style>
  <w:style w:type="character" w:customStyle="1" w:styleId="70">
    <w:name w:val="正文文本缩进 Char1"/>
    <w:basedOn w:val="29"/>
    <w:qFormat/>
    <w:uiPriority w:val="0"/>
    <w:rPr>
      <w:kern w:val="2"/>
      <w:sz w:val="21"/>
      <w:szCs w:val="24"/>
    </w:rPr>
  </w:style>
  <w:style w:type="character" w:customStyle="1" w:styleId="71">
    <w:name w:val="日期 Char1"/>
    <w:basedOn w:val="29"/>
    <w:qFormat/>
    <w:uiPriority w:val="0"/>
    <w:rPr>
      <w:kern w:val="2"/>
      <w:sz w:val="21"/>
      <w:szCs w:val="24"/>
    </w:rPr>
  </w:style>
  <w:style w:type="character" w:customStyle="1" w:styleId="72">
    <w:name w:val="正文文本 Char"/>
    <w:basedOn w:val="29"/>
    <w:link w:val="10"/>
    <w:qFormat/>
    <w:uiPriority w:val="0"/>
    <w:rPr>
      <w:rFonts w:eastAsia="Times New Roman"/>
      <w:kern w:val="2"/>
      <w:sz w:val="21"/>
      <w:szCs w:val="24"/>
      <w:lang w:val="en-US" w:eastAsia="zh-CN"/>
    </w:rPr>
  </w:style>
  <w:style w:type="character" w:customStyle="1" w:styleId="73">
    <w:name w:val="正文文本 Char1"/>
    <w:basedOn w:val="29"/>
    <w:qFormat/>
    <w:uiPriority w:val="0"/>
    <w:rPr>
      <w:kern w:val="2"/>
      <w:sz w:val="21"/>
      <w:szCs w:val="24"/>
    </w:rPr>
  </w:style>
  <w:style w:type="character" w:customStyle="1" w:styleId="74">
    <w:name w:val="批注框文本 Char1"/>
    <w:basedOn w:val="29"/>
    <w:qFormat/>
    <w:uiPriority w:val="0"/>
    <w:rPr>
      <w:kern w:val="2"/>
      <w:sz w:val="18"/>
      <w:szCs w:val="18"/>
    </w:rPr>
  </w:style>
  <w:style w:type="character" w:customStyle="1" w:styleId="75">
    <w:name w:val="正文文本缩进 2 Char"/>
    <w:basedOn w:val="29"/>
    <w:link w:val="15"/>
    <w:qFormat/>
    <w:uiPriority w:val="0"/>
    <w:rPr>
      <w:rFonts w:ascii="仿宋_GB2312" w:hAnsi="宋体" w:eastAsia="仿宋_GB2312"/>
      <w:kern w:val="2"/>
      <w:sz w:val="30"/>
      <w:szCs w:val="30"/>
      <w:lang w:val="en-US" w:eastAsia="zh-CN"/>
    </w:rPr>
  </w:style>
  <w:style w:type="character" w:customStyle="1" w:styleId="76">
    <w:name w:val="正文文本缩进 2 Char1"/>
    <w:basedOn w:val="29"/>
    <w:qFormat/>
    <w:uiPriority w:val="0"/>
    <w:rPr>
      <w:kern w:val="2"/>
      <w:sz w:val="21"/>
      <w:szCs w:val="24"/>
    </w:rPr>
  </w:style>
  <w:style w:type="character" w:customStyle="1" w:styleId="77">
    <w:name w:val="正文文本 2 Char1"/>
    <w:basedOn w:val="29"/>
    <w:qFormat/>
    <w:uiPriority w:val="0"/>
    <w:rPr>
      <w:kern w:val="2"/>
      <w:sz w:val="21"/>
      <w:szCs w:val="24"/>
    </w:rPr>
  </w:style>
  <w:style w:type="character" w:customStyle="1" w:styleId="78">
    <w:name w:val="正文文本缩进 3 Char"/>
    <w:basedOn w:val="29"/>
    <w:link w:val="22"/>
    <w:qFormat/>
    <w:uiPriority w:val="0"/>
    <w:rPr>
      <w:rFonts w:ascii="仿宋_GB2312" w:eastAsia="仿宋_GB2312"/>
      <w:sz w:val="30"/>
      <w:szCs w:val="28"/>
      <w:lang w:val="zh-CN" w:eastAsia="zh-CN"/>
    </w:rPr>
  </w:style>
  <w:style w:type="character" w:customStyle="1" w:styleId="79">
    <w:name w:val="正文文本缩进 3 Char1"/>
    <w:basedOn w:val="29"/>
    <w:qFormat/>
    <w:uiPriority w:val="0"/>
    <w:rPr>
      <w:kern w:val="2"/>
      <w:sz w:val="16"/>
      <w:szCs w:val="16"/>
    </w:rPr>
  </w:style>
  <w:style w:type="character" w:customStyle="1" w:styleId="80">
    <w:name w:val="正文文本 3 Char"/>
    <w:basedOn w:val="29"/>
    <w:link w:val="9"/>
    <w:qFormat/>
    <w:uiPriority w:val="0"/>
    <w:rPr>
      <w:rFonts w:ascii="方正大标宋简体" w:hAnsi="宋体" w:eastAsia="方正大标宋简体"/>
      <w:bCs/>
      <w:kern w:val="2"/>
      <w:sz w:val="42"/>
      <w:szCs w:val="42"/>
      <w:lang w:val="en-US" w:eastAsia="zh-CN"/>
    </w:rPr>
  </w:style>
  <w:style w:type="character" w:customStyle="1" w:styleId="81">
    <w:name w:val="正文文本 3 Char1"/>
    <w:basedOn w:val="29"/>
    <w:qFormat/>
    <w:uiPriority w:val="0"/>
    <w:rPr>
      <w:kern w:val="2"/>
      <w:sz w:val="16"/>
      <w:szCs w:val="16"/>
    </w:rPr>
  </w:style>
  <w:style w:type="character" w:customStyle="1" w:styleId="82">
    <w:name w:val="纯文本 Char1"/>
    <w:basedOn w:val="29"/>
    <w:qFormat/>
    <w:uiPriority w:val="0"/>
    <w:rPr>
      <w:rFonts w:ascii="宋体" w:hAnsi="Courier New" w:cs="Courier New"/>
      <w:kern w:val="2"/>
      <w:sz w:val="21"/>
      <w:szCs w:val="21"/>
    </w:rPr>
  </w:style>
  <w:style w:type="character" w:customStyle="1" w:styleId="83">
    <w:name w:val="条款 Char"/>
    <w:link w:val="84"/>
    <w:qFormat/>
    <w:uiPriority w:val="0"/>
    <w:rPr>
      <w:rFonts w:ascii="仿宋_GB2312" w:hAnsi="Calibri" w:eastAsia="仿宋_GB2312"/>
      <w:color w:val="000000"/>
      <w:sz w:val="28"/>
      <w:lang w:bidi="ar-SA"/>
    </w:rPr>
  </w:style>
  <w:style w:type="paragraph" w:customStyle="1" w:styleId="84">
    <w:name w:val="条款"/>
    <w:basedOn w:val="1"/>
    <w:link w:val="83"/>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5">
    <w:name w:val="脚注文本 Char"/>
    <w:basedOn w:val="29"/>
    <w:link w:val="21"/>
    <w:qFormat/>
    <w:uiPriority w:val="0"/>
    <w:rPr>
      <w:rFonts w:eastAsia="Times New Roman"/>
      <w:kern w:val="2"/>
      <w:sz w:val="18"/>
      <w:szCs w:val="18"/>
      <w:lang w:val="en-US" w:eastAsia="zh-CN"/>
    </w:rPr>
  </w:style>
  <w:style w:type="character" w:customStyle="1" w:styleId="86">
    <w:name w:val="脚注文本 Char1"/>
    <w:basedOn w:val="29"/>
    <w:qFormat/>
    <w:uiPriority w:val="0"/>
    <w:rPr>
      <w:kern w:val="2"/>
      <w:sz w:val="18"/>
      <w:szCs w:val="18"/>
    </w:rPr>
  </w:style>
  <w:style w:type="character" w:customStyle="1" w:styleId="87">
    <w:name w:val="批注主题 Char"/>
    <w:basedOn w:val="59"/>
    <w:link w:val="26"/>
    <w:qFormat/>
    <w:uiPriority w:val="0"/>
    <w:rPr>
      <w:b/>
      <w:bCs/>
      <w:kern w:val="2"/>
      <w:sz w:val="21"/>
    </w:rPr>
  </w:style>
  <w:style w:type="paragraph" w:customStyle="1" w:styleId="88">
    <w:name w:val="Char3"/>
    <w:basedOn w:val="1"/>
    <w:qFormat/>
    <w:uiPriority w:val="0"/>
    <w:rPr>
      <w:szCs w:val="21"/>
    </w:rPr>
  </w:style>
  <w:style w:type="paragraph" w:customStyle="1" w:styleId="89">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0">
    <w:name w:val="样式1"/>
    <w:basedOn w:val="1"/>
    <w:link w:val="91"/>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1">
    <w:name w:val="样式1 Char"/>
    <w:link w:val="90"/>
    <w:qFormat/>
    <w:locked/>
    <w:uiPriority w:val="0"/>
    <w:rPr>
      <w:rFonts w:ascii="仿宋_GB2312" w:hAnsi="宋体" w:eastAsia="仿宋_GB2312"/>
      <w:sz w:val="30"/>
      <w:szCs w:val="30"/>
    </w:rPr>
  </w:style>
  <w:style w:type="paragraph" w:customStyle="1" w:styleId="92">
    <w:name w:val="SSE正文"/>
    <w:basedOn w:val="1"/>
    <w:link w:val="93"/>
    <w:qFormat/>
    <w:uiPriority w:val="0"/>
    <w:pPr>
      <w:ind w:firstLine="200" w:firstLineChars="200"/>
    </w:pPr>
    <w:rPr>
      <w:rFonts w:eastAsia="仿宋_GB2312"/>
      <w:sz w:val="28"/>
      <w:szCs w:val="28"/>
    </w:rPr>
  </w:style>
  <w:style w:type="character" w:customStyle="1" w:styleId="93">
    <w:name w:val="SSE正文 Char"/>
    <w:basedOn w:val="29"/>
    <w:link w:val="92"/>
    <w:qFormat/>
    <w:uiPriority w:val="0"/>
    <w:rPr>
      <w:rFonts w:eastAsia="仿宋_GB2312"/>
      <w:kern w:val="2"/>
      <w:sz w:val="28"/>
      <w:szCs w:val="28"/>
    </w:rPr>
  </w:style>
  <w:style w:type="paragraph" w:customStyle="1" w:styleId="94">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5">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6">
    <w:name w:val="SSE标题1"/>
    <w:basedOn w:val="2"/>
    <w:link w:val="97"/>
    <w:qFormat/>
    <w:uiPriority w:val="0"/>
    <w:pPr>
      <w:spacing w:before="0" w:after="120" w:line="240" w:lineRule="auto"/>
      <w:ind w:left="1232" w:hanging="630"/>
    </w:pPr>
    <w:rPr>
      <w:rFonts w:eastAsia="黑体"/>
      <w:sz w:val="30"/>
      <w:szCs w:val="30"/>
    </w:rPr>
  </w:style>
  <w:style w:type="character" w:customStyle="1" w:styleId="97">
    <w:name w:val="SSE标题1 Char"/>
    <w:basedOn w:val="29"/>
    <w:link w:val="96"/>
    <w:qFormat/>
    <w:uiPriority w:val="0"/>
    <w:rPr>
      <w:rFonts w:eastAsia="黑体"/>
      <w:b/>
      <w:bCs/>
      <w:kern w:val="44"/>
      <w:sz w:val="30"/>
      <w:szCs w:val="30"/>
    </w:rPr>
  </w:style>
  <w:style w:type="paragraph" w:customStyle="1" w:styleId="98">
    <w:name w:val="SSE标题0"/>
    <w:basedOn w:val="1"/>
    <w:link w:val="99"/>
    <w:qFormat/>
    <w:uiPriority w:val="0"/>
    <w:pPr>
      <w:spacing w:before="100" w:beforeAutospacing="1" w:after="100" w:afterAutospacing="1"/>
      <w:jc w:val="center"/>
    </w:pPr>
    <w:rPr>
      <w:rFonts w:eastAsia="华文中宋"/>
      <w:b/>
      <w:sz w:val="44"/>
      <w:szCs w:val="44"/>
    </w:rPr>
  </w:style>
  <w:style w:type="character" w:customStyle="1" w:styleId="99">
    <w:name w:val="SSE标题0 Char"/>
    <w:basedOn w:val="29"/>
    <w:link w:val="98"/>
    <w:qFormat/>
    <w:uiPriority w:val="0"/>
    <w:rPr>
      <w:rFonts w:eastAsia="华文中宋"/>
      <w:b/>
      <w:kern w:val="2"/>
      <w:sz w:val="44"/>
      <w:szCs w:val="44"/>
    </w:rPr>
  </w:style>
  <w:style w:type="paragraph" w:customStyle="1" w:styleId="100">
    <w:name w:val="Стандартный HTML"/>
    <w:basedOn w:val="1"/>
    <w:qFormat/>
    <w:uiPriority w:val="0"/>
    <w:pPr>
      <w:widowControl/>
      <w:suppressAutoHyphens/>
      <w:jc w:val="left"/>
    </w:pPr>
    <w:rPr>
      <w:rFonts w:ascii="Courier New" w:hAnsi="Courier New" w:cs="Courier New"/>
      <w:kern w:val="1"/>
      <w:sz w:val="20"/>
      <w:lang w:eastAsia="ar-SA"/>
    </w:rPr>
  </w:style>
  <w:style w:type="character" w:customStyle="1" w:styleId="101">
    <w:name w:val="副标题 Char"/>
    <w:basedOn w:val="29"/>
    <w:link w:val="20"/>
    <w:qFormat/>
    <w:uiPriority w:val="0"/>
    <w:rPr>
      <w:rFonts w:ascii="Cambria" w:hAnsi="Cambria" w:cs="Times New Roman"/>
      <w:b/>
      <w:bCs/>
      <w:kern w:val="28"/>
      <w:sz w:val="32"/>
      <w:szCs w:val="32"/>
    </w:rPr>
  </w:style>
  <w:style w:type="character" w:customStyle="1" w:styleId="102">
    <w:name w:val="标题 Char"/>
    <w:basedOn w:val="29"/>
    <w:link w:val="25"/>
    <w:qFormat/>
    <w:uiPriority w:val="10"/>
    <w:rPr>
      <w:rFonts w:ascii="ClassGarmnd BT" w:hAnsi="ClassGarmnd BT" w:eastAsia="宋体" w:cs="ClassGarmnd BT"/>
      <w:b/>
      <w:kern w:val="1"/>
      <w:sz w:val="32"/>
      <w:lang w:val="en-AU" w:eastAsia="ar-SA"/>
    </w:rPr>
  </w:style>
  <w:style w:type="paragraph" w:customStyle="1" w:styleId="103">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4">
    <w:name w:val="List Paragraph1"/>
    <w:basedOn w:val="1"/>
    <w:qFormat/>
    <w:uiPriority w:val="0"/>
    <w:pPr>
      <w:suppressAutoHyphens/>
      <w:ind w:left="720"/>
    </w:pPr>
    <w:rPr>
      <w:kern w:val="1"/>
      <w:sz w:val="32"/>
      <w:szCs w:val="24"/>
      <w:lang w:eastAsia="ar-SA"/>
    </w:rPr>
  </w:style>
  <w:style w:type="paragraph" w:customStyle="1" w:styleId="105">
    <w:name w:val="Style1"/>
    <w:basedOn w:val="1"/>
    <w:qFormat/>
    <w:uiPriority w:val="0"/>
    <w:pPr>
      <w:numPr>
        <w:ilvl w:val="0"/>
        <w:numId w:val="2"/>
      </w:numPr>
      <w:suppressAutoHyphens/>
    </w:pPr>
    <w:rPr>
      <w:kern w:val="1"/>
      <w:szCs w:val="24"/>
      <w:lang w:eastAsia="ar-SA"/>
    </w:rPr>
  </w:style>
  <w:style w:type="character" w:customStyle="1" w:styleId="106">
    <w:name w:val="语句 Char"/>
    <w:link w:val="107"/>
    <w:qFormat/>
    <w:locked/>
    <w:uiPriority w:val="0"/>
    <w:rPr>
      <w:rFonts w:ascii="仿宋_GB2312" w:eastAsia="仿宋_GB2312"/>
      <w:b/>
      <w:i/>
      <w:sz w:val="30"/>
      <w:szCs w:val="30"/>
    </w:rPr>
  </w:style>
  <w:style w:type="paragraph" w:customStyle="1" w:styleId="107">
    <w:name w:val="语句"/>
    <w:basedOn w:val="1"/>
    <w:link w:val="106"/>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8">
    <w:name w:val="KK一级 Char"/>
    <w:link w:val="109"/>
    <w:qFormat/>
    <w:locked/>
    <w:uiPriority w:val="0"/>
    <w:rPr>
      <w:rFonts w:ascii="仿宋_GB2312" w:hAnsi="Calibri" w:eastAsia="仿宋_GB2312"/>
      <w:b/>
      <w:bCs/>
      <w:sz w:val="30"/>
      <w:szCs w:val="30"/>
    </w:rPr>
  </w:style>
  <w:style w:type="paragraph" w:customStyle="1" w:styleId="109">
    <w:name w:val="KK一级"/>
    <w:basedOn w:val="1"/>
    <w:link w:val="108"/>
    <w:qFormat/>
    <w:uiPriority w:val="0"/>
    <w:pPr>
      <w:spacing w:line="600" w:lineRule="exact"/>
      <w:jc w:val="left"/>
    </w:pPr>
    <w:rPr>
      <w:rFonts w:ascii="仿宋_GB2312" w:hAnsi="Calibri" w:eastAsia="仿宋_GB2312"/>
      <w:b/>
      <w:bCs/>
      <w:kern w:val="0"/>
      <w:sz w:val="30"/>
      <w:szCs w:val="30"/>
    </w:rPr>
  </w:style>
  <w:style w:type="character" w:customStyle="1" w:styleId="110">
    <w:name w:val="KK二级 Char"/>
    <w:link w:val="111"/>
    <w:qFormat/>
    <w:locked/>
    <w:uiPriority w:val="0"/>
    <w:rPr>
      <w:rFonts w:ascii="仿宋_GB2312" w:hAnsi="Calibri" w:eastAsia="仿宋_GB2312"/>
      <w:b/>
      <w:bCs/>
      <w:sz w:val="30"/>
      <w:szCs w:val="30"/>
    </w:rPr>
  </w:style>
  <w:style w:type="paragraph" w:customStyle="1" w:styleId="111">
    <w:name w:val="KK二级"/>
    <w:basedOn w:val="1"/>
    <w:link w:val="110"/>
    <w:qFormat/>
    <w:uiPriority w:val="0"/>
    <w:pPr>
      <w:spacing w:line="600" w:lineRule="exact"/>
      <w:jc w:val="left"/>
    </w:pPr>
    <w:rPr>
      <w:rFonts w:ascii="仿宋_GB2312" w:hAnsi="Calibri" w:eastAsia="仿宋_GB2312"/>
      <w:b/>
      <w:bCs/>
      <w:kern w:val="0"/>
      <w:sz w:val="30"/>
      <w:szCs w:val="30"/>
    </w:rPr>
  </w:style>
  <w:style w:type="character" w:customStyle="1" w:styleId="112">
    <w:name w:val="eee Char"/>
    <w:link w:val="113"/>
    <w:qFormat/>
    <w:locked/>
    <w:uiPriority w:val="0"/>
    <w:rPr>
      <w:rFonts w:ascii="宋体" w:hAnsi="宋体"/>
      <w:sz w:val="24"/>
      <w:szCs w:val="24"/>
    </w:rPr>
  </w:style>
  <w:style w:type="paragraph" w:customStyle="1" w:styleId="113">
    <w:name w:val="eee"/>
    <w:basedOn w:val="1"/>
    <w:link w:val="112"/>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4">
    <w:name w:val="SSE内容提要正文 Char"/>
    <w:link w:val="115"/>
    <w:qFormat/>
    <w:locked/>
    <w:uiPriority w:val="0"/>
    <w:rPr>
      <w:rFonts w:ascii="仿宋_GB2312" w:eastAsia="仿宋_GB2312"/>
      <w:sz w:val="28"/>
    </w:rPr>
  </w:style>
  <w:style w:type="paragraph" w:customStyle="1" w:styleId="115">
    <w:name w:val="SSE内容提要正文"/>
    <w:basedOn w:val="1"/>
    <w:link w:val="114"/>
    <w:qFormat/>
    <w:uiPriority w:val="0"/>
    <w:pPr>
      <w:ind w:firstLine="560" w:firstLineChars="200"/>
    </w:pPr>
    <w:rPr>
      <w:rFonts w:ascii="仿宋_GB2312" w:eastAsia="仿宋_GB2312"/>
      <w:kern w:val="0"/>
      <w:sz w:val="28"/>
    </w:rPr>
  </w:style>
  <w:style w:type="character" w:customStyle="1" w:styleId="116">
    <w:name w:val="SSE资料来源 Char"/>
    <w:link w:val="117"/>
    <w:qFormat/>
    <w:locked/>
    <w:uiPriority w:val="0"/>
    <w:rPr>
      <w:rFonts w:ascii="仿宋_GB2312" w:eastAsia="仿宋_GB2312"/>
      <w:color w:val="000000"/>
    </w:rPr>
  </w:style>
  <w:style w:type="paragraph" w:customStyle="1" w:styleId="117">
    <w:name w:val="SSE资料来源"/>
    <w:basedOn w:val="1"/>
    <w:link w:val="116"/>
    <w:qFormat/>
    <w:uiPriority w:val="0"/>
    <w:pPr>
      <w:spacing w:after="100" w:afterAutospacing="1"/>
      <w:ind w:firstLine="200" w:firstLineChars="200"/>
    </w:pPr>
    <w:rPr>
      <w:rFonts w:ascii="仿宋_GB2312" w:eastAsia="仿宋_GB2312"/>
      <w:color w:val="000000"/>
      <w:kern w:val="0"/>
      <w:sz w:val="20"/>
    </w:rPr>
  </w:style>
  <w:style w:type="character" w:customStyle="1" w:styleId="118">
    <w:name w:val="SSE标题2 Char"/>
    <w:link w:val="119"/>
    <w:qFormat/>
    <w:locked/>
    <w:uiPriority w:val="0"/>
    <w:rPr>
      <w:rFonts w:ascii="仿宋_GB2312" w:eastAsia="仿宋_GB2312"/>
      <w:b/>
      <w:bCs/>
      <w:sz w:val="28"/>
      <w:szCs w:val="28"/>
    </w:rPr>
  </w:style>
  <w:style w:type="paragraph" w:customStyle="1" w:styleId="119">
    <w:name w:val="SSE标题2"/>
    <w:basedOn w:val="3"/>
    <w:link w:val="118"/>
    <w:qFormat/>
    <w:uiPriority w:val="0"/>
    <w:pPr>
      <w:spacing w:beforeLines="50" w:after="0" w:line="240" w:lineRule="auto"/>
    </w:pPr>
    <w:rPr>
      <w:rFonts w:ascii="仿宋_GB2312" w:hAnsi="Times New Roman" w:eastAsia="仿宋_GB2312"/>
      <w:sz w:val="28"/>
      <w:szCs w:val="28"/>
    </w:rPr>
  </w:style>
  <w:style w:type="character" w:customStyle="1" w:styleId="120">
    <w:name w:val="SSE表格文字 Char"/>
    <w:link w:val="121"/>
    <w:qFormat/>
    <w:locked/>
    <w:uiPriority w:val="0"/>
    <w:rPr>
      <w:rFonts w:ascii="仿宋_GB2312" w:eastAsia="仿宋_GB2312"/>
      <w:color w:val="000000"/>
      <w:sz w:val="24"/>
      <w:szCs w:val="24"/>
    </w:rPr>
  </w:style>
  <w:style w:type="paragraph" w:customStyle="1" w:styleId="121">
    <w:name w:val="SSE表格文字"/>
    <w:basedOn w:val="1"/>
    <w:link w:val="120"/>
    <w:qFormat/>
    <w:uiPriority w:val="0"/>
    <w:pPr>
      <w:widowControl/>
      <w:jc w:val="center"/>
    </w:pPr>
    <w:rPr>
      <w:rFonts w:ascii="仿宋_GB2312" w:eastAsia="仿宋_GB2312"/>
      <w:color w:val="000000"/>
      <w:kern w:val="0"/>
      <w:sz w:val="24"/>
      <w:szCs w:val="24"/>
    </w:rPr>
  </w:style>
  <w:style w:type="character" w:customStyle="1" w:styleId="122">
    <w:name w:val="SSE图表标题 Char"/>
    <w:link w:val="123"/>
    <w:qFormat/>
    <w:locked/>
    <w:uiPriority w:val="0"/>
    <w:rPr>
      <w:rFonts w:ascii="仿宋_GB2312" w:eastAsia="仿宋_GB2312"/>
      <w:b/>
      <w:bCs/>
      <w:color w:val="000000"/>
      <w:sz w:val="24"/>
      <w:szCs w:val="24"/>
    </w:rPr>
  </w:style>
  <w:style w:type="paragraph" w:customStyle="1" w:styleId="123">
    <w:name w:val="SSE图表标题"/>
    <w:basedOn w:val="7"/>
    <w:link w:val="122"/>
    <w:qFormat/>
    <w:uiPriority w:val="0"/>
    <w:pPr>
      <w:spacing w:beforeLines="50" w:after="0" w:line="240" w:lineRule="auto"/>
      <w:jc w:val="center"/>
    </w:pPr>
    <w:rPr>
      <w:rFonts w:ascii="仿宋_GB2312" w:hAnsi="Times New Roman" w:eastAsia="仿宋_GB2312"/>
      <w:color w:val="000000"/>
      <w:kern w:val="0"/>
    </w:rPr>
  </w:style>
  <w:style w:type="character" w:customStyle="1" w:styleId="124">
    <w:name w:val="标题 1 字符"/>
    <w:qFormat/>
    <w:uiPriority w:val="9"/>
    <w:rPr>
      <w:rFonts w:hint="default" w:ascii="Calibri" w:hAnsi="Calibri" w:eastAsia="宋体" w:cs="Times New Roman"/>
      <w:b/>
      <w:bCs/>
      <w:kern w:val="44"/>
      <w:sz w:val="44"/>
      <w:szCs w:val="44"/>
    </w:rPr>
  </w:style>
  <w:style w:type="character" w:customStyle="1" w:styleId="125">
    <w:name w:val="标题 2 字符"/>
    <w:semiHidden/>
    <w:qFormat/>
    <w:uiPriority w:val="9"/>
    <w:rPr>
      <w:rFonts w:hint="default" w:ascii="Cambria" w:hAnsi="Cambria" w:eastAsia="宋体" w:cs="Times New Roman"/>
      <w:b/>
      <w:bCs/>
      <w:sz w:val="32"/>
      <w:szCs w:val="32"/>
    </w:rPr>
  </w:style>
  <w:style w:type="character" w:customStyle="1" w:styleId="126">
    <w:name w:val="标题 3 字符"/>
    <w:semiHidden/>
    <w:qFormat/>
    <w:uiPriority w:val="9"/>
    <w:rPr>
      <w:rFonts w:hint="default" w:ascii="Calibri" w:hAnsi="Calibri" w:eastAsia="宋体" w:cs="Times New Roman"/>
      <w:b/>
      <w:bCs/>
      <w:sz w:val="32"/>
      <w:szCs w:val="32"/>
    </w:rPr>
  </w:style>
  <w:style w:type="character" w:customStyle="1" w:styleId="127">
    <w:name w:val="标题 4 字符"/>
    <w:semiHidden/>
    <w:qFormat/>
    <w:uiPriority w:val="9"/>
    <w:rPr>
      <w:rFonts w:hint="default" w:ascii="Cambria" w:hAnsi="Cambria" w:eastAsia="宋体" w:cs="Times New Roman"/>
      <w:b/>
      <w:bCs/>
      <w:sz w:val="28"/>
      <w:szCs w:val="28"/>
    </w:rPr>
  </w:style>
  <w:style w:type="character" w:customStyle="1" w:styleId="128">
    <w:name w:val="标题 6 字符"/>
    <w:semiHidden/>
    <w:qFormat/>
    <w:uiPriority w:val="9"/>
    <w:rPr>
      <w:rFonts w:hint="default" w:ascii="Cambria" w:hAnsi="Cambria" w:eastAsia="宋体" w:cs="Times New Roman"/>
      <w:b/>
      <w:bCs/>
      <w:sz w:val="24"/>
      <w:szCs w:val="24"/>
    </w:rPr>
  </w:style>
  <w:style w:type="character" w:customStyle="1" w:styleId="129">
    <w:name w:val="页眉 字符"/>
    <w:semiHidden/>
    <w:qFormat/>
    <w:uiPriority w:val="99"/>
    <w:rPr>
      <w:rFonts w:hint="default" w:ascii="Calibri" w:hAnsi="Calibri" w:eastAsia="宋体" w:cs="Times New Roman"/>
      <w:sz w:val="18"/>
      <w:szCs w:val="18"/>
    </w:rPr>
  </w:style>
  <w:style w:type="character" w:customStyle="1" w:styleId="130">
    <w:name w:val="页脚 字符"/>
    <w:semiHidden/>
    <w:qFormat/>
    <w:uiPriority w:val="99"/>
    <w:rPr>
      <w:rFonts w:hint="default" w:ascii="Calibri" w:hAnsi="Calibri" w:eastAsia="宋体" w:cs="Times New Roman"/>
      <w:sz w:val="18"/>
      <w:szCs w:val="18"/>
    </w:rPr>
  </w:style>
  <w:style w:type="character" w:customStyle="1" w:styleId="131">
    <w:name w:val="正文文本缩进 字符"/>
    <w:semiHidden/>
    <w:qFormat/>
    <w:uiPriority w:val="99"/>
    <w:rPr>
      <w:rFonts w:hint="default" w:ascii="Calibri" w:hAnsi="Calibri" w:eastAsia="宋体" w:cs="Times New Roman"/>
    </w:rPr>
  </w:style>
  <w:style w:type="character" w:customStyle="1" w:styleId="132">
    <w:name w:val="批注框文本 字符"/>
    <w:semiHidden/>
    <w:qFormat/>
    <w:uiPriority w:val="99"/>
    <w:rPr>
      <w:rFonts w:hint="default" w:ascii="Calibri" w:hAnsi="Calibri" w:eastAsia="宋体" w:cs="Times New Roman"/>
      <w:sz w:val="18"/>
      <w:szCs w:val="18"/>
    </w:rPr>
  </w:style>
  <w:style w:type="character" w:customStyle="1" w:styleId="133">
    <w:name w:val="日期 字符"/>
    <w:semiHidden/>
    <w:qFormat/>
    <w:uiPriority w:val="99"/>
    <w:rPr>
      <w:rFonts w:hint="default" w:ascii="Calibri" w:hAnsi="Calibri" w:eastAsia="宋体" w:cs="Times New Roman"/>
    </w:rPr>
  </w:style>
  <w:style w:type="character" w:customStyle="1" w:styleId="134">
    <w:name w:val="纯文本 字符"/>
    <w:semiHidden/>
    <w:qFormat/>
    <w:uiPriority w:val="99"/>
    <w:rPr>
      <w:rFonts w:hint="eastAsia" w:ascii="宋体" w:hAnsi="Courier New" w:eastAsia="宋体" w:cs="Courier New"/>
    </w:rPr>
  </w:style>
  <w:style w:type="character" w:customStyle="1" w:styleId="135">
    <w:name w:val="正文文本 2 字符"/>
    <w:semiHidden/>
    <w:qFormat/>
    <w:uiPriority w:val="99"/>
    <w:rPr>
      <w:rFonts w:hint="default" w:ascii="Calibri" w:hAnsi="Calibri" w:eastAsia="宋体" w:cs="Times New Roman"/>
    </w:rPr>
  </w:style>
  <w:style w:type="character" w:customStyle="1" w:styleId="136">
    <w:name w:val="尾注文本 Char1"/>
    <w:basedOn w:val="29"/>
    <w:qFormat/>
    <w:locked/>
    <w:uiPriority w:val="0"/>
    <w:rPr>
      <w:rFonts w:ascii="Times New Roman" w:hAnsi="Times New Roman" w:eastAsia="宋体" w:cs="Times New Roman"/>
      <w:kern w:val="0"/>
      <w:sz w:val="24"/>
      <w:szCs w:val="24"/>
    </w:rPr>
  </w:style>
  <w:style w:type="character" w:customStyle="1" w:styleId="137">
    <w:name w:val="尾注文本 字符"/>
    <w:semiHidden/>
    <w:qFormat/>
    <w:uiPriority w:val="99"/>
    <w:rPr>
      <w:rFonts w:hint="default" w:ascii="Calibri" w:hAnsi="Calibri" w:eastAsia="宋体" w:cs="Times New Roman"/>
    </w:rPr>
  </w:style>
  <w:style w:type="character" w:customStyle="1" w:styleId="138">
    <w:name w:val="批注文字 Char1"/>
    <w:basedOn w:val="29"/>
    <w:qFormat/>
    <w:locked/>
    <w:uiPriority w:val="0"/>
    <w:rPr>
      <w:rFonts w:ascii="Times New Roman" w:hAnsi="Times New Roman" w:eastAsia="宋体" w:cs="Times New Roman"/>
      <w:kern w:val="0"/>
      <w:sz w:val="24"/>
      <w:szCs w:val="24"/>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basedOn w:val="138"/>
    <w:qFormat/>
    <w:locked/>
    <w:uiPriority w:val="0"/>
    <w:rPr>
      <w:b/>
      <w:bCs/>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basedOn w:val="29"/>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2">
    <w:name w:val="fulltext-wrap_fulltext_TiaoYinV2"/>
    <w:basedOn w:val="1"/>
    <w:qFormat/>
    <w:uiPriority w:val="0"/>
    <w:pPr>
      <w:spacing w:line="384" w:lineRule="auto"/>
    </w:pPr>
    <w:rPr>
      <w:b/>
      <w:bCs/>
      <w:color w:val="218FC4"/>
      <w:szCs w:val="21"/>
    </w:rPr>
  </w:style>
  <w:style w:type="character" w:customStyle="1" w:styleId="153">
    <w:name w:val="fulltext-wrap_navtiao"/>
    <w:basedOn w:val="29"/>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3917</Words>
  <Characters>3930</Characters>
  <Lines>28</Lines>
  <Paragraphs>8</Paragraphs>
  <TotalTime>11</TotalTime>
  <ScaleCrop>false</ScaleCrop>
  <LinksUpToDate>false</LinksUpToDate>
  <CharactersWithSpaces>3939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2022-06-25T13:15:00Z</dcterms:created>
  <dc:creator>sse</dc:creator>
  <cp:lastModifiedBy>whxu</cp:lastModifiedBy>
  <cp:lastPrinted>2024-12-08T11:21:00Z</cp:lastPrinted>
  <dcterms:modified xsi:type="dcterms:W3CDTF">2025-09-11T01:43:32Z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DDF8AACED6C344278861334083D2BB8B</vt:lpwstr>
  </property>
  <property fmtid="{D5CDD505-2E9C-101B-9397-08002B2CF9AE}" pid="4" name="KSOTemplateDocerSaveRecord">
    <vt:lpwstr>eyJoZGlkIjoiODU1MjFmZWFjYWYyZmFkY2IwY2Q4ZjQwNWM1NjJkYzIiLCJ1c2VySWQiOiI0MTAwNTg2ODQifQ==</vt:lpwstr>
  </property>
</Properties>
</file>