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B9856">
      <w:pPr>
        <w:spacing w:line="560" w:lineRule="exact"/>
        <w:rPr>
          <w:rFonts w:ascii="黑体" w:hAnsi="黑体" w:eastAsia="黑体"/>
          <w:bCs/>
          <w:color w:val="000000"/>
          <w:sz w:val="32"/>
          <w:szCs w:val="32"/>
        </w:rPr>
      </w:pPr>
      <w:bookmarkStart w:id="89" w:name="_GoBack"/>
      <w:bookmarkEnd w:id="89"/>
    </w:p>
    <w:p w14:paraId="0CB471BB">
      <w:pPr>
        <w:widowControl/>
        <w:shd w:val="clear" w:color="auto" w:fill="FFFFFF"/>
        <w:spacing w:line="600" w:lineRule="exact"/>
        <w:jc w:val="center"/>
        <w:rPr>
          <w:rFonts w:ascii="方正大标宋简体" w:hAnsi="黑体" w:eastAsia="方正大标宋简体"/>
          <w:sz w:val="42"/>
          <w:szCs w:val="42"/>
        </w:rPr>
      </w:pPr>
      <w:r>
        <w:rPr>
          <w:rFonts w:hint="eastAsia" w:ascii="方正大标宋简体" w:hAnsi="黑体" w:eastAsia="方正大标宋简体"/>
          <w:sz w:val="42"/>
          <w:szCs w:val="42"/>
        </w:rPr>
        <w:t>上海证券交易所上市公司自律监管指引</w:t>
      </w:r>
    </w:p>
    <w:p w14:paraId="31745A09">
      <w:pPr>
        <w:widowControl/>
        <w:shd w:val="clear" w:color="auto" w:fill="FFFFFF"/>
        <w:spacing w:line="600" w:lineRule="exact"/>
        <w:jc w:val="center"/>
        <w:rPr>
          <w:rFonts w:ascii="方正大标宋简体" w:hAnsi="黑体" w:eastAsia="方正大标宋简体"/>
          <w:sz w:val="42"/>
          <w:szCs w:val="42"/>
        </w:rPr>
      </w:pPr>
      <w:r>
        <w:rPr>
          <w:rFonts w:hint="eastAsia" w:ascii="方正大标宋简体" w:hAnsi="黑体" w:eastAsia="方正大标宋简体"/>
          <w:sz w:val="42"/>
          <w:szCs w:val="42"/>
        </w:rPr>
        <w:t>第1号——规范运作</w:t>
      </w:r>
    </w:p>
    <w:p w14:paraId="51488585">
      <w:pPr>
        <w:widowControl/>
        <w:shd w:val="clear" w:color="auto" w:fill="FFFFFF"/>
        <w:spacing w:line="600" w:lineRule="exact"/>
        <w:jc w:val="center"/>
        <w:rPr>
          <w:rFonts w:ascii="方正大标宋简体" w:hAnsi="黑体" w:eastAsia="方正大标宋简体"/>
          <w:sz w:val="42"/>
          <w:szCs w:val="42"/>
        </w:rPr>
      </w:pPr>
      <w:r>
        <w:rPr>
          <w:rFonts w:hint="eastAsia" w:ascii="方正大标宋简体" w:hAnsi="黑体" w:eastAsia="方正大标宋简体"/>
          <w:sz w:val="42"/>
          <w:szCs w:val="42"/>
        </w:rPr>
        <w:t>（2023年12月修订）</w:t>
      </w:r>
    </w:p>
    <w:p w14:paraId="55C163BC">
      <w:pPr>
        <w:pStyle w:val="33"/>
        <w:jc w:val="center"/>
        <w:rPr>
          <w:rFonts w:ascii="仿宋_GB2312" w:eastAsia="仿宋_GB2312"/>
        </w:rPr>
      </w:pPr>
      <w:r>
        <w:rPr>
          <w:rFonts w:hint="eastAsia" w:ascii="黑体" w:hAnsi="黑体" w:eastAsia="黑体"/>
          <w:color w:val="auto"/>
          <w:lang w:val="zh-CN"/>
        </w:rPr>
        <w:t>目  录</w:t>
      </w:r>
    </w:p>
    <w:p w14:paraId="6292F09A">
      <w:pPr>
        <w:pStyle w:val="13"/>
        <w:tabs>
          <w:tab w:val="right" w:leader="dot" w:pos="8296"/>
        </w:tabs>
        <w:spacing w:line="360" w:lineRule="auto"/>
        <w:rPr>
          <w:rFonts w:ascii="仿宋_GB2312" w:hAnsi="等线" w:eastAsia="仿宋_GB2312"/>
          <w:sz w:val="21"/>
        </w:rPr>
      </w:pPr>
      <w:r>
        <w:rPr>
          <w:rFonts w:hint="eastAsia" w:ascii="仿宋_GB2312" w:eastAsia="仿宋_GB2312"/>
        </w:rPr>
        <w:fldChar w:fldCharType="begin"/>
      </w:r>
      <w:r>
        <w:rPr>
          <w:rFonts w:hint="eastAsia" w:ascii="仿宋_GB2312" w:eastAsia="仿宋_GB2312"/>
        </w:rPr>
        <w:instrText xml:space="preserve"> TOC \o "1-3" \h \z \u </w:instrText>
      </w:r>
      <w:r>
        <w:rPr>
          <w:rFonts w:hint="eastAsia" w:ascii="仿宋_GB2312" w:eastAsia="仿宋_GB2312"/>
        </w:rPr>
        <w:fldChar w:fldCharType="separate"/>
      </w:r>
      <w:r>
        <w:fldChar w:fldCharType="begin"/>
      </w:r>
      <w:r>
        <w:instrText xml:space="preserve"> HYPERLINK \l "_Toc130981582" </w:instrText>
      </w:r>
      <w:r>
        <w:fldChar w:fldCharType="separate"/>
      </w:r>
      <w:r>
        <w:rPr>
          <w:rStyle w:val="19"/>
          <w:rFonts w:hint="eastAsia" w:ascii="仿宋_GB2312" w:hAnsi="黑体" w:eastAsia="仿宋_GB2312"/>
          <w:b/>
          <w:kern w:val="0"/>
        </w:rPr>
        <w:t>第一章</w:t>
      </w:r>
      <w:r>
        <w:rPr>
          <w:rStyle w:val="19"/>
          <w:rFonts w:ascii="仿宋_GB2312" w:hAnsi="黑体" w:eastAsia="仿宋_GB2312"/>
          <w:b/>
          <w:kern w:val="0"/>
        </w:rPr>
        <w:t xml:space="preserve"> </w:t>
      </w:r>
      <w:r>
        <w:rPr>
          <w:rStyle w:val="19"/>
          <w:rFonts w:hint="eastAsia" w:ascii="仿宋_GB2312" w:hAnsi="黑体" w:eastAsia="仿宋_GB2312"/>
          <w:b/>
          <w:kern w:val="0"/>
        </w:rPr>
        <w:t>总则</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_Toc130981582 \h </w:instrText>
      </w:r>
      <w:r>
        <w:rPr>
          <w:rFonts w:ascii="仿宋_GB2312" w:eastAsia="仿宋_GB2312"/>
        </w:rPr>
        <w:fldChar w:fldCharType="separate"/>
      </w:r>
      <w:r>
        <w:rPr>
          <w:rFonts w:ascii="仿宋_GB2312" w:eastAsia="仿宋_GB2312"/>
        </w:rPr>
        <w:t>3</w:t>
      </w:r>
      <w:r>
        <w:rPr>
          <w:rFonts w:ascii="仿宋_GB2312" w:eastAsia="仿宋_GB2312"/>
        </w:rPr>
        <w:fldChar w:fldCharType="end"/>
      </w:r>
      <w:r>
        <w:rPr>
          <w:rFonts w:ascii="仿宋_GB2312" w:eastAsia="仿宋_GB2312"/>
        </w:rPr>
        <w:fldChar w:fldCharType="end"/>
      </w:r>
    </w:p>
    <w:p w14:paraId="7EE3CE68">
      <w:pPr>
        <w:pStyle w:val="13"/>
        <w:tabs>
          <w:tab w:val="right" w:leader="dot" w:pos="8296"/>
        </w:tabs>
        <w:spacing w:line="360" w:lineRule="auto"/>
        <w:rPr>
          <w:rFonts w:ascii="仿宋_GB2312" w:hAnsi="等线" w:eastAsia="仿宋_GB2312"/>
          <w:sz w:val="21"/>
        </w:rPr>
      </w:pPr>
      <w:r>
        <w:fldChar w:fldCharType="begin"/>
      </w:r>
      <w:r>
        <w:instrText xml:space="preserve"> HYPERLINK \l "_Toc130981583" </w:instrText>
      </w:r>
      <w:r>
        <w:fldChar w:fldCharType="separate"/>
      </w:r>
      <w:r>
        <w:rPr>
          <w:rStyle w:val="19"/>
          <w:rFonts w:hint="eastAsia" w:ascii="仿宋_GB2312" w:hAnsi="黑体" w:eastAsia="仿宋_GB2312"/>
          <w:b/>
          <w:kern w:val="0"/>
        </w:rPr>
        <w:t>第二章</w:t>
      </w:r>
      <w:r>
        <w:rPr>
          <w:rStyle w:val="19"/>
          <w:rFonts w:ascii="仿宋_GB2312" w:hAnsi="黑体" w:eastAsia="仿宋_GB2312"/>
          <w:b/>
          <w:kern w:val="0"/>
        </w:rPr>
        <w:t xml:space="preserve"> </w:t>
      </w:r>
      <w:r>
        <w:rPr>
          <w:rStyle w:val="19"/>
          <w:rFonts w:hint="eastAsia" w:ascii="仿宋_GB2312" w:hAnsi="黑体" w:eastAsia="仿宋_GB2312"/>
          <w:b/>
          <w:kern w:val="0"/>
        </w:rPr>
        <w:t>股东大会、董事会和监事会</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_Toc130981583 \h </w:instrText>
      </w:r>
      <w:r>
        <w:rPr>
          <w:rFonts w:ascii="仿宋_GB2312" w:eastAsia="仿宋_GB2312"/>
        </w:rPr>
        <w:fldChar w:fldCharType="separate"/>
      </w:r>
      <w:r>
        <w:rPr>
          <w:rFonts w:ascii="仿宋_GB2312" w:eastAsia="仿宋_GB2312"/>
        </w:rPr>
        <w:t>4</w:t>
      </w:r>
      <w:r>
        <w:rPr>
          <w:rFonts w:ascii="仿宋_GB2312" w:eastAsia="仿宋_GB2312"/>
        </w:rPr>
        <w:fldChar w:fldCharType="end"/>
      </w:r>
      <w:r>
        <w:rPr>
          <w:rFonts w:ascii="仿宋_GB2312" w:eastAsia="仿宋_GB2312"/>
        </w:rPr>
        <w:fldChar w:fldCharType="end"/>
      </w:r>
    </w:p>
    <w:p w14:paraId="17AD9E59">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"_Toc130981584" </w:instrText>
      </w:r>
      <w:r>
        <w:fldChar w:fldCharType="separate"/>
      </w:r>
      <w:r>
        <w:rPr>
          <w:rStyle w:val="19"/>
          <w:rFonts w:hint="eastAsia" w:ascii="仿宋_GB2312" w:eastAsia="仿宋_GB2312"/>
          <w:kern w:val="0"/>
        </w:rPr>
        <w:t>第一节</w:t>
      </w:r>
      <w:r>
        <w:rPr>
          <w:rStyle w:val="19"/>
          <w:rFonts w:ascii="仿宋_GB2312" w:eastAsia="仿宋_GB2312"/>
          <w:kern w:val="0"/>
        </w:rPr>
        <w:t xml:space="preserve"> </w:t>
      </w:r>
      <w:r>
        <w:rPr>
          <w:rStyle w:val="19"/>
          <w:rFonts w:hint="eastAsia" w:ascii="仿宋_GB2312" w:eastAsia="仿宋_GB2312"/>
          <w:kern w:val="0"/>
        </w:rPr>
        <w:t>股东大会</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_Toc130981584 \h </w:instrText>
      </w:r>
      <w:r>
        <w:rPr>
          <w:rFonts w:ascii="仿宋_GB2312" w:eastAsia="仿宋_GB2312"/>
        </w:rPr>
        <w:fldChar w:fldCharType="separate"/>
      </w:r>
      <w:r>
        <w:rPr>
          <w:rFonts w:ascii="仿宋_GB2312" w:eastAsia="仿宋_GB2312"/>
        </w:rPr>
        <w:t>4</w:t>
      </w:r>
      <w:r>
        <w:rPr>
          <w:rFonts w:ascii="仿宋_GB2312" w:eastAsia="仿宋_GB2312"/>
        </w:rPr>
        <w:fldChar w:fldCharType="end"/>
      </w:r>
      <w:r>
        <w:rPr>
          <w:rFonts w:ascii="仿宋_GB2312" w:eastAsia="仿宋_GB2312"/>
        </w:rPr>
        <w:fldChar w:fldCharType="end"/>
      </w:r>
    </w:p>
    <w:p w14:paraId="7D051025">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"_Toc130981585" </w:instrText>
      </w:r>
      <w:r>
        <w:fldChar w:fldCharType="separate"/>
      </w:r>
      <w:r>
        <w:rPr>
          <w:rStyle w:val="19"/>
          <w:rFonts w:hint="eastAsia" w:ascii="仿宋_GB2312" w:eastAsia="仿宋_GB2312"/>
          <w:kern w:val="0"/>
        </w:rPr>
        <w:t>第二节</w:t>
      </w:r>
      <w:r>
        <w:rPr>
          <w:rStyle w:val="19"/>
          <w:rFonts w:ascii="仿宋_GB2312" w:eastAsia="仿宋_GB2312"/>
          <w:kern w:val="0"/>
        </w:rPr>
        <w:t xml:space="preserve"> </w:t>
      </w:r>
      <w:r>
        <w:rPr>
          <w:rStyle w:val="19"/>
          <w:rFonts w:hint="eastAsia" w:ascii="仿宋_GB2312" w:eastAsia="仿宋_GB2312"/>
          <w:kern w:val="0"/>
        </w:rPr>
        <w:t>董事会</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_Toc130981585 \h </w:instrText>
      </w:r>
      <w:r>
        <w:rPr>
          <w:rFonts w:ascii="仿宋_GB2312" w:eastAsia="仿宋_GB2312"/>
        </w:rPr>
        <w:fldChar w:fldCharType="separate"/>
      </w:r>
      <w:r>
        <w:rPr>
          <w:rFonts w:ascii="仿宋_GB2312" w:eastAsia="仿宋_GB2312"/>
        </w:rPr>
        <w:t>11</w:t>
      </w:r>
      <w:r>
        <w:rPr>
          <w:rFonts w:ascii="仿宋_GB2312" w:eastAsia="仿宋_GB2312"/>
        </w:rPr>
        <w:fldChar w:fldCharType="end"/>
      </w:r>
      <w:r>
        <w:rPr>
          <w:rFonts w:ascii="仿宋_GB2312" w:eastAsia="仿宋_GB2312"/>
        </w:rPr>
        <w:fldChar w:fldCharType="end"/>
      </w:r>
    </w:p>
    <w:p w14:paraId="547C9574">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"_Toc130981586" </w:instrText>
      </w:r>
      <w:r>
        <w:fldChar w:fldCharType="separate"/>
      </w:r>
      <w:r>
        <w:rPr>
          <w:rStyle w:val="19"/>
          <w:rFonts w:hint="eastAsia" w:ascii="仿宋_GB2312" w:eastAsia="仿宋_GB2312"/>
          <w:kern w:val="0"/>
        </w:rPr>
        <w:t>第三节</w:t>
      </w:r>
      <w:r>
        <w:rPr>
          <w:rStyle w:val="19"/>
          <w:rFonts w:ascii="仿宋_GB2312" w:eastAsia="仿宋_GB2312"/>
          <w:kern w:val="0"/>
        </w:rPr>
        <w:t xml:space="preserve"> </w:t>
      </w:r>
      <w:r>
        <w:rPr>
          <w:rStyle w:val="19"/>
          <w:rFonts w:hint="eastAsia" w:ascii="仿宋_GB2312" w:eastAsia="仿宋_GB2312"/>
          <w:kern w:val="0"/>
        </w:rPr>
        <w:t>监事会</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_Toc130981586 \h </w:instrText>
      </w:r>
      <w:r>
        <w:rPr>
          <w:rFonts w:ascii="仿宋_GB2312" w:eastAsia="仿宋_GB2312"/>
        </w:rPr>
        <w:fldChar w:fldCharType="separate"/>
      </w:r>
      <w:r>
        <w:rPr>
          <w:rFonts w:ascii="仿宋_GB2312" w:eastAsia="仿宋_GB2312"/>
        </w:rPr>
        <w:t>16</w:t>
      </w:r>
      <w:r>
        <w:rPr>
          <w:rFonts w:ascii="仿宋_GB2312" w:eastAsia="仿宋_GB2312"/>
        </w:rPr>
        <w:fldChar w:fldCharType="end"/>
      </w:r>
      <w:r>
        <w:rPr>
          <w:rFonts w:ascii="仿宋_GB2312" w:eastAsia="仿宋_GB2312"/>
        </w:rPr>
        <w:fldChar w:fldCharType="end"/>
      </w:r>
    </w:p>
    <w:p w14:paraId="4DF2F7AE">
      <w:pPr>
        <w:pStyle w:val="13"/>
        <w:tabs>
          <w:tab w:val="right" w:leader="dot" w:pos="8296"/>
        </w:tabs>
        <w:spacing w:line="360" w:lineRule="auto"/>
        <w:rPr>
          <w:rFonts w:ascii="仿宋_GB2312" w:hAnsi="等线" w:eastAsia="仿宋_GB2312"/>
          <w:sz w:val="21"/>
        </w:rPr>
      </w:pPr>
      <w:r>
        <w:fldChar w:fldCharType="begin"/>
      </w:r>
      <w:r>
        <w:instrText xml:space="preserve"> HYPERLINK \l "_Toc130981587" </w:instrText>
      </w:r>
      <w:r>
        <w:fldChar w:fldCharType="separate"/>
      </w:r>
      <w:r>
        <w:rPr>
          <w:rStyle w:val="19"/>
          <w:rFonts w:hint="eastAsia" w:ascii="仿宋_GB2312" w:hAnsi="黑体" w:eastAsia="仿宋_GB2312"/>
          <w:b/>
          <w:kern w:val="0"/>
        </w:rPr>
        <w:t>第三章</w:t>
      </w:r>
      <w:r>
        <w:rPr>
          <w:rStyle w:val="19"/>
          <w:rFonts w:ascii="仿宋_GB2312" w:hAnsi="黑体" w:eastAsia="仿宋_GB2312"/>
          <w:b/>
          <w:kern w:val="0"/>
        </w:rPr>
        <w:t xml:space="preserve"> </w:t>
      </w:r>
      <w:r>
        <w:rPr>
          <w:rStyle w:val="19"/>
          <w:rFonts w:hint="eastAsia" w:ascii="仿宋_GB2312" w:hAnsi="黑体" w:eastAsia="仿宋_GB2312"/>
          <w:b/>
          <w:kern w:val="0"/>
        </w:rPr>
        <w:t>董事、监事和高级管理人员</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_Toc130981587 \h </w:instrText>
      </w:r>
      <w:r>
        <w:rPr>
          <w:rFonts w:ascii="仿宋_GB2312" w:eastAsia="仿宋_GB2312"/>
        </w:rPr>
        <w:fldChar w:fldCharType="separate"/>
      </w:r>
      <w:r>
        <w:rPr>
          <w:rFonts w:ascii="仿宋_GB2312" w:eastAsia="仿宋_GB2312"/>
        </w:rPr>
        <w:t>18</w:t>
      </w:r>
      <w:r>
        <w:rPr>
          <w:rFonts w:ascii="仿宋_GB2312" w:eastAsia="仿宋_GB2312"/>
        </w:rPr>
        <w:fldChar w:fldCharType="end"/>
      </w:r>
      <w:r>
        <w:rPr>
          <w:rFonts w:ascii="仿宋_GB2312" w:eastAsia="仿宋_GB2312"/>
        </w:rPr>
        <w:fldChar w:fldCharType="end"/>
      </w:r>
    </w:p>
    <w:p w14:paraId="2C45AF9F">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"_Toc130981588" </w:instrText>
      </w:r>
      <w:r>
        <w:fldChar w:fldCharType="separate"/>
      </w:r>
      <w:r>
        <w:rPr>
          <w:rStyle w:val="19"/>
          <w:rFonts w:hint="eastAsia" w:ascii="仿宋_GB2312" w:eastAsia="仿宋_GB2312"/>
          <w:kern w:val="0"/>
        </w:rPr>
        <w:t>第一节</w:t>
      </w:r>
      <w:r>
        <w:rPr>
          <w:rStyle w:val="19"/>
          <w:rFonts w:ascii="仿宋_GB2312" w:eastAsia="仿宋_GB2312"/>
          <w:kern w:val="0"/>
        </w:rPr>
        <w:t xml:space="preserve"> </w:t>
      </w:r>
      <w:r>
        <w:rPr>
          <w:rStyle w:val="19"/>
          <w:rFonts w:hint="eastAsia" w:ascii="仿宋_GB2312" w:eastAsia="仿宋_GB2312"/>
          <w:kern w:val="0"/>
        </w:rPr>
        <w:t>总体要求</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_Toc130981588 \h </w:instrText>
      </w:r>
      <w:r>
        <w:rPr>
          <w:rFonts w:ascii="仿宋_GB2312" w:eastAsia="仿宋_GB2312"/>
        </w:rPr>
        <w:fldChar w:fldCharType="separate"/>
      </w:r>
      <w:r>
        <w:rPr>
          <w:rFonts w:ascii="仿宋_GB2312" w:eastAsia="仿宋_GB2312"/>
        </w:rPr>
        <w:t>18</w:t>
      </w:r>
      <w:r>
        <w:rPr>
          <w:rFonts w:ascii="仿宋_GB2312" w:eastAsia="仿宋_GB2312"/>
        </w:rPr>
        <w:fldChar w:fldCharType="end"/>
      </w:r>
      <w:r>
        <w:rPr>
          <w:rFonts w:ascii="仿宋_GB2312" w:eastAsia="仿宋_GB2312"/>
        </w:rPr>
        <w:fldChar w:fldCharType="end"/>
      </w:r>
    </w:p>
    <w:p w14:paraId="2D2D0537">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"_Toc130981589" </w:instrText>
      </w:r>
      <w:r>
        <w:fldChar w:fldCharType="separate"/>
      </w:r>
      <w:r>
        <w:rPr>
          <w:rStyle w:val="19"/>
          <w:rFonts w:hint="eastAsia" w:ascii="仿宋_GB2312" w:eastAsia="仿宋_GB2312"/>
          <w:kern w:val="0"/>
        </w:rPr>
        <w:t>第二节</w:t>
      </w:r>
      <w:r>
        <w:rPr>
          <w:rStyle w:val="19"/>
          <w:rFonts w:ascii="仿宋_GB2312" w:eastAsia="仿宋_GB2312"/>
          <w:kern w:val="0"/>
        </w:rPr>
        <w:t xml:space="preserve"> </w:t>
      </w:r>
      <w:r>
        <w:rPr>
          <w:rStyle w:val="19"/>
          <w:rFonts w:hint="eastAsia" w:ascii="仿宋_GB2312" w:eastAsia="仿宋_GB2312"/>
          <w:kern w:val="0"/>
        </w:rPr>
        <w:t>董事、监事和高级管理人员任职管理</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_Toc130981589 \h </w:instrText>
      </w:r>
      <w:r>
        <w:rPr>
          <w:rFonts w:ascii="仿宋_GB2312" w:eastAsia="仿宋_GB2312"/>
        </w:rPr>
        <w:fldChar w:fldCharType="separate"/>
      </w:r>
      <w:r>
        <w:rPr>
          <w:rFonts w:ascii="仿宋_GB2312" w:eastAsia="仿宋_GB2312"/>
        </w:rPr>
        <w:t>20</w:t>
      </w:r>
      <w:r>
        <w:rPr>
          <w:rFonts w:ascii="仿宋_GB2312" w:eastAsia="仿宋_GB2312"/>
        </w:rPr>
        <w:fldChar w:fldCharType="end"/>
      </w:r>
      <w:r>
        <w:rPr>
          <w:rFonts w:ascii="仿宋_GB2312" w:eastAsia="仿宋_GB2312"/>
        </w:rPr>
        <w:fldChar w:fldCharType="end"/>
      </w:r>
    </w:p>
    <w:p w14:paraId="3E423B9B">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"_Toc130981590" </w:instrText>
      </w:r>
      <w:r>
        <w:fldChar w:fldCharType="separate"/>
      </w:r>
      <w:r>
        <w:rPr>
          <w:rStyle w:val="19"/>
          <w:rFonts w:hint="eastAsia" w:ascii="仿宋_GB2312" w:eastAsia="仿宋_GB2312"/>
          <w:kern w:val="0"/>
        </w:rPr>
        <w:t>第三节</w:t>
      </w:r>
      <w:r>
        <w:rPr>
          <w:rStyle w:val="19"/>
          <w:rFonts w:ascii="仿宋_GB2312" w:eastAsia="仿宋_GB2312"/>
          <w:kern w:val="0"/>
        </w:rPr>
        <w:t xml:space="preserve"> </w:t>
      </w:r>
      <w:r>
        <w:rPr>
          <w:rStyle w:val="19"/>
          <w:rFonts w:hint="eastAsia" w:ascii="仿宋_GB2312" w:eastAsia="仿宋_GB2312"/>
          <w:kern w:val="0"/>
        </w:rPr>
        <w:t>董事、监事和高级管理人员行为规范</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_Toc130981590 \h </w:instrText>
      </w:r>
      <w:r>
        <w:rPr>
          <w:rFonts w:ascii="仿宋_GB2312" w:eastAsia="仿宋_GB2312"/>
        </w:rPr>
        <w:fldChar w:fldCharType="separate"/>
      </w:r>
      <w:r>
        <w:rPr>
          <w:rFonts w:ascii="仿宋_GB2312" w:eastAsia="仿宋_GB2312"/>
        </w:rPr>
        <w:t>23</w:t>
      </w:r>
      <w:r>
        <w:rPr>
          <w:rFonts w:ascii="仿宋_GB2312" w:eastAsia="仿宋_GB2312"/>
        </w:rPr>
        <w:fldChar w:fldCharType="end"/>
      </w:r>
      <w:r>
        <w:rPr>
          <w:rFonts w:ascii="仿宋_GB2312" w:eastAsia="仿宋_GB2312"/>
        </w:rPr>
        <w:fldChar w:fldCharType="end"/>
      </w:r>
    </w:p>
    <w:p w14:paraId="05DD062F">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"_Toc130981591" </w:instrText>
      </w:r>
      <w:r>
        <w:fldChar w:fldCharType="separate"/>
      </w:r>
      <w:r>
        <w:rPr>
          <w:rStyle w:val="19"/>
          <w:rFonts w:hint="eastAsia" w:ascii="仿宋_GB2312" w:eastAsia="仿宋_GB2312"/>
          <w:kern w:val="0"/>
        </w:rPr>
        <w:t>第四节</w:t>
      </w:r>
      <w:r>
        <w:rPr>
          <w:rStyle w:val="19"/>
          <w:rFonts w:ascii="仿宋_GB2312" w:eastAsia="仿宋_GB2312"/>
          <w:kern w:val="0"/>
        </w:rPr>
        <w:t xml:space="preserve"> </w:t>
      </w:r>
      <w:r>
        <w:rPr>
          <w:rStyle w:val="19"/>
          <w:rFonts w:hint="eastAsia" w:ascii="仿宋_GB2312" w:eastAsia="仿宋_GB2312"/>
          <w:kern w:val="0"/>
        </w:rPr>
        <w:t>董事长行为规范</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_Toc130981591 \h </w:instrText>
      </w:r>
      <w:r>
        <w:rPr>
          <w:rFonts w:ascii="仿宋_GB2312" w:eastAsia="仿宋_GB2312"/>
        </w:rPr>
        <w:fldChar w:fldCharType="separate"/>
      </w:r>
      <w:r>
        <w:rPr>
          <w:rFonts w:ascii="仿宋_GB2312" w:eastAsia="仿宋_GB2312"/>
        </w:rPr>
        <w:t>28</w:t>
      </w:r>
      <w:r>
        <w:rPr>
          <w:rFonts w:ascii="仿宋_GB2312" w:eastAsia="仿宋_GB2312"/>
        </w:rPr>
        <w:fldChar w:fldCharType="end"/>
      </w:r>
      <w:r>
        <w:rPr>
          <w:rFonts w:ascii="仿宋_GB2312" w:eastAsia="仿宋_GB2312"/>
        </w:rPr>
        <w:fldChar w:fldCharType="end"/>
      </w:r>
    </w:p>
    <w:p w14:paraId="4237A1E9">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"_Toc130981592" </w:instrText>
      </w:r>
      <w:r>
        <w:fldChar w:fldCharType="separate"/>
      </w:r>
      <w:r>
        <w:rPr>
          <w:rStyle w:val="19"/>
          <w:rFonts w:hint="eastAsia" w:ascii="仿宋_GB2312" w:eastAsia="仿宋_GB2312"/>
          <w:kern w:val="0"/>
        </w:rPr>
        <w:t>第五节</w:t>
      </w:r>
      <w:r>
        <w:rPr>
          <w:rStyle w:val="19"/>
          <w:rFonts w:ascii="仿宋_GB2312" w:eastAsia="仿宋_GB2312"/>
          <w:kern w:val="0"/>
        </w:rPr>
        <w:t xml:space="preserve"> </w:t>
      </w:r>
      <w:r>
        <w:rPr>
          <w:rStyle w:val="19"/>
          <w:rFonts w:hint="eastAsia" w:ascii="仿宋_GB2312" w:eastAsia="仿宋_GB2312"/>
          <w:kern w:val="0"/>
        </w:rPr>
        <w:t>独立董</w:t>
      </w:r>
      <w:bookmarkStart w:id="0" w:name="_Hlt138072861"/>
      <w:bookmarkStart w:id="1" w:name="_Hlt138072860"/>
      <w:r>
        <w:rPr>
          <w:rStyle w:val="19"/>
          <w:rFonts w:hint="eastAsia" w:ascii="仿宋_GB2312" w:eastAsia="仿宋_GB2312"/>
          <w:kern w:val="0"/>
        </w:rPr>
        <w:t>事</w:t>
      </w:r>
      <w:bookmarkEnd w:id="0"/>
      <w:bookmarkEnd w:id="1"/>
      <w:r>
        <w:rPr>
          <w:rStyle w:val="19"/>
          <w:rFonts w:hint="eastAsia" w:ascii="仿宋_GB2312" w:eastAsia="仿宋_GB2312"/>
          <w:kern w:val="0"/>
        </w:rPr>
        <w:t>任职管理及行为规范</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_Toc130981592 \h </w:instrText>
      </w:r>
      <w:r>
        <w:rPr>
          <w:rFonts w:ascii="仿宋_GB2312" w:eastAsia="仿宋_GB2312"/>
        </w:rPr>
        <w:fldChar w:fldCharType="separate"/>
      </w:r>
      <w:r>
        <w:rPr>
          <w:rFonts w:ascii="仿宋_GB2312" w:eastAsia="仿宋_GB2312"/>
        </w:rPr>
        <w:t>29</w:t>
      </w:r>
      <w:r>
        <w:rPr>
          <w:rFonts w:ascii="仿宋_GB2312" w:eastAsia="仿宋_GB2312"/>
        </w:rPr>
        <w:fldChar w:fldCharType="end"/>
      </w:r>
      <w:r>
        <w:rPr>
          <w:rFonts w:ascii="仿宋_GB2312" w:eastAsia="仿宋_GB2312"/>
        </w:rPr>
        <w:fldChar w:fldCharType="end"/>
      </w:r>
    </w:p>
    <w:p w14:paraId="35D59E55">
      <w:pPr>
        <w:pStyle w:val="13"/>
        <w:tabs>
          <w:tab w:val="right" w:leader="dot" w:pos="8296"/>
        </w:tabs>
        <w:spacing w:line="360" w:lineRule="auto"/>
        <w:rPr>
          <w:rFonts w:ascii="仿宋_GB2312" w:hAnsi="等线" w:eastAsia="仿宋_GB2312"/>
          <w:sz w:val="21"/>
        </w:rPr>
      </w:pPr>
      <w:r>
        <w:fldChar w:fldCharType="begin"/>
      </w:r>
      <w:r>
        <w:instrText xml:space="preserve"> HYPERLINK \l "_Toc130981593" </w:instrText>
      </w:r>
      <w:r>
        <w:fldChar w:fldCharType="separate"/>
      </w:r>
      <w:r>
        <w:rPr>
          <w:rStyle w:val="19"/>
          <w:rFonts w:hint="eastAsia" w:ascii="仿宋_GB2312" w:hAnsi="黑体" w:eastAsia="仿宋_GB2312"/>
          <w:b/>
          <w:kern w:val="0"/>
        </w:rPr>
        <w:t>第四章</w:t>
      </w:r>
      <w:r>
        <w:rPr>
          <w:rStyle w:val="19"/>
          <w:rFonts w:ascii="仿宋_GB2312" w:hAnsi="黑体" w:eastAsia="仿宋_GB2312"/>
          <w:b/>
          <w:kern w:val="0"/>
        </w:rPr>
        <w:t xml:space="preserve"> </w:t>
      </w:r>
      <w:r>
        <w:rPr>
          <w:rStyle w:val="19"/>
          <w:rFonts w:hint="eastAsia" w:ascii="仿宋_GB2312" w:hAnsi="黑体" w:eastAsia="仿宋_GB2312"/>
          <w:b/>
          <w:kern w:val="0"/>
        </w:rPr>
        <w:t>控股股东和实际控制人</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_Toc130981593 \h </w:instrText>
      </w:r>
      <w:r>
        <w:rPr>
          <w:rFonts w:ascii="仿宋_GB2312" w:eastAsia="仿宋_GB2312"/>
        </w:rPr>
        <w:fldChar w:fldCharType="separate"/>
      </w:r>
      <w:r>
        <w:rPr>
          <w:rFonts w:ascii="仿宋_GB2312" w:eastAsia="仿宋_GB2312"/>
        </w:rPr>
        <w:t>41</w:t>
      </w:r>
      <w:r>
        <w:rPr>
          <w:rFonts w:ascii="仿宋_GB2312" w:eastAsia="仿宋_GB2312"/>
        </w:rPr>
        <w:fldChar w:fldCharType="end"/>
      </w:r>
      <w:r>
        <w:rPr>
          <w:rFonts w:ascii="仿宋_GB2312" w:eastAsia="仿宋_GB2312"/>
        </w:rPr>
        <w:fldChar w:fldCharType="end"/>
      </w:r>
    </w:p>
    <w:p w14:paraId="1863D127">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"_Toc130981594" </w:instrText>
      </w:r>
      <w:r>
        <w:fldChar w:fldCharType="separate"/>
      </w:r>
      <w:r>
        <w:rPr>
          <w:rStyle w:val="19"/>
          <w:rFonts w:hint="eastAsia" w:ascii="仿宋_GB2312" w:eastAsia="仿宋_GB2312"/>
          <w:kern w:val="0"/>
        </w:rPr>
        <w:t>第一节</w:t>
      </w:r>
      <w:r>
        <w:rPr>
          <w:rStyle w:val="19"/>
          <w:rFonts w:ascii="仿宋_GB2312" w:eastAsia="仿宋_GB2312"/>
          <w:kern w:val="0"/>
        </w:rPr>
        <w:t xml:space="preserve"> </w:t>
      </w:r>
      <w:r>
        <w:rPr>
          <w:rStyle w:val="19"/>
          <w:rFonts w:hint="eastAsia" w:ascii="仿宋_GB2312" w:eastAsia="仿宋_GB2312"/>
          <w:kern w:val="0"/>
        </w:rPr>
        <w:t>总体要求</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_Toc130981594 \h </w:instrText>
      </w:r>
      <w:r>
        <w:rPr>
          <w:rFonts w:ascii="仿宋_GB2312" w:eastAsia="仿宋_GB2312"/>
        </w:rPr>
        <w:fldChar w:fldCharType="separate"/>
      </w:r>
      <w:r>
        <w:rPr>
          <w:rFonts w:ascii="仿宋_GB2312" w:eastAsia="仿宋_GB2312"/>
        </w:rPr>
        <w:t>41</w:t>
      </w:r>
      <w:r>
        <w:rPr>
          <w:rFonts w:ascii="仿宋_GB2312" w:eastAsia="仿宋_GB2312"/>
        </w:rPr>
        <w:fldChar w:fldCharType="end"/>
      </w:r>
      <w:r>
        <w:rPr>
          <w:rFonts w:ascii="仿宋_GB2312" w:eastAsia="仿宋_GB2312"/>
        </w:rPr>
        <w:fldChar w:fldCharType="end"/>
      </w:r>
    </w:p>
    <w:p w14:paraId="1ACE4367">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"_Toc130981595" </w:instrText>
      </w:r>
      <w:r>
        <w:fldChar w:fldCharType="separate"/>
      </w:r>
      <w:r>
        <w:rPr>
          <w:rStyle w:val="19"/>
          <w:rFonts w:hint="eastAsia" w:ascii="仿宋_GB2312" w:eastAsia="仿宋_GB2312"/>
          <w:kern w:val="0"/>
        </w:rPr>
        <w:t>第二节</w:t>
      </w:r>
      <w:r>
        <w:rPr>
          <w:rStyle w:val="19"/>
          <w:rFonts w:ascii="仿宋_GB2312" w:eastAsia="仿宋_GB2312"/>
          <w:kern w:val="0"/>
        </w:rPr>
        <w:t xml:space="preserve"> </w:t>
      </w:r>
      <w:r>
        <w:rPr>
          <w:rStyle w:val="19"/>
          <w:rFonts w:hint="eastAsia" w:ascii="仿宋_GB2312" w:eastAsia="仿宋_GB2312"/>
          <w:kern w:val="0"/>
        </w:rPr>
        <w:t>独立性</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_Toc130981595 \h </w:instrText>
      </w:r>
      <w:r>
        <w:rPr>
          <w:rFonts w:ascii="仿宋_GB2312" w:eastAsia="仿宋_GB2312"/>
        </w:rPr>
        <w:fldChar w:fldCharType="separate"/>
      </w:r>
      <w:r>
        <w:rPr>
          <w:rFonts w:ascii="仿宋_GB2312" w:eastAsia="仿宋_GB2312"/>
        </w:rPr>
        <w:t>43</w:t>
      </w:r>
      <w:r>
        <w:rPr>
          <w:rFonts w:ascii="仿宋_GB2312" w:eastAsia="仿宋_GB2312"/>
        </w:rPr>
        <w:fldChar w:fldCharType="end"/>
      </w:r>
      <w:r>
        <w:rPr>
          <w:rFonts w:ascii="仿宋_GB2312" w:eastAsia="仿宋_GB2312"/>
        </w:rPr>
        <w:fldChar w:fldCharType="end"/>
      </w:r>
    </w:p>
    <w:p w14:paraId="4D883BD3">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"_Toc130981596" </w:instrText>
      </w:r>
      <w:r>
        <w:fldChar w:fldCharType="separate"/>
      </w:r>
      <w:r>
        <w:rPr>
          <w:rStyle w:val="19"/>
          <w:rFonts w:hint="eastAsia" w:ascii="仿宋_GB2312" w:eastAsia="仿宋_GB2312"/>
          <w:kern w:val="0"/>
        </w:rPr>
        <w:t>第三节</w:t>
      </w:r>
      <w:r>
        <w:rPr>
          <w:rStyle w:val="19"/>
          <w:rFonts w:ascii="仿宋_GB2312" w:eastAsia="仿宋_GB2312"/>
          <w:kern w:val="0"/>
        </w:rPr>
        <w:t xml:space="preserve"> </w:t>
      </w:r>
      <w:r>
        <w:rPr>
          <w:rStyle w:val="19"/>
          <w:rFonts w:hint="eastAsia" w:ascii="仿宋_GB2312" w:eastAsia="仿宋_GB2312"/>
          <w:kern w:val="0"/>
        </w:rPr>
        <w:t>控股股东和实际控制人行为规范</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_Toc130981596 \h </w:instrText>
      </w:r>
      <w:r>
        <w:rPr>
          <w:rFonts w:ascii="仿宋_GB2312" w:eastAsia="仿宋_GB2312"/>
        </w:rPr>
        <w:fldChar w:fldCharType="separate"/>
      </w:r>
      <w:r>
        <w:rPr>
          <w:rFonts w:ascii="仿宋_GB2312" w:eastAsia="仿宋_GB2312"/>
        </w:rPr>
        <w:t>46</w:t>
      </w:r>
      <w:r>
        <w:rPr>
          <w:rFonts w:ascii="仿宋_GB2312" w:eastAsia="仿宋_GB2312"/>
        </w:rPr>
        <w:fldChar w:fldCharType="end"/>
      </w:r>
      <w:r>
        <w:rPr>
          <w:rFonts w:ascii="仿宋_GB2312" w:eastAsia="仿宋_GB2312"/>
        </w:rPr>
        <w:fldChar w:fldCharType="end"/>
      </w:r>
    </w:p>
    <w:p w14:paraId="3CF4429E">
      <w:pPr>
        <w:pStyle w:val="13"/>
        <w:tabs>
          <w:tab w:val="right" w:leader="dot" w:pos="8296"/>
        </w:tabs>
        <w:spacing w:line="360" w:lineRule="auto"/>
        <w:rPr>
          <w:rFonts w:ascii="仿宋_GB2312" w:hAnsi="等线" w:eastAsia="仿宋_GB2312"/>
          <w:sz w:val="21"/>
        </w:rPr>
      </w:pPr>
      <w:r>
        <w:fldChar w:fldCharType="begin"/>
      </w:r>
      <w:r>
        <w:instrText xml:space="preserve"> HYPERLINK \l "_Toc130981597" </w:instrText>
      </w:r>
      <w:r>
        <w:fldChar w:fldCharType="separate"/>
      </w:r>
      <w:r>
        <w:rPr>
          <w:rStyle w:val="19"/>
          <w:rFonts w:hint="eastAsia" w:ascii="仿宋_GB2312" w:hAnsi="黑体" w:eastAsia="仿宋_GB2312"/>
          <w:b/>
          <w:kern w:val="0"/>
        </w:rPr>
        <w:t>第五章</w:t>
      </w:r>
      <w:r>
        <w:rPr>
          <w:rStyle w:val="19"/>
          <w:rFonts w:ascii="仿宋_GB2312" w:hAnsi="黑体" w:eastAsia="仿宋_GB2312"/>
          <w:b/>
          <w:kern w:val="0"/>
        </w:rPr>
        <w:t xml:space="preserve"> </w:t>
      </w:r>
      <w:r>
        <w:rPr>
          <w:rStyle w:val="19"/>
          <w:rFonts w:hint="eastAsia" w:ascii="仿宋_GB2312" w:hAnsi="黑体" w:eastAsia="仿宋_GB2312"/>
          <w:b/>
          <w:kern w:val="0"/>
        </w:rPr>
        <w:t>内部控制</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_Toc130981597 \h </w:instrText>
      </w:r>
      <w:r>
        <w:rPr>
          <w:rFonts w:ascii="仿宋_GB2312" w:eastAsia="仿宋_GB2312"/>
        </w:rPr>
        <w:fldChar w:fldCharType="separate"/>
      </w:r>
      <w:r>
        <w:rPr>
          <w:rFonts w:ascii="仿宋_GB2312" w:eastAsia="仿宋_GB2312"/>
        </w:rPr>
        <w:t>49</w:t>
      </w:r>
      <w:r>
        <w:rPr>
          <w:rFonts w:ascii="仿宋_GB2312" w:eastAsia="仿宋_GB2312"/>
        </w:rPr>
        <w:fldChar w:fldCharType="end"/>
      </w:r>
      <w:r>
        <w:rPr>
          <w:rFonts w:ascii="仿宋_GB2312" w:eastAsia="仿宋_GB2312"/>
        </w:rPr>
        <w:fldChar w:fldCharType="end"/>
      </w:r>
    </w:p>
    <w:p w14:paraId="5100318D">
      <w:pPr>
        <w:pStyle w:val="13"/>
        <w:tabs>
          <w:tab w:val="right" w:leader="dot" w:pos="8296"/>
        </w:tabs>
        <w:spacing w:line="360" w:lineRule="auto"/>
        <w:rPr>
          <w:rFonts w:ascii="仿宋_GB2312" w:hAnsi="等线" w:eastAsia="仿宋_GB2312"/>
          <w:sz w:val="21"/>
        </w:rPr>
      </w:pPr>
      <w:r>
        <w:fldChar w:fldCharType="begin"/>
      </w:r>
      <w:r>
        <w:instrText xml:space="preserve"> HYPERLINK \l "_Toc130981598" </w:instrText>
      </w:r>
      <w:r>
        <w:fldChar w:fldCharType="separate"/>
      </w:r>
      <w:r>
        <w:rPr>
          <w:rStyle w:val="19"/>
          <w:rFonts w:hint="eastAsia" w:ascii="仿宋_GB2312" w:hAnsi="黑体" w:eastAsia="仿宋_GB2312"/>
          <w:b/>
          <w:kern w:val="0"/>
        </w:rPr>
        <w:t>第六章</w:t>
      </w:r>
      <w:r>
        <w:rPr>
          <w:rStyle w:val="19"/>
          <w:rFonts w:ascii="仿宋_GB2312" w:hAnsi="黑体" w:eastAsia="仿宋_GB2312"/>
          <w:b/>
          <w:kern w:val="0"/>
        </w:rPr>
        <w:t xml:space="preserve"> </w:t>
      </w:r>
      <w:r>
        <w:rPr>
          <w:rStyle w:val="19"/>
          <w:rFonts w:hint="eastAsia" w:ascii="仿宋_GB2312" w:hAnsi="黑体" w:eastAsia="仿宋_GB2312"/>
          <w:b/>
          <w:kern w:val="0"/>
        </w:rPr>
        <w:t>重点规范事项</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_Toc130981598 \h </w:instrText>
      </w:r>
      <w:r>
        <w:rPr>
          <w:rFonts w:ascii="仿宋_GB2312" w:eastAsia="仿宋_GB2312"/>
        </w:rPr>
        <w:fldChar w:fldCharType="separate"/>
      </w:r>
      <w:r>
        <w:rPr>
          <w:rFonts w:ascii="仿宋_GB2312" w:eastAsia="仿宋_GB2312"/>
        </w:rPr>
        <w:t>55</w:t>
      </w:r>
      <w:r>
        <w:rPr>
          <w:rFonts w:ascii="仿宋_GB2312" w:eastAsia="仿宋_GB2312"/>
        </w:rPr>
        <w:fldChar w:fldCharType="end"/>
      </w:r>
      <w:r>
        <w:rPr>
          <w:rFonts w:ascii="仿宋_GB2312" w:eastAsia="仿宋_GB2312"/>
        </w:rPr>
        <w:fldChar w:fldCharType="end"/>
      </w:r>
    </w:p>
    <w:p w14:paraId="124F75C4">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"_Toc130981599" </w:instrText>
      </w:r>
      <w:r>
        <w:fldChar w:fldCharType="separate"/>
      </w:r>
      <w:r>
        <w:rPr>
          <w:rStyle w:val="19"/>
          <w:rFonts w:hint="eastAsia" w:ascii="仿宋_GB2312" w:eastAsia="仿宋_GB2312"/>
          <w:kern w:val="0"/>
        </w:rPr>
        <w:t>第一节</w:t>
      </w:r>
      <w:r>
        <w:rPr>
          <w:rStyle w:val="19"/>
          <w:rFonts w:ascii="仿宋_GB2312" w:eastAsia="仿宋_GB2312"/>
          <w:kern w:val="0"/>
        </w:rPr>
        <w:t xml:space="preserve"> </w:t>
      </w:r>
      <w:r>
        <w:rPr>
          <w:rStyle w:val="19"/>
          <w:rFonts w:hint="eastAsia" w:ascii="仿宋_GB2312" w:eastAsia="仿宋_GB2312"/>
          <w:kern w:val="0"/>
        </w:rPr>
        <w:t>提供财务资助</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_Toc130981599 \h </w:instrText>
      </w:r>
      <w:r>
        <w:rPr>
          <w:rFonts w:ascii="仿宋_GB2312" w:eastAsia="仿宋_GB2312"/>
        </w:rPr>
        <w:fldChar w:fldCharType="separate"/>
      </w:r>
      <w:r>
        <w:rPr>
          <w:rFonts w:ascii="仿宋_GB2312" w:eastAsia="仿宋_GB2312"/>
        </w:rPr>
        <w:t>55</w:t>
      </w:r>
      <w:r>
        <w:rPr>
          <w:rFonts w:ascii="仿宋_GB2312" w:eastAsia="仿宋_GB2312"/>
        </w:rPr>
        <w:fldChar w:fldCharType="end"/>
      </w:r>
      <w:r>
        <w:rPr>
          <w:rFonts w:ascii="仿宋_GB2312" w:eastAsia="仿宋_GB2312"/>
        </w:rPr>
        <w:fldChar w:fldCharType="end"/>
      </w:r>
    </w:p>
    <w:p w14:paraId="0DB7C391">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"_Toc130981600" </w:instrText>
      </w:r>
      <w:r>
        <w:fldChar w:fldCharType="separate"/>
      </w:r>
      <w:r>
        <w:rPr>
          <w:rStyle w:val="19"/>
          <w:rFonts w:hint="eastAsia" w:ascii="仿宋_GB2312" w:eastAsia="仿宋_GB2312"/>
          <w:kern w:val="0"/>
        </w:rPr>
        <w:t>第二节</w:t>
      </w:r>
      <w:r>
        <w:rPr>
          <w:rStyle w:val="19"/>
          <w:rFonts w:ascii="仿宋_GB2312" w:eastAsia="仿宋_GB2312"/>
          <w:kern w:val="0"/>
        </w:rPr>
        <w:t xml:space="preserve"> </w:t>
      </w:r>
      <w:r>
        <w:rPr>
          <w:rStyle w:val="19"/>
          <w:rFonts w:hint="eastAsia" w:ascii="仿宋_GB2312" w:eastAsia="仿宋_GB2312"/>
          <w:kern w:val="0"/>
        </w:rPr>
        <w:t>提供担保</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_Toc130981600 \h </w:instrText>
      </w:r>
      <w:r>
        <w:rPr>
          <w:rFonts w:ascii="仿宋_GB2312" w:eastAsia="仿宋_GB2312"/>
        </w:rPr>
        <w:fldChar w:fldCharType="separate"/>
      </w:r>
      <w:r>
        <w:rPr>
          <w:rFonts w:ascii="仿宋_GB2312" w:eastAsia="仿宋_GB2312"/>
        </w:rPr>
        <w:t>57</w:t>
      </w:r>
      <w:r>
        <w:rPr>
          <w:rFonts w:ascii="仿宋_GB2312" w:eastAsia="仿宋_GB2312"/>
        </w:rPr>
        <w:fldChar w:fldCharType="end"/>
      </w:r>
      <w:r>
        <w:rPr>
          <w:rFonts w:ascii="仿宋_GB2312" w:eastAsia="仿宋_GB2312"/>
        </w:rPr>
        <w:fldChar w:fldCharType="end"/>
      </w:r>
    </w:p>
    <w:p w14:paraId="4261331F">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"_Toc130981601" </w:instrText>
      </w:r>
      <w:r>
        <w:fldChar w:fldCharType="separate"/>
      </w:r>
      <w:r>
        <w:rPr>
          <w:rStyle w:val="19"/>
          <w:rFonts w:hint="eastAsia" w:ascii="仿宋_GB2312" w:eastAsia="仿宋_GB2312"/>
          <w:kern w:val="0"/>
        </w:rPr>
        <w:t>第三节</w:t>
      </w:r>
      <w:r>
        <w:rPr>
          <w:rStyle w:val="19"/>
          <w:rFonts w:ascii="仿宋_GB2312" w:eastAsia="仿宋_GB2312"/>
          <w:kern w:val="0"/>
        </w:rPr>
        <w:t xml:space="preserve"> </w:t>
      </w:r>
      <w:r>
        <w:rPr>
          <w:rStyle w:val="19"/>
          <w:rFonts w:hint="eastAsia" w:ascii="仿宋_GB2312" w:eastAsia="仿宋_GB2312"/>
          <w:kern w:val="0"/>
        </w:rPr>
        <w:t>募集资金管理</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_Toc130981601 \h </w:instrText>
      </w:r>
      <w:r>
        <w:rPr>
          <w:rFonts w:ascii="仿宋_GB2312" w:eastAsia="仿宋_GB2312"/>
        </w:rPr>
        <w:fldChar w:fldCharType="separate"/>
      </w:r>
      <w:r>
        <w:rPr>
          <w:rFonts w:ascii="仿宋_GB2312" w:eastAsia="仿宋_GB2312"/>
        </w:rPr>
        <w:t>60</w:t>
      </w:r>
      <w:r>
        <w:rPr>
          <w:rFonts w:ascii="仿宋_GB2312" w:eastAsia="仿宋_GB2312"/>
        </w:rPr>
        <w:fldChar w:fldCharType="end"/>
      </w:r>
      <w:r>
        <w:rPr>
          <w:rFonts w:ascii="仿宋_GB2312" w:eastAsia="仿宋_GB2312"/>
        </w:rPr>
        <w:fldChar w:fldCharType="end"/>
      </w:r>
    </w:p>
    <w:p w14:paraId="7D04CBE5">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"_Toc130981602" </w:instrText>
      </w:r>
      <w:r>
        <w:fldChar w:fldCharType="separate"/>
      </w:r>
      <w:r>
        <w:rPr>
          <w:rStyle w:val="19"/>
          <w:rFonts w:hint="eastAsia" w:ascii="仿宋_GB2312" w:eastAsia="仿宋_GB2312"/>
          <w:kern w:val="0"/>
        </w:rPr>
        <w:t>第四节</w:t>
      </w:r>
      <w:r>
        <w:rPr>
          <w:rStyle w:val="19"/>
          <w:rFonts w:ascii="仿宋_GB2312" w:eastAsia="仿宋_GB2312"/>
          <w:kern w:val="0"/>
        </w:rPr>
        <w:t xml:space="preserve"> </w:t>
      </w:r>
      <w:r>
        <w:rPr>
          <w:rStyle w:val="19"/>
          <w:rFonts w:hint="eastAsia" w:ascii="仿宋_GB2312" w:eastAsia="仿宋_GB2312"/>
          <w:kern w:val="0"/>
        </w:rPr>
        <w:t>承诺及承诺履行</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_Toc130981602 \h </w:instrText>
      </w:r>
      <w:r>
        <w:rPr>
          <w:rFonts w:ascii="仿宋_GB2312" w:eastAsia="仿宋_GB2312"/>
        </w:rPr>
        <w:fldChar w:fldCharType="separate"/>
      </w:r>
      <w:r>
        <w:rPr>
          <w:rFonts w:ascii="仿宋_GB2312" w:eastAsia="仿宋_GB2312"/>
        </w:rPr>
        <w:t>71</w:t>
      </w:r>
      <w:r>
        <w:rPr>
          <w:rFonts w:ascii="仿宋_GB2312" w:eastAsia="仿宋_GB2312"/>
        </w:rPr>
        <w:fldChar w:fldCharType="end"/>
      </w:r>
      <w:r>
        <w:rPr>
          <w:rFonts w:ascii="仿宋_GB2312" w:eastAsia="仿宋_GB2312"/>
        </w:rPr>
        <w:fldChar w:fldCharType="end"/>
      </w:r>
    </w:p>
    <w:p w14:paraId="7D169CF6">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"_Toc130981603" </w:instrText>
      </w:r>
      <w:r>
        <w:fldChar w:fldCharType="separate"/>
      </w:r>
      <w:r>
        <w:rPr>
          <w:rStyle w:val="19"/>
          <w:rFonts w:hint="eastAsia" w:ascii="仿宋_GB2312" w:eastAsia="仿宋_GB2312"/>
          <w:kern w:val="0"/>
        </w:rPr>
        <w:t>第五节</w:t>
      </w:r>
      <w:r>
        <w:rPr>
          <w:rStyle w:val="19"/>
          <w:rFonts w:ascii="仿宋_GB2312" w:eastAsia="仿宋_GB2312"/>
          <w:kern w:val="0"/>
        </w:rPr>
        <w:t xml:space="preserve"> </w:t>
      </w:r>
      <w:r>
        <w:rPr>
          <w:rStyle w:val="19"/>
          <w:rFonts w:hint="eastAsia" w:ascii="仿宋_GB2312" w:eastAsia="仿宋_GB2312"/>
          <w:kern w:val="0"/>
        </w:rPr>
        <w:t>利润分配和资本公积金转增股本</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_Toc130981603 \h </w:instrText>
      </w:r>
      <w:r>
        <w:rPr>
          <w:rFonts w:ascii="仿宋_GB2312" w:eastAsia="仿宋_GB2312"/>
        </w:rPr>
        <w:fldChar w:fldCharType="separate"/>
      </w:r>
      <w:r>
        <w:rPr>
          <w:rFonts w:ascii="仿宋_GB2312" w:eastAsia="仿宋_GB2312"/>
        </w:rPr>
        <w:t>74</w:t>
      </w:r>
      <w:r>
        <w:rPr>
          <w:rFonts w:ascii="仿宋_GB2312" w:eastAsia="仿宋_GB2312"/>
        </w:rPr>
        <w:fldChar w:fldCharType="end"/>
      </w:r>
      <w:r>
        <w:rPr>
          <w:rFonts w:ascii="仿宋_GB2312" w:eastAsia="仿宋_GB2312"/>
        </w:rPr>
        <w:fldChar w:fldCharType="end"/>
      </w:r>
    </w:p>
    <w:p w14:paraId="3162764B">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"_Toc130981604" </w:instrText>
      </w:r>
      <w:r>
        <w:fldChar w:fldCharType="separate"/>
      </w:r>
      <w:r>
        <w:rPr>
          <w:rStyle w:val="19"/>
          <w:rFonts w:hint="eastAsia" w:ascii="仿宋_GB2312" w:eastAsia="仿宋_GB2312"/>
          <w:kern w:val="0"/>
        </w:rPr>
        <w:t>第六节</w:t>
      </w:r>
      <w:r>
        <w:rPr>
          <w:rStyle w:val="19"/>
          <w:rFonts w:ascii="仿宋_GB2312" w:eastAsia="仿宋_GB2312"/>
          <w:kern w:val="0"/>
        </w:rPr>
        <w:t xml:space="preserve"> </w:t>
      </w:r>
      <w:r>
        <w:rPr>
          <w:rStyle w:val="19"/>
          <w:rFonts w:hint="eastAsia" w:ascii="仿宋_GB2312" w:eastAsia="仿宋_GB2312"/>
          <w:kern w:val="0"/>
        </w:rPr>
        <w:t>员工持股计划</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_Toc130981604 \h </w:instrText>
      </w:r>
      <w:r>
        <w:rPr>
          <w:rFonts w:ascii="仿宋_GB2312" w:eastAsia="仿宋_GB2312"/>
        </w:rPr>
        <w:fldChar w:fldCharType="separate"/>
      </w:r>
      <w:r>
        <w:rPr>
          <w:rFonts w:ascii="仿宋_GB2312" w:eastAsia="仿宋_GB2312"/>
        </w:rPr>
        <w:t>80</w:t>
      </w:r>
      <w:r>
        <w:rPr>
          <w:rFonts w:ascii="仿宋_GB2312" w:eastAsia="仿宋_GB2312"/>
        </w:rPr>
        <w:fldChar w:fldCharType="end"/>
      </w:r>
      <w:r>
        <w:rPr>
          <w:rFonts w:ascii="仿宋_GB2312" w:eastAsia="仿宋_GB2312"/>
        </w:rPr>
        <w:fldChar w:fldCharType="end"/>
      </w:r>
    </w:p>
    <w:p w14:paraId="0623D89B">
      <w:pPr>
        <w:pStyle w:val="13"/>
        <w:tabs>
          <w:tab w:val="right" w:leader="dot" w:pos="8296"/>
        </w:tabs>
        <w:spacing w:line="360" w:lineRule="auto"/>
        <w:rPr>
          <w:rFonts w:ascii="仿宋_GB2312" w:hAnsi="等线" w:eastAsia="仿宋_GB2312"/>
          <w:sz w:val="21"/>
        </w:rPr>
      </w:pPr>
      <w:r>
        <w:fldChar w:fldCharType="begin"/>
      </w:r>
      <w:r>
        <w:instrText xml:space="preserve"> HYPERLINK \l "_Toc130981605" </w:instrText>
      </w:r>
      <w:r>
        <w:fldChar w:fldCharType="separate"/>
      </w:r>
      <w:r>
        <w:rPr>
          <w:rStyle w:val="19"/>
          <w:rFonts w:hint="eastAsia" w:ascii="仿宋_GB2312" w:hAnsi="黑体" w:eastAsia="仿宋_GB2312"/>
          <w:b/>
          <w:kern w:val="0"/>
        </w:rPr>
        <w:t>第七章</w:t>
      </w:r>
      <w:r>
        <w:rPr>
          <w:rStyle w:val="19"/>
          <w:rFonts w:ascii="仿宋_GB2312" w:hAnsi="黑体" w:eastAsia="仿宋_GB2312"/>
          <w:b/>
          <w:kern w:val="0"/>
        </w:rPr>
        <w:t xml:space="preserve"> </w:t>
      </w:r>
      <w:r>
        <w:rPr>
          <w:rStyle w:val="19"/>
          <w:rFonts w:hint="eastAsia" w:ascii="仿宋_GB2312" w:hAnsi="黑体" w:eastAsia="仿宋_GB2312"/>
          <w:b/>
          <w:kern w:val="0"/>
        </w:rPr>
        <w:t>投资者关系管理</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_Toc130981605 \h </w:instrText>
      </w:r>
      <w:r>
        <w:rPr>
          <w:rFonts w:ascii="仿宋_GB2312" w:eastAsia="仿宋_GB2312"/>
        </w:rPr>
        <w:fldChar w:fldCharType="separate"/>
      </w:r>
      <w:r>
        <w:rPr>
          <w:rFonts w:ascii="仿宋_GB2312" w:eastAsia="仿宋_GB2312"/>
        </w:rPr>
        <w:t>85</w:t>
      </w:r>
      <w:r>
        <w:rPr>
          <w:rFonts w:ascii="仿宋_GB2312" w:eastAsia="仿宋_GB2312"/>
        </w:rPr>
        <w:fldChar w:fldCharType="end"/>
      </w:r>
      <w:r>
        <w:rPr>
          <w:rFonts w:ascii="仿宋_GB2312" w:eastAsia="仿宋_GB2312"/>
        </w:rPr>
        <w:fldChar w:fldCharType="end"/>
      </w:r>
    </w:p>
    <w:p w14:paraId="4F1252CE">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"_Toc130981606" </w:instrText>
      </w:r>
      <w:r>
        <w:fldChar w:fldCharType="separate"/>
      </w:r>
      <w:r>
        <w:rPr>
          <w:rStyle w:val="19"/>
          <w:rFonts w:hint="eastAsia" w:ascii="仿宋_GB2312" w:eastAsia="仿宋_GB2312"/>
          <w:kern w:val="0"/>
        </w:rPr>
        <w:t>第一节</w:t>
      </w:r>
      <w:r>
        <w:rPr>
          <w:rStyle w:val="19"/>
          <w:rFonts w:ascii="仿宋_GB2312" w:eastAsia="仿宋_GB2312"/>
          <w:kern w:val="0"/>
        </w:rPr>
        <w:t xml:space="preserve"> </w:t>
      </w:r>
      <w:r>
        <w:rPr>
          <w:rStyle w:val="19"/>
          <w:rFonts w:hint="eastAsia" w:ascii="仿宋_GB2312" w:eastAsia="仿宋_GB2312"/>
          <w:kern w:val="0"/>
        </w:rPr>
        <w:t>总体要求</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_Toc130981606 \h </w:instrText>
      </w:r>
      <w:r>
        <w:rPr>
          <w:rFonts w:ascii="仿宋_GB2312" w:eastAsia="仿宋_GB2312"/>
        </w:rPr>
        <w:fldChar w:fldCharType="separate"/>
      </w:r>
      <w:r>
        <w:rPr>
          <w:rFonts w:ascii="仿宋_GB2312" w:eastAsia="仿宋_GB2312"/>
        </w:rPr>
        <w:t>85</w:t>
      </w:r>
      <w:r>
        <w:rPr>
          <w:rFonts w:ascii="仿宋_GB2312" w:eastAsia="仿宋_GB2312"/>
        </w:rPr>
        <w:fldChar w:fldCharType="end"/>
      </w:r>
      <w:r>
        <w:rPr>
          <w:rFonts w:ascii="仿宋_GB2312" w:eastAsia="仿宋_GB2312"/>
        </w:rPr>
        <w:fldChar w:fldCharType="end"/>
      </w:r>
    </w:p>
    <w:p w14:paraId="4465E541">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"_Toc130981607" </w:instrText>
      </w:r>
      <w:r>
        <w:fldChar w:fldCharType="separate"/>
      </w:r>
      <w:r>
        <w:rPr>
          <w:rStyle w:val="19"/>
          <w:rFonts w:hint="eastAsia" w:ascii="仿宋_GB2312" w:eastAsia="仿宋_GB2312"/>
          <w:kern w:val="0"/>
        </w:rPr>
        <w:t>第二节</w:t>
      </w:r>
      <w:r>
        <w:rPr>
          <w:rStyle w:val="19"/>
          <w:rFonts w:ascii="仿宋_GB2312" w:eastAsia="仿宋_GB2312"/>
          <w:kern w:val="0"/>
        </w:rPr>
        <w:t xml:space="preserve"> </w:t>
      </w:r>
      <w:r>
        <w:rPr>
          <w:rStyle w:val="19"/>
          <w:rFonts w:hint="eastAsia" w:ascii="仿宋_GB2312" w:eastAsia="仿宋_GB2312"/>
          <w:kern w:val="0"/>
        </w:rPr>
        <w:t>投资者关系管理的形式和要求</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_Toc130981607 \h </w:instrText>
      </w:r>
      <w:r>
        <w:rPr>
          <w:rFonts w:ascii="仿宋_GB2312" w:eastAsia="仿宋_GB2312"/>
        </w:rPr>
        <w:fldChar w:fldCharType="separate"/>
      </w:r>
      <w:r>
        <w:rPr>
          <w:rFonts w:ascii="仿宋_GB2312" w:eastAsia="仿宋_GB2312"/>
        </w:rPr>
        <w:t>87</w:t>
      </w:r>
      <w:r>
        <w:rPr>
          <w:rFonts w:ascii="仿宋_GB2312" w:eastAsia="仿宋_GB2312"/>
        </w:rPr>
        <w:fldChar w:fldCharType="end"/>
      </w:r>
      <w:r>
        <w:rPr>
          <w:rFonts w:ascii="仿宋_GB2312" w:eastAsia="仿宋_GB2312"/>
        </w:rPr>
        <w:fldChar w:fldCharType="end"/>
      </w:r>
    </w:p>
    <w:p w14:paraId="65C4CB98">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"_Toc130981608" </w:instrText>
      </w:r>
      <w:r>
        <w:fldChar w:fldCharType="separate"/>
      </w:r>
      <w:r>
        <w:rPr>
          <w:rStyle w:val="19"/>
          <w:rFonts w:hint="eastAsia" w:ascii="仿宋_GB2312" w:eastAsia="仿宋_GB2312"/>
          <w:kern w:val="0"/>
        </w:rPr>
        <w:t>第三节</w:t>
      </w:r>
      <w:r>
        <w:rPr>
          <w:rStyle w:val="19"/>
          <w:rFonts w:ascii="仿宋_GB2312" w:eastAsia="仿宋_GB2312"/>
          <w:kern w:val="0"/>
        </w:rPr>
        <w:t xml:space="preserve"> </w:t>
      </w:r>
      <w:r>
        <w:rPr>
          <w:rStyle w:val="19"/>
          <w:rFonts w:hint="eastAsia" w:ascii="仿宋_GB2312" w:eastAsia="仿宋_GB2312"/>
          <w:kern w:val="0"/>
        </w:rPr>
        <w:t>投资者说明会</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_Toc130981608 \h </w:instrText>
      </w:r>
      <w:r>
        <w:rPr>
          <w:rFonts w:ascii="仿宋_GB2312" w:eastAsia="仿宋_GB2312"/>
        </w:rPr>
        <w:fldChar w:fldCharType="separate"/>
      </w:r>
      <w:r>
        <w:rPr>
          <w:rFonts w:ascii="仿宋_GB2312" w:eastAsia="仿宋_GB2312"/>
        </w:rPr>
        <w:t>88</w:t>
      </w:r>
      <w:r>
        <w:rPr>
          <w:rFonts w:ascii="仿宋_GB2312" w:eastAsia="仿宋_GB2312"/>
        </w:rPr>
        <w:fldChar w:fldCharType="end"/>
      </w:r>
      <w:r>
        <w:rPr>
          <w:rFonts w:ascii="仿宋_GB2312" w:eastAsia="仿宋_GB2312"/>
        </w:rPr>
        <w:fldChar w:fldCharType="end"/>
      </w:r>
    </w:p>
    <w:p w14:paraId="62E282FE">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"_Toc130981609" </w:instrText>
      </w:r>
      <w:r>
        <w:fldChar w:fldCharType="separate"/>
      </w:r>
      <w:r>
        <w:rPr>
          <w:rStyle w:val="19"/>
          <w:rFonts w:hint="eastAsia" w:ascii="仿宋_GB2312" w:eastAsia="仿宋_GB2312"/>
          <w:kern w:val="0"/>
        </w:rPr>
        <w:t>第四节</w:t>
      </w:r>
      <w:r>
        <w:rPr>
          <w:rStyle w:val="19"/>
          <w:rFonts w:ascii="仿宋_GB2312" w:eastAsia="仿宋_GB2312"/>
          <w:kern w:val="0"/>
        </w:rPr>
        <w:t xml:space="preserve"> </w:t>
      </w:r>
      <w:r>
        <w:rPr>
          <w:rStyle w:val="19"/>
          <w:rFonts w:hint="eastAsia" w:ascii="仿宋_GB2312" w:eastAsia="仿宋_GB2312"/>
          <w:kern w:val="0"/>
        </w:rPr>
        <w:t>上市公司接受调研</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_Toc130981609 \h </w:instrText>
      </w:r>
      <w:r>
        <w:rPr>
          <w:rFonts w:ascii="仿宋_GB2312" w:eastAsia="仿宋_GB2312"/>
        </w:rPr>
        <w:fldChar w:fldCharType="separate"/>
      </w:r>
      <w:r>
        <w:rPr>
          <w:rFonts w:ascii="仿宋_GB2312" w:eastAsia="仿宋_GB2312"/>
        </w:rPr>
        <w:t>89</w:t>
      </w:r>
      <w:r>
        <w:rPr>
          <w:rFonts w:ascii="仿宋_GB2312" w:eastAsia="仿宋_GB2312"/>
        </w:rPr>
        <w:fldChar w:fldCharType="end"/>
      </w:r>
      <w:r>
        <w:rPr>
          <w:rFonts w:ascii="仿宋_GB2312" w:eastAsia="仿宋_GB2312"/>
        </w:rPr>
        <w:fldChar w:fldCharType="end"/>
      </w:r>
    </w:p>
    <w:p w14:paraId="47F70845">
      <w:pPr>
        <w:pStyle w:val="14"/>
        <w:tabs>
          <w:tab w:val="right" w:leader="dot" w:pos="8296"/>
        </w:tabs>
        <w:spacing w:line="360" w:lineRule="auto"/>
        <w:ind w:left="480"/>
        <w:rPr>
          <w:rFonts w:ascii="仿宋_GB2312" w:hAnsi="等线" w:eastAsia="仿宋_GB2312"/>
          <w:sz w:val="21"/>
        </w:rPr>
      </w:pPr>
      <w:r>
        <w:fldChar w:fldCharType="begin"/>
      </w:r>
      <w:r>
        <w:instrText xml:space="preserve"> HYPERLINK \l "_Toc130981610" </w:instrText>
      </w:r>
      <w:r>
        <w:fldChar w:fldCharType="separate"/>
      </w:r>
      <w:r>
        <w:rPr>
          <w:rStyle w:val="19"/>
          <w:rFonts w:hint="eastAsia" w:ascii="仿宋_GB2312" w:eastAsia="仿宋_GB2312"/>
          <w:kern w:val="0"/>
        </w:rPr>
        <w:t>第五节</w:t>
      </w:r>
      <w:r>
        <w:rPr>
          <w:rStyle w:val="19"/>
          <w:rFonts w:ascii="仿宋_GB2312" w:eastAsia="仿宋_GB2312"/>
          <w:kern w:val="0"/>
        </w:rPr>
        <w:t xml:space="preserve"> </w:t>
      </w:r>
      <w:r>
        <w:rPr>
          <w:rStyle w:val="19"/>
          <w:rFonts w:hint="eastAsia" w:ascii="仿宋_GB2312" w:eastAsia="仿宋_GB2312"/>
          <w:kern w:val="0"/>
        </w:rPr>
        <w:t>上证</w:t>
      </w:r>
      <w:r>
        <w:rPr>
          <w:rStyle w:val="19"/>
          <w:rFonts w:ascii="仿宋_GB2312" w:eastAsia="仿宋_GB2312"/>
          <w:kern w:val="0"/>
        </w:rPr>
        <w:t>e互动平台</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_Toc130981610 \h </w:instrText>
      </w:r>
      <w:r>
        <w:rPr>
          <w:rFonts w:ascii="仿宋_GB2312" w:eastAsia="仿宋_GB2312"/>
        </w:rPr>
        <w:fldChar w:fldCharType="separate"/>
      </w:r>
      <w:r>
        <w:rPr>
          <w:rFonts w:ascii="仿宋_GB2312" w:eastAsia="仿宋_GB2312"/>
        </w:rPr>
        <w:t>92</w:t>
      </w:r>
      <w:r>
        <w:rPr>
          <w:rFonts w:ascii="仿宋_GB2312" w:eastAsia="仿宋_GB2312"/>
        </w:rPr>
        <w:fldChar w:fldCharType="end"/>
      </w:r>
      <w:r>
        <w:rPr>
          <w:rFonts w:ascii="仿宋_GB2312" w:eastAsia="仿宋_GB2312"/>
        </w:rPr>
        <w:fldChar w:fldCharType="end"/>
      </w:r>
    </w:p>
    <w:p w14:paraId="31126D3B">
      <w:pPr>
        <w:pStyle w:val="13"/>
        <w:tabs>
          <w:tab w:val="right" w:leader="dot" w:pos="8296"/>
        </w:tabs>
        <w:spacing w:line="360" w:lineRule="auto"/>
        <w:rPr>
          <w:rFonts w:ascii="仿宋_GB2312" w:hAnsi="等线" w:eastAsia="仿宋_GB2312"/>
          <w:sz w:val="21"/>
        </w:rPr>
      </w:pPr>
      <w:r>
        <w:fldChar w:fldCharType="begin"/>
      </w:r>
      <w:r>
        <w:instrText xml:space="preserve"> HYPERLINK \l "_Toc130981611" </w:instrText>
      </w:r>
      <w:r>
        <w:fldChar w:fldCharType="separate"/>
      </w:r>
      <w:r>
        <w:rPr>
          <w:rStyle w:val="19"/>
          <w:rFonts w:hint="eastAsia" w:ascii="仿宋_GB2312" w:hAnsi="黑体" w:eastAsia="仿宋_GB2312"/>
          <w:b/>
          <w:kern w:val="0"/>
        </w:rPr>
        <w:t>第八章</w:t>
      </w:r>
      <w:r>
        <w:rPr>
          <w:rStyle w:val="19"/>
          <w:rFonts w:ascii="仿宋_GB2312" w:hAnsi="黑体" w:eastAsia="仿宋_GB2312"/>
          <w:b/>
          <w:kern w:val="0"/>
        </w:rPr>
        <w:t xml:space="preserve"> </w:t>
      </w:r>
      <w:r>
        <w:rPr>
          <w:rStyle w:val="19"/>
          <w:rFonts w:hint="eastAsia" w:ascii="仿宋_GB2312" w:hAnsi="黑体" w:eastAsia="仿宋_GB2312"/>
          <w:b/>
          <w:kern w:val="0"/>
        </w:rPr>
        <w:t>社会责任</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_Toc130981611 \h </w:instrText>
      </w:r>
      <w:r>
        <w:rPr>
          <w:rFonts w:ascii="仿宋_GB2312" w:eastAsia="仿宋_GB2312"/>
        </w:rPr>
        <w:fldChar w:fldCharType="separate"/>
      </w:r>
      <w:r>
        <w:rPr>
          <w:rFonts w:ascii="仿宋_GB2312" w:eastAsia="仿宋_GB2312"/>
        </w:rPr>
        <w:t>93</w:t>
      </w:r>
      <w:r>
        <w:rPr>
          <w:rFonts w:ascii="仿宋_GB2312" w:eastAsia="仿宋_GB2312"/>
        </w:rPr>
        <w:fldChar w:fldCharType="end"/>
      </w:r>
      <w:r>
        <w:rPr>
          <w:rFonts w:ascii="仿宋_GB2312" w:eastAsia="仿宋_GB2312"/>
        </w:rPr>
        <w:fldChar w:fldCharType="end"/>
      </w:r>
    </w:p>
    <w:p w14:paraId="5BC3F05B">
      <w:pPr>
        <w:pStyle w:val="13"/>
        <w:tabs>
          <w:tab w:val="right" w:leader="dot" w:pos="8296"/>
        </w:tabs>
        <w:spacing w:line="360" w:lineRule="auto"/>
        <w:rPr>
          <w:rFonts w:ascii="仿宋_GB2312" w:hAnsi="等线" w:eastAsia="仿宋_GB2312"/>
          <w:sz w:val="21"/>
        </w:rPr>
      </w:pPr>
      <w:r>
        <w:fldChar w:fldCharType="begin"/>
      </w:r>
      <w:r>
        <w:instrText xml:space="preserve"> HYPERLINK \l "_Toc130981612" </w:instrText>
      </w:r>
      <w:r>
        <w:fldChar w:fldCharType="separate"/>
      </w:r>
      <w:r>
        <w:rPr>
          <w:rStyle w:val="19"/>
          <w:rFonts w:hint="eastAsia" w:ascii="仿宋_GB2312" w:hAnsi="黑体" w:eastAsia="仿宋_GB2312"/>
          <w:b/>
          <w:kern w:val="0"/>
        </w:rPr>
        <w:t>第九章</w:t>
      </w:r>
      <w:r>
        <w:rPr>
          <w:rStyle w:val="19"/>
          <w:rFonts w:ascii="仿宋_GB2312" w:hAnsi="黑体" w:eastAsia="仿宋_GB2312"/>
          <w:b/>
          <w:kern w:val="0"/>
        </w:rPr>
        <w:t xml:space="preserve"> </w:t>
      </w:r>
      <w:r>
        <w:rPr>
          <w:rStyle w:val="19"/>
          <w:rFonts w:hint="eastAsia" w:ascii="仿宋_GB2312" w:hAnsi="黑体" w:eastAsia="仿宋_GB2312"/>
          <w:b/>
          <w:kern w:val="0"/>
        </w:rPr>
        <w:t>附则</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_Toc130981612 \h </w:instrText>
      </w:r>
      <w:r>
        <w:rPr>
          <w:rFonts w:ascii="仿宋_GB2312" w:eastAsia="仿宋_GB2312"/>
        </w:rPr>
        <w:fldChar w:fldCharType="separate"/>
      </w:r>
      <w:r>
        <w:rPr>
          <w:rFonts w:ascii="仿宋_GB2312" w:eastAsia="仿宋_GB2312"/>
        </w:rPr>
        <w:t>99</w:t>
      </w:r>
      <w:r>
        <w:rPr>
          <w:rFonts w:ascii="仿宋_GB2312" w:eastAsia="仿宋_GB2312"/>
        </w:rPr>
        <w:fldChar w:fldCharType="end"/>
      </w:r>
      <w:r>
        <w:rPr>
          <w:rFonts w:ascii="仿宋_GB2312" w:eastAsia="仿宋_GB2312"/>
        </w:rPr>
        <w:fldChar w:fldCharType="end"/>
      </w:r>
    </w:p>
    <w:p w14:paraId="103D77B5">
      <w:pPr>
        <w:pStyle w:val="13"/>
        <w:tabs>
          <w:tab w:val="right" w:leader="dot" w:pos="8296"/>
        </w:tabs>
        <w:spacing w:line="360" w:lineRule="auto"/>
        <w:rPr>
          <w:rFonts w:ascii="仿宋_GB2312" w:hAnsi="等线" w:eastAsia="仿宋_GB2312"/>
          <w:sz w:val="21"/>
        </w:rPr>
      </w:pPr>
      <w:r>
        <w:fldChar w:fldCharType="begin"/>
      </w:r>
      <w:r>
        <w:instrText xml:space="preserve"> HYPERLINK \l "_Toc130981613" </w:instrText>
      </w:r>
      <w:r>
        <w:fldChar w:fldCharType="separate"/>
      </w:r>
      <w:r>
        <w:rPr>
          <w:rStyle w:val="19"/>
          <w:rFonts w:hint="eastAsia" w:ascii="仿宋_GB2312" w:hAnsi="黑体" w:eastAsia="仿宋_GB2312"/>
          <w:b/>
          <w:kern w:val="0"/>
        </w:rPr>
        <w:t>董事声明及承诺书</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_Toc130981613 \h </w:instrText>
      </w:r>
      <w:r>
        <w:rPr>
          <w:rFonts w:ascii="仿宋_GB2312" w:eastAsia="仿宋_GB2312"/>
        </w:rPr>
        <w:fldChar w:fldCharType="separate"/>
      </w:r>
      <w:r>
        <w:rPr>
          <w:rFonts w:ascii="仿宋_GB2312" w:eastAsia="仿宋_GB2312"/>
        </w:rPr>
        <w:t>100</w:t>
      </w:r>
      <w:r>
        <w:rPr>
          <w:rFonts w:ascii="仿宋_GB2312" w:eastAsia="仿宋_GB2312"/>
        </w:rPr>
        <w:fldChar w:fldCharType="end"/>
      </w:r>
      <w:r>
        <w:rPr>
          <w:rFonts w:ascii="仿宋_GB2312" w:eastAsia="仿宋_GB2312"/>
        </w:rPr>
        <w:fldChar w:fldCharType="end"/>
      </w:r>
    </w:p>
    <w:p w14:paraId="7FFE90B2">
      <w:pPr>
        <w:pStyle w:val="13"/>
        <w:tabs>
          <w:tab w:val="right" w:leader="dot" w:pos="8296"/>
        </w:tabs>
        <w:spacing w:line="360" w:lineRule="auto"/>
        <w:rPr>
          <w:rFonts w:ascii="仿宋_GB2312" w:hAnsi="等线" w:eastAsia="仿宋_GB2312"/>
          <w:sz w:val="21"/>
        </w:rPr>
      </w:pPr>
      <w:r>
        <w:fldChar w:fldCharType="begin"/>
      </w:r>
      <w:r>
        <w:instrText xml:space="preserve"> HYPERLINK \l "_Toc130981614" </w:instrText>
      </w:r>
      <w:r>
        <w:fldChar w:fldCharType="separate"/>
      </w:r>
      <w:r>
        <w:rPr>
          <w:rStyle w:val="19"/>
          <w:rFonts w:hint="eastAsia" w:ascii="仿宋_GB2312" w:eastAsia="仿宋_GB2312"/>
          <w:b/>
          <w:kern w:val="28"/>
        </w:rPr>
        <w:t>监事声</w:t>
      </w:r>
      <w:bookmarkStart w:id="2" w:name="_Hlt134101359"/>
      <w:bookmarkStart w:id="3" w:name="_Hlt134101358"/>
      <w:r>
        <w:rPr>
          <w:rStyle w:val="19"/>
          <w:rFonts w:hint="eastAsia" w:ascii="仿宋_GB2312" w:eastAsia="仿宋_GB2312"/>
          <w:b/>
          <w:kern w:val="28"/>
        </w:rPr>
        <w:t>明</w:t>
      </w:r>
      <w:bookmarkEnd w:id="2"/>
      <w:bookmarkEnd w:id="3"/>
      <w:r>
        <w:rPr>
          <w:rStyle w:val="19"/>
          <w:rFonts w:hint="eastAsia" w:ascii="仿宋_GB2312" w:eastAsia="仿宋_GB2312"/>
          <w:b/>
          <w:kern w:val="28"/>
        </w:rPr>
        <w:t>及承诺书</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_Toc130981614 \h </w:instrText>
      </w:r>
      <w:r>
        <w:rPr>
          <w:rFonts w:ascii="仿宋_GB2312" w:eastAsia="仿宋_GB2312"/>
        </w:rPr>
        <w:fldChar w:fldCharType="separate"/>
      </w:r>
      <w:r>
        <w:rPr>
          <w:rFonts w:ascii="仿宋_GB2312" w:eastAsia="仿宋_GB2312"/>
        </w:rPr>
        <w:t>109</w:t>
      </w:r>
      <w:r>
        <w:rPr>
          <w:rFonts w:ascii="仿宋_GB2312" w:eastAsia="仿宋_GB2312"/>
        </w:rPr>
        <w:fldChar w:fldCharType="end"/>
      </w:r>
      <w:r>
        <w:rPr>
          <w:rFonts w:ascii="仿宋_GB2312" w:eastAsia="仿宋_GB2312"/>
        </w:rPr>
        <w:fldChar w:fldCharType="end"/>
      </w:r>
    </w:p>
    <w:p w14:paraId="548975CC">
      <w:pPr>
        <w:pStyle w:val="13"/>
        <w:tabs>
          <w:tab w:val="right" w:leader="dot" w:pos="8296"/>
        </w:tabs>
        <w:spacing w:line="360" w:lineRule="auto"/>
        <w:rPr>
          <w:rFonts w:ascii="仿宋_GB2312" w:hAnsi="等线" w:eastAsia="仿宋_GB2312"/>
          <w:sz w:val="21"/>
        </w:rPr>
      </w:pPr>
      <w:r>
        <w:fldChar w:fldCharType="begin"/>
      </w:r>
      <w:r>
        <w:instrText xml:space="preserve"> HYPERLINK \l "_Toc130981615" </w:instrText>
      </w:r>
      <w:r>
        <w:fldChar w:fldCharType="separate"/>
      </w:r>
      <w:r>
        <w:rPr>
          <w:rStyle w:val="19"/>
          <w:rFonts w:hint="eastAsia" w:ascii="仿宋_GB2312" w:eastAsia="仿宋_GB2312"/>
          <w:b/>
          <w:kern w:val="28"/>
        </w:rPr>
        <w:t>高级管理人员声明及承诺书</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_Toc130981615 \h </w:instrText>
      </w:r>
      <w:r>
        <w:rPr>
          <w:rFonts w:ascii="仿宋_GB2312" w:eastAsia="仿宋_GB2312"/>
        </w:rPr>
        <w:fldChar w:fldCharType="separate"/>
      </w:r>
      <w:r>
        <w:rPr>
          <w:rFonts w:ascii="仿宋_GB2312" w:eastAsia="仿宋_GB2312"/>
        </w:rPr>
        <w:t>118</w:t>
      </w:r>
      <w:r>
        <w:rPr>
          <w:rFonts w:ascii="仿宋_GB2312" w:eastAsia="仿宋_GB2312"/>
        </w:rPr>
        <w:fldChar w:fldCharType="end"/>
      </w:r>
      <w:r>
        <w:rPr>
          <w:rFonts w:ascii="仿宋_GB2312" w:eastAsia="仿宋_GB2312"/>
        </w:rPr>
        <w:fldChar w:fldCharType="end"/>
      </w:r>
    </w:p>
    <w:p w14:paraId="2243D5B5">
      <w:pPr>
        <w:pStyle w:val="13"/>
        <w:tabs>
          <w:tab w:val="right" w:leader="dot" w:pos="8296"/>
        </w:tabs>
        <w:spacing w:line="360" w:lineRule="auto"/>
        <w:rPr>
          <w:rFonts w:ascii="仿宋_GB2312" w:hAnsi="等线" w:eastAsia="仿宋_GB2312"/>
          <w:sz w:val="21"/>
        </w:rPr>
      </w:pPr>
      <w:r>
        <w:fldChar w:fldCharType="begin"/>
      </w:r>
      <w:r>
        <w:instrText xml:space="preserve"> HYPERLINK \l "_Toc130981621" </w:instrText>
      </w:r>
      <w:r>
        <w:fldChar w:fldCharType="separate"/>
      </w:r>
      <w:r>
        <w:rPr>
          <w:rStyle w:val="19"/>
          <w:rFonts w:hint="eastAsia" w:ascii="仿宋_GB2312" w:hAnsi="Arial Unicode MS" w:eastAsia="仿宋_GB2312"/>
          <w:b/>
          <w:bCs/>
          <w:kern w:val="28"/>
        </w:rPr>
        <w:t>独立董事候选人声明与承诺</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_Toc130981621 \h </w:instrText>
      </w:r>
      <w:r>
        <w:rPr>
          <w:rFonts w:ascii="仿宋_GB2312" w:eastAsia="仿宋_GB2312"/>
        </w:rPr>
        <w:fldChar w:fldCharType="separate"/>
      </w:r>
      <w:r>
        <w:rPr>
          <w:rFonts w:ascii="仿宋_GB2312" w:eastAsia="仿宋_GB2312"/>
        </w:rPr>
        <w:t>127</w:t>
      </w:r>
      <w:r>
        <w:rPr>
          <w:rFonts w:ascii="仿宋_GB2312" w:eastAsia="仿宋_GB2312"/>
        </w:rPr>
        <w:fldChar w:fldCharType="end"/>
      </w:r>
      <w:r>
        <w:rPr>
          <w:rFonts w:ascii="仿宋_GB2312" w:eastAsia="仿宋_GB2312"/>
        </w:rPr>
        <w:fldChar w:fldCharType="end"/>
      </w:r>
    </w:p>
    <w:p w14:paraId="4004EEB3">
      <w:pPr>
        <w:pStyle w:val="13"/>
        <w:tabs>
          <w:tab w:val="right" w:leader="dot" w:pos="8296"/>
        </w:tabs>
        <w:spacing w:line="360" w:lineRule="auto"/>
        <w:rPr>
          <w:rFonts w:ascii="仿宋_GB2312" w:hAnsi="等线" w:eastAsia="仿宋_GB2312"/>
          <w:sz w:val="21"/>
        </w:rPr>
      </w:pPr>
      <w:r>
        <w:fldChar w:fldCharType="begin"/>
      </w:r>
      <w:r>
        <w:instrText xml:space="preserve"> HYPERLINK \l "_Toc130981622" </w:instrText>
      </w:r>
      <w:r>
        <w:fldChar w:fldCharType="separate"/>
      </w:r>
      <w:r>
        <w:rPr>
          <w:rStyle w:val="19"/>
          <w:rFonts w:hint="eastAsia" w:ascii="仿宋_GB2312" w:hAnsi="Arial Unicode MS" w:eastAsia="仿宋_GB2312"/>
          <w:b/>
          <w:bCs/>
          <w:kern w:val="28"/>
        </w:rPr>
        <w:t>独立董事提名人声明与承诺</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_Toc130981622 \h </w:instrText>
      </w:r>
      <w:r>
        <w:rPr>
          <w:rFonts w:ascii="仿宋_GB2312" w:eastAsia="仿宋_GB2312"/>
        </w:rPr>
        <w:fldChar w:fldCharType="separate"/>
      </w:r>
      <w:r>
        <w:rPr>
          <w:rFonts w:ascii="仿宋_GB2312" w:eastAsia="仿宋_GB2312"/>
        </w:rPr>
        <w:t>132</w:t>
      </w:r>
      <w:r>
        <w:rPr>
          <w:rFonts w:ascii="仿宋_GB2312" w:eastAsia="仿宋_GB2312"/>
        </w:rPr>
        <w:fldChar w:fldCharType="end"/>
      </w:r>
      <w:r>
        <w:rPr>
          <w:rFonts w:ascii="仿宋_GB2312" w:eastAsia="仿宋_GB2312"/>
        </w:rPr>
        <w:fldChar w:fldCharType="end"/>
      </w:r>
    </w:p>
    <w:p w14:paraId="277CBAF8">
      <w:pPr>
        <w:pStyle w:val="13"/>
        <w:tabs>
          <w:tab w:val="right" w:leader="dot" w:pos="8296"/>
        </w:tabs>
        <w:spacing w:line="360" w:lineRule="auto"/>
        <w:rPr>
          <w:rFonts w:ascii="等线" w:hAnsi="等线" w:eastAsia="等线"/>
          <w:sz w:val="21"/>
        </w:rPr>
      </w:pPr>
      <w:r>
        <w:fldChar w:fldCharType="begin"/>
      </w:r>
      <w:r>
        <w:instrText xml:space="preserve"> HYPERLINK \l "_Toc130981623" </w:instrText>
      </w:r>
      <w:r>
        <w:fldChar w:fldCharType="separate"/>
      </w:r>
      <w:r>
        <w:rPr>
          <w:rStyle w:val="19"/>
          <w:rFonts w:hint="eastAsia" w:ascii="仿宋_GB2312" w:hAnsi="黑体" w:eastAsia="仿宋_GB2312"/>
          <w:b/>
        </w:rPr>
        <w:t>独立董事候选人履历</w:t>
      </w:r>
      <w:bookmarkStart w:id="4" w:name="_Hlt131713369"/>
      <w:bookmarkStart w:id="5" w:name="_Hlt131713368"/>
      <w:r>
        <w:rPr>
          <w:rStyle w:val="19"/>
          <w:rFonts w:hint="eastAsia" w:ascii="仿宋_GB2312" w:hAnsi="黑体" w:eastAsia="仿宋_GB2312"/>
          <w:b/>
        </w:rPr>
        <w:t>表</w:t>
      </w:r>
      <w:bookmarkEnd w:id="4"/>
      <w:bookmarkEnd w:id="5"/>
      <w:bookmarkStart w:id="6" w:name="_Hlt131742756"/>
      <w:r>
        <w:rPr>
          <w:rFonts w:ascii="仿宋_GB2312" w:eastAsia="仿宋_GB2312"/>
        </w:rPr>
        <w:tab/>
      </w:r>
      <w:bookmarkEnd w:id="6"/>
      <w:r>
        <w:rPr>
          <w:rFonts w:ascii="仿宋_GB2312" w:eastAsia="仿宋_GB2312"/>
        </w:rPr>
        <w:fldChar w:fldCharType="begin"/>
      </w:r>
      <w:r>
        <w:rPr>
          <w:rFonts w:ascii="仿宋_GB2312" w:eastAsia="仿宋_GB2312"/>
        </w:rPr>
        <w:instrText xml:space="preserve"> PAGEREF _Toc130981623 \h </w:instrText>
      </w:r>
      <w:r>
        <w:rPr>
          <w:rFonts w:ascii="仿宋_GB2312" w:eastAsia="仿宋_GB2312"/>
        </w:rPr>
        <w:fldChar w:fldCharType="separate"/>
      </w:r>
      <w:r>
        <w:rPr>
          <w:rFonts w:ascii="仿宋_GB2312" w:eastAsia="仿宋_GB2312"/>
        </w:rPr>
        <w:t>137</w:t>
      </w:r>
      <w:r>
        <w:rPr>
          <w:rFonts w:ascii="仿宋_GB2312" w:eastAsia="仿宋_GB2312"/>
        </w:rPr>
        <w:fldChar w:fldCharType="end"/>
      </w:r>
      <w:r>
        <w:rPr>
          <w:rFonts w:ascii="仿宋_GB2312" w:eastAsia="仿宋_GB2312"/>
        </w:rPr>
        <w:fldChar w:fldCharType="end"/>
      </w:r>
    </w:p>
    <w:p w14:paraId="11480DBB">
      <w:pPr>
        <w:pStyle w:val="13"/>
        <w:tabs>
          <w:tab w:val="right" w:leader="dot" w:pos="8296"/>
        </w:tabs>
        <w:spacing w:line="360" w:lineRule="auto"/>
        <w:rPr>
          <w:rFonts w:ascii="仿宋_GB2312" w:hAnsi="等线" w:eastAsia="仿宋_GB2312"/>
          <w:sz w:val="21"/>
        </w:rPr>
      </w:pPr>
      <w:r>
        <w:fldChar w:fldCharType="begin"/>
      </w:r>
      <w:r>
        <w:instrText xml:space="preserve"> HYPERLINK \l "_Toc130981616" </w:instrText>
      </w:r>
      <w:r>
        <w:fldChar w:fldCharType="separate"/>
      </w:r>
      <w:r>
        <w:rPr>
          <w:rStyle w:val="19"/>
          <w:rFonts w:hint="eastAsia" w:ascii="仿宋_GB2312" w:hAnsi="Arial Unicode MS" w:eastAsia="仿宋_GB2312"/>
          <w:b/>
          <w:bCs/>
          <w:kern w:val="28"/>
        </w:rPr>
        <w:t>控股股东、实际控制人声明及承诺书</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_Toc130981616 \h </w:instrText>
      </w:r>
      <w:r>
        <w:rPr>
          <w:rFonts w:ascii="仿宋_GB2312" w:eastAsia="仿宋_GB2312"/>
        </w:rPr>
        <w:fldChar w:fldCharType="separate"/>
      </w:r>
      <w:r>
        <w:rPr>
          <w:rFonts w:ascii="仿宋_GB2312" w:eastAsia="仿宋_GB2312"/>
        </w:rPr>
        <w:t>142</w:t>
      </w:r>
      <w:r>
        <w:rPr>
          <w:rFonts w:ascii="仿宋_GB2312" w:eastAsia="仿宋_GB2312"/>
        </w:rPr>
        <w:fldChar w:fldCharType="end"/>
      </w:r>
      <w:r>
        <w:rPr>
          <w:rFonts w:ascii="仿宋_GB2312" w:eastAsia="仿宋_GB2312"/>
        </w:rPr>
        <w:fldChar w:fldCharType="end"/>
      </w:r>
    </w:p>
    <w:p w14:paraId="72660532">
      <w:pPr>
        <w:pStyle w:val="13"/>
        <w:tabs>
          <w:tab w:val="right" w:leader="dot" w:pos="8296"/>
        </w:tabs>
        <w:spacing w:line="360" w:lineRule="auto"/>
        <w:rPr>
          <w:rFonts w:ascii="仿宋_GB2312" w:hAnsi="等线" w:eastAsia="仿宋_GB2312"/>
          <w:sz w:val="21"/>
        </w:rPr>
      </w:pPr>
      <w:r>
        <w:fldChar w:fldCharType="begin"/>
      </w:r>
      <w:r>
        <w:instrText xml:space="preserve"> HYPERLINK \l "_Toc130981617" </w:instrText>
      </w:r>
      <w:r>
        <w:fldChar w:fldCharType="separate"/>
      </w:r>
      <w:r>
        <w:rPr>
          <w:rStyle w:val="19"/>
          <w:rFonts w:hint="eastAsia" w:ascii="仿宋_GB2312" w:hAnsi="Arial Unicode MS" w:eastAsia="仿宋_GB2312"/>
          <w:b/>
          <w:bCs/>
          <w:kern w:val="28"/>
        </w:rPr>
        <w:t>红筹企业董事声明及承诺书</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_Toc130981617 \h </w:instrText>
      </w:r>
      <w:r>
        <w:rPr>
          <w:rFonts w:ascii="仿宋_GB2312" w:eastAsia="仿宋_GB2312"/>
        </w:rPr>
        <w:fldChar w:fldCharType="separate"/>
      </w:r>
      <w:r>
        <w:rPr>
          <w:rFonts w:ascii="仿宋_GB2312" w:eastAsia="仿宋_GB2312"/>
        </w:rPr>
        <w:t>150</w:t>
      </w:r>
      <w:r>
        <w:rPr>
          <w:rFonts w:ascii="仿宋_GB2312" w:eastAsia="仿宋_GB2312"/>
        </w:rPr>
        <w:fldChar w:fldCharType="end"/>
      </w:r>
      <w:r>
        <w:rPr>
          <w:rFonts w:ascii="仿宋_GB2312" w:eastAsia="仿宋_GB2312"/>
        </w:rPr>
        <w:fldChar w:fldCharType="end"/>
      </w:r>
    </w:p>
    <w:p w14:paraId="4137CD1D">
      <w:pPr>
        <w:pStyle w:val="13"/>
        <w:tabs>
          <w:tab w:val="right" w:leader="dot" w:pos="8296"/>
        </w:tabs>
        <w:spacing w:line="360" w:lineRule="auto"/>
        <w:rPr>
          <w:rFonts w:ascii="仿宋_GB2312" w:hAnsi="等线" w:eastAsia="仿宋_GB2312"/>
          <w:sz w:val="21"/>
        </w:rPr>
      </w:pPr>
      <w:r>
        <w:fldChar w:fldCharType="begin"/>
      </w:r>
      <w:r>
        <w:instrText xml:space="preserve"> HYPERLINK \l "_Toc130981618" </w:instrText>
      </w:r>
      <w:r>
        <w:fldChar w:fldCharType="separate"/>
      </w:r>
      <w:r>
        <w:rPr>
          <w:rStyle w:val="19"/>
          <w:rFonts w:hint="eastAsia" w:ascii="仿宋_GB2312" w:hAnsi="Arial Unicode MS" w:eastAsia="仿宋_GB2312"/>
          <w:b/>
          <w:bCs/>
          <w:kern w:val="28"/>
        </w:rPr>
        <w:t>红筹企业监事声明及承诺书</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_Toc130981618 \h </w:instrText>
      </w:r>
      <w:r>
        <w:rPr>
          <w:rFonts w:ascii="仿宋_GB2312" w:eastAsia="仿宋_GB2312"/>
        </w:rPr>
        <w:fldChar w:fldCharType="separate"/>
      </w:r>
      <w:r>
        <w:rPr>
          <w:rFonts w:ascii="仿宋_GB2312" w:eastAsia="仿宋_GB2312"/>
        </w:rPr>
        <w:t>156</w:t>
      </w:r>
      <w:r>
        <w:rPr>
          <w:rFonts w:ascii="仿宋_GB2312" w:eastAsia="仿宋_GB2312"/>
        </w:rPr>
        <w:fldChar w:fldCharType="end"/>
      </w:r>
      <w:r>
        <w:rPr>
          <w:rFonts w:ascii="仿宋_GB2312" w:eastAsia="仿宋_GB2312"/>
        </w:rPr>
        <w:fldChar w:fldCharType="end"/>
      </w:r>
    </w:p>
    <w:p w14:paraId="58F390BA">
      <w:pPr>
        <w:pStyle w:val="13"/>
        <w:tabs>
          <w:tab w:val="right" w:leader="dot" w:pos="8296"/>
        </w:tabs>
        <w:spacing w:line="360" w:lineRule="auto"/>
        <w:rPr>
          <w:rFonts w:ascii="仿宋_GB2312" w:hAnsi="等线" w:eastAsia="仿宋_GB2312"/>
          <w:sz w:val="21"/>
        </w:rPr>
      </w:pPr>
      <w:r>
        <w:fldChar w:fldCharType="begin"/>
      </w:r>
      <w:r>
        <w:instrText xml:space="preserve"> HYPERLINK \l "_Toc130981619" </w:instrText>
      </w:r>
      <w:r>
        <w:fldChar w:fldCharType="separate"/>
      </w:r>
      <w:r>
        <w:rPr>
          <w:rStyle w:val="19"/>
          <w:rFonts w:hint="eastAsia" w:ascii="仿宋_GB2312" w:hAnsi="Arial Unicode MS" w:eastAsia="仿宋_GB2312"/>
          <w:b/>
          <w:bCs/>
          <w:kern w:val="28"/>
        </w:rPr>
        <w:t>红筹企业高级管理人员声明及承诺书</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_Toc130981619 \h </w:instrText>
      </w:r>
      <w:r>
        <w:rPr>
          <w:rFonts w:ascii="仿宋_GB2312" w:eastAsia="仿宋_GB2312"/>
        </w:rPr>
        <w:fldChar w:fldCharType="separate"/>
      </w:r>
      <w:r>
        <w:rPr>
          <w:rFonts w:ascii="仿宋_GB2312" w:eastAsia="仿宋_GB2312"/>
        </w:rPr>
        <w:t>161</w:t>
      </w:r>
      <w:r>
        <w:rPr>
          <w:rFonts w:ascii="仿宋_GB2312" w:eastAsia="仿宋_GB2312"/>
        </w:rPr>
        <w:fldChar w:fldCharType="end"/>
      </w:r>
      <w:r>
        <w:rPr>
          <w:rFonts w:ascii="仿宋_GB2312" w:eastAsia="仿宋_GB2312"/>
        </w:rPr>
        <w:fldChar w:fldCharType="end"/>
      </w:r>
    </w:p>
    <w:p w14:paraId="3A47E73D">
      <w:pPr>
        <w:pStyle w:val="13"/>
        <w:tabs>
          <w:tab w:val="right" w:leader="dot" w:pos="8296"/>
        </w:tabs>
        <w:spacing w:line="360" w:lineRule="auto"/>
      </w:pPr>
      <w:r>
        <w:fldChar w:fldCharType="begin"/>
      </w:r>
      <w:r>
        <w:instrText xml:space="preserve"> HYPERLINK \l "_Toc130981620" </w:instrText>
      </w:r>
      <w:r>
        <w:fldChar w:fldCharType="separate"/>
      </w:r>
      <w:r>
        <w:rPr>
          <w:rStyle w:val="19"/>
          <w:rFonts w:hint="eastAsia" w:ascii="仿宋_GB2312" w:hAnsi="Arial Unicode MS" w:eastAsia="仿宋_GB2312"/>
          <w:b/>
          <w:bCs/>
          <w:kern w:val="28"/>
        </w:rPr>
        <w:t>红筹企业控股股东、实际控制人声明及承诺书</w:t>
      </w:r>
      <w:r>
        <w:rPr>
          <w:rFonts w:ascii="仿宋_GB2312" w:eastAsia="仿宋_GB2312"/>
        </w:rPr>
        <w:tab/>
      </w:r>
      <w:r>
        <w:rPr>
          <w:rFonts w:ascii="仿宋_GB2312" w:eastAsia="仿宋_GB2312"/>
        </w:rPr>
        <w:fldChar w:fldCharType="begin"/>
      </w:r>
      <w:r>
        <w:rPr>
          <w:rFonts w:ascii="仿宋_GB2312" w:eastAsia="仿宋_GB2312"/>
        </w:rPr>
        <w:instrText xml:space="preserve"> PAGEREF _Toc130981620 \h </w:instrText>
      </w:r>
      <w:r>
        <w:rPr>
          <w:rFonts w:ascii="仿宋_GB2312" w:eastAsia="仿宋_GB2312"/>
        </w:rPr>
        <w:fldChar w:fldCharType="separate"/>
      </w:r>
      <w:r>
        <w:rPr>
          <w:rFonts w:ascii="仿宋_GB2312" w:eastAsia="仿宋_GB2312"/>
        </w:rPr>
        <w:t>166</w:t>
      </w:r>
      <w:r>
        <w:rPr>
          <w:rFonts w:ascii="仿宋_GB2312" w:eastAsia="仿宋_GB2312"/>
        </w:rPr>
        <w:fldChar w:fldCharType="end"/>
      </w:r>
      <w:r>
        <w:rPr>
          <w:rFonts w:ascii="仿宋_GB2312" w:eastAsia="仿宋_GB2312"/>
        </w:rPr>
        <w:fldChar w:fldCharType="end"/>
      </w:r>
      <w:r>
        <w:rPr>
          <w:rFonts w:hint="eastAsia" w:ascii="仿宋_GB2312" w:eastAsia="仿宋_GB2312"/>
        </w:rPr>
        <w:fldChar w:fldCharType="end"/>
      </w:r>
    </w:p>
    <w:p w14:paraId="12EED253">
      <w:pPr>
        <w:pStyle w:val="2"/>
        <w:spacing w:line="560" w:lineRule="exact"/>
        <w:rPr>
          <w:rFonts w:ascii="黑体" w:hAnsi="黑体" w:eastAsia="黑体"/>
          <w:kern w:val="0"/>
        </w:rPr>
      </w:pPr>
      <w:r>
        <w:br w:type="page"/>
      </w:r>
      <w:bookmarkStart w:id="7" w:name="_Toc130981582"/>
      <w:r>
        <w:rPr>
          <w:rFonts w:hint="eastAsia" w:ascii="黑体" w:hAnsi="黑体" w:eastAsia="黑体"/>
          <w:kern w:val="0"/>
        </w:rPr>
        <w:t>第一章 总则</w:t>
      </w:r>
      <w:bookmarkEnd w:id="7"/>
    </w:p>
    <w:p w14:paraId="7C43C8E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1.1 为规范主板上市公司运作，提升上市公司治理水平，保护投资者合法权益，推动提高上市公司质量，促进资本市场健康稳定发展，根据《中华人民共和国公司法》（以下简称《公司法》）、《中华人民共和国证券法》（以下简称《证券法》）、《证券交易所管理办法》《上市公司治理准则》等法律、行政法规、部门规章、规范性文件（以下统称法律法规）和《上海证券交易所股票上市规则》（以下简称《股票上市规则》），制定本指引。</w:t>
      </w:r>
    </w:p>
    <w:p w14:paraId="4B92B80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 xml:space="preserve">1.2 </w:t>
      </w:r>
      <w:r>
        <w:rPr>
          <w:rFonts w:hint="eastAsia" w:ascii="仿宋_GB2312" w:eastAsia="仿宋_GB2312"/>
          <w:sz w:val="30"/>
          <w:szCs w:val="30"/>
        </w:rPr>
        <w:t>上市公司及其董事、监事、高级管理人员、股东或者存托凭证持有人、实际控制人，收购人及其他权益变动主体，重大资产重组、再融资、重大交易、破产事项等有关各方，为前述主体提供服务的中介机构及其相关人员，以及法律法规规定的对上市、信息披露、停复牌、退市等事项承担相关义务的其他主体</w:t>
      </w:r>
      <w:r>
        <w:rPr>
          <w:rFonts w:hint="eastAsia" w:ascii="仿宋_GB2312" w:hAnsi="Times New Roman" w:eastAsia="仿宋_GB2312"/>
          <w:color w:val="000000"/>
          <w:kern w:val="0"/>
          <w:sz w:val="30"/>
          <w:szCs w:val="30"/>
        </w:rPr>
        <w:t>，应当遵守法律法规、本指引和本所其他规定，诚实守信，自觉接受本所自律监管，并承担相应法律责任。</w:t>
      </w:r>
    </w:p>
    <w:p w14:paraId="1EC01F5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1.3 上市公司应当根据法律法规、本指引、本所其他规定及公司章程，建立有效的公司治理结构，完善股东大会、董事会、监事会议事规则，规范董事、监事和高级管理人员的任职管理及履职行为，完善内部控制制度，履行信息披露义务，积极承担社会责任，采取有效措施保护投资者特别是中小投资者的合法权益。</w:t>
      </w:r>
    </w:p>
    <w:p w14:paraId="0BF3810A">
      <w:pPr>
        <w:widowControl/>
        <w:shd w:val="clear" w:color="auto" w:fill="FFFFFF"/>
        <w:spacing w:line="560" w:lineRule="exact"/>
        <w:ind w:firstLine="600" w:firstLineChars="200"/>
        <w:rPr>
          <w:rFonts w:ascii="仿宋_GB2312" w:hAnsi="Times New Roman" w:eastAsia="仿宋_GB2312"/>
          <w:color w:val="000000"/>
          <w:kern w:val="0"/>
          <w:sz w:val="30"/>
          <w:szCs w:val="30"/>
        </w:rPr>
      </w:pPr>
    </w:p>
    <w:p w14:paraId="518A795B">
      <w:pPr>
        <w:pStyle w:val="2"/>
        <w:spacing w:line="560" w:lineRule="exact"/>
        <w:rPr>
          <w:rFonts w:ascii="黑体" w:hAnsi="黑体" w:eastAsia="黑体"/>
          <w:kern w:val="0"/>
        </w:rPr>
      </w:pPr>
      <w:bookmarkStart w:id="8" w:name="_Toc130981583"/>
      <w:r>
        <w:rPr>
          <w:rFonts w:hint="eastAsia" w:ascii="黑体" w:hAnsi="黑体" w:eastAsia="黑体"/>
          <w:kern w:val="0"/>
        </w:rPr>
        <w:t>第二章 股东大会、董事会和监事会</w:t>
      </w:r>
      <w:bookmarkEnd w:id="8"/>
    </w:p>
    <w:p w14:paraId="5008B7DF">
      <w:pPr>
        <w:pStyle w:val="3"/>
        <w:spacing w:line="560" w:lineRule="exact"/>
        <w:rPr>
          <w:rFonts w:ascii="仿宋_GB2312"/>
        </w:rPr>
      </w:pPr>
      <w:bookmarkStart w:id="9" w:name="_Toc130981584"/>
      <w:r>
        <w:rPr>
          <w:rFonts w:hint="eastAsia" w:ascii="仿宋_GB2312"/>
        </w:rPr>
        <w:t>第一节 股东大会</w:t>
      </w:r>
      <w:bookmarkEnd w:id="9"/>
    </w:p>
    <w:p w14:paraId="67AB4FC7">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2.1.1 上市公司应当完善股东大会运作机制，平等对待全体股东，保障股东依法享有的知情权、查阅权、资产收益权、质询权、建议权、股东大会召集权、提案权、表决权等权利，积极为股东行使权利提供便利，切实保障股东特别是中小股东的合法权益。</w:t>
      </w:r>
    </w:p>
    <w:p w14:paraId="4632AB0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公司应当在公司章程中规定股东大会的召集、召开和表决等程序，制定股东大会议事规则，并列入公司章程或者作为章程附件。</w:t>
      </w:r>
    </w:p>
    <w:p w14:paraId="6235313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w:t>
      </w:r>
      <w:r>
        <w:rPr>
          <w:rFonts w:ascii="仿宋_GB2312" w:hAnsi="Times New Roman" w:eastAsia="仿宋_GB2312"/>
          <w:color w:val="000000"/>
          <w:kern w:val="0"/>
          <w:sz w:val="30"/>
          <w:szCs w:val="30"/>
        </w:rPr>
        <w:t>2</w:t>
      </w:r>
      <w:r>
        <w:rPr>
          <w:rFonts w:hint="eastAsia" w:ascii="仿宋_GB2312" w:hAnsi="Times New Roman" w:eastAsia="仿宋_GB2312"/>
          <w:color w:val="000000"/>
          <w:kern w:val="0"/>
          <w:sz w:val="30"/>
          <w:szCs w:val="30"/>
        </w:rPr>
        <w:t xml:space="preserve"> 上市公司董事会、监事会、符合条件的股东召集股东大会的，应当遵守法律法规及本所相关规定。</w:t>
      </w:r>
    </w:p>
    <w:p w14:paraId="3DC5622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2.1.3 股东大会召集人应当充分、完整披露所有提案的具体内容，以及股东对有关提案作出合理判断所需的全部会议资料。</w:t>
      </w:r>
    </w:p>
    <w:p w14:paraId="507DAAE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在股东大会上拟表决的提案中，某项提案生效是其他提案生效的前提的，召集人应当在股东大会通知中明确披露相关前提条件，并就该项提案表决通过是后续提案表决结果生效的前提进行特别提示。</w:t>
      </w:r>
    </w:p>
    <w:p w14:paraId="06527BBF">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召集人应当在召开股东大会</w:t>
      </w:r>
      <w:r>
        <w:rPr>
          <w:rFonts w:ascii="仿宋_GB2312" w:hAnsi="Times New Roman" w:eastAsia="仿宋_GB2312"/>
          <w:color w:val="000000"/>
          <w:kern w:val="0"/>
          <w:sz w:val="30"/>
          <w:szCs w:val="30"/>
        </w:rPr>
        <w:t>5日前披露有助于股东对拟讨论的事项作出合理决策所必需的资料。有关提案涉及独立董事、监事会、中介机构等发表意见的，应当作为会议资料的一部分予以披露。</w:t>
      </w:r>
    </w:p>
    <w:p w14:paraId="560340E9">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2.1.4 股东大会召开前，符合条件的股东提出临时提案的，发出提案通知至会议决议公告期间的持股比例不得低于3%。</w:t>
      </w:r>
    </w:p>
    <w:p w14:paraId="2294446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股东提出临时提案的，应当向召集人提供持有上市公司3%以上股份的证明文件。股东通过委托方式联合提出提案的，委托股东应当向被委托股东出具书面授权文件。</w:t>
      </w:r>
    </w:p>
    <w:p w14:paraId="10605CC1">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提案股东资格属实、相关提案符合《公司法》等相关要求的，召集人应当将其提交股东大会审议，并在规定时间内发出股东大会补充通知。</w:t>
      </w:r>
    </w:p>
    <w:p w14:paraId="37BC6EF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2.1.5 除临时提案外，上市公司发出股东大会通知后不得修改股东大会通知中已列明的提案或增加新的提案。</w:t>
      </w:r>
    </w:p>
    <w:p w14:paraId="082B2B1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召集人根据规定需对提案披露内容进行补充或更正的，不得实质性修改提案，并应当在规定时间内发布相关补充或更正公告。股东大会决议的法律意见书中应当包含律师对提案披露内容的补充、更正是否构成提案实质性修改出具的明确意见。</w:t>
      </w:r>
    </w:p>
    <w:p w14:paraId="6531E2F1">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对提案进行实质性修改的，有关变更应当视为一个新的提案，不得在本次股东大会上进行表决。</w:t>
      </w:r>
    </w:p>
    <w:p w14:paraId="3C840BB1">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2.1.6 发出股东大会通知后，股东大会因故需要取消的，召集人应当在现场会议召开日前至少2个交易日公告并说明原因。</w:t>
      </w:r>
    </w:p>
    <w:p w14:paraId="346FB8F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2.1.7 上市公司不得通过授权的形式由董事会或者其他主体代为行使股东大会的法定职权。股东大会授权董事会或者其他主体代为行使其他职权的，应当符合法律法规、本所相关规定及公司章程、股东大会议事规则等规定的授权原则，并明确授权的具体内容。</w:t>
      </w:r>
    </w:p>
    <w:p w14:paraId="6AC512D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2.1.8 股权登记日登记在册的所有普通股股东（含表决权恢复的优先股股东）或者其代理人，均有权出席股东大会，上市公司和召集人不得以任何理由拒绝。</w:t>
      </w:r>
    </w:p>
    <w:p w14:paraId="313A3F4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公司可以在股东大会召开日前设置现场参会登记环节，但不得借此妨碍股东或者其代理人依法出席股东大会及行使表决权。</w:t>
      </w:r>
    </w:p>
    <w:p w14:paraId="7AFA734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2.1.9 上市公司应当为股东特别是中小股东参加股东大会提供便利，为投资者发言、提问及与公司董事、监事和高级管理人员交流提供必要的时间。中小股东有权对公司经营和相关议案提出建议或者质询，公司董事、监事和高级管理人员在遵守公平信息披露原则的前提下，应当对中小股东的质询予以真实、准确地答复。</w:t>
      </w:r>
    </w:p>
    <w:p w14:paraId="07CB223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2.1.10 上市公司召开股东大会按照相关规定向股东提供网络投票方式的，应当做好股东大会网络投票的相关组织和准备工作，按照本所公告格式的要求，使用本所公告编制软件编制股东大会相关公告，并按规定披露。</w:t>
      </w:r>
    </w:p>
    <w:p w14:paraId="6DB5AC9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公司利用本所网络投票系统为股东提供网络投票方式的，现场股东大会应当在本所交易日召开。</w:t>
      </w:r>
    </w:p>
    <w:p w14:paraId="69A1993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2.1.11 本所会员应当开发和维护相关技术系统，确保其证券交易终端支持上市公司股东大会网络投票。由于会员相关技术系统原因，导致公司股东无法完成投票的，会员应当及时协助公司股东通过其他有效方式参与网络投票。</w:t>
      </w:r>
    </w:p>
    <w:p w14:paraId="296B5DF9">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本所会员应当按照相关规定妥善保管公司股东的投票记录，不得盗用或者假借股东名义进行投票，不得擅自篡改股东投票记录，不得非法影响股东的表决意见。</w:t>
      </w:r>
    </w:p>
    <w:p w14:paraId="01123EC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2.1.12 上市公司董事会、独立董事、持有1%以上有表决权股份的股东或者依照法律、行政法规或者中国证监会的规定设立的投资者保护机构，可以作为征集人，自行或者委托证券公司、证券服务机构，公开请求股东委托其代为出席股东大会，并代为行使提案权、表决权等股东权利，但不得以有偿或者变相有偿方式公开征集股东权利。</w:t>
      </w:r>
    </w:p>
    <w:p w14:paraId="18C6B1D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征集人应当按照公告格式的要求编制披露征集公告和相关征集文件，并按规定披露征集进展情况和结果，公司应当予以配合。</w:t>
      </w:r>
    </w:p>
    <w:p w14:paraId="0C674A0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征集人可以采用电子化方式公开征集股东权利，为股东进行委托提供便利，公司应当予以配合。</w:t>
      </w:r>
    </w:p>
    <w:p w14:paraId="20004611">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公司可以在公司章程中规定股东权利征集制度的实施细则，但不得对征集投票行为设置最低持股比例等不适当障碍而损害股东的合法权益。</w:t>
      </w:r>
    </w:p>
    <w:p w14:paraId="26F5EA2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2.1.13 下列股票名义持有人行使表决权依规需要事先征求实际持有人的投票意见的，可以委托本所指定的上证所信息网络有限公司（以下简称本所信息公司）通过股东大会投票意见代征集系统征集实际持有人对股东大会拟审议事项的投票意见，并按照其意见办理：</w:t>
      </w:r>
    </w:p>
    <w:p w14:paraId="371104A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（一）持有融资融券客户信用交易担保证券账户的证券公司；</w:t>
      </w:r>
    </w:p>
    <w:p w14:paraId="62A127E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（二）持有转融通担保证券账户的证金公司；</w:t>
      </w:r>
    </w:p>
    <w:p w14:paraId="765C6C9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（三）合格境外机构投资者（QFII）；</w:t>
      </w:r>
    </w:p>
    <w:p w14:paraId="511D1F0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（四）持有沪股通股票的香港中央结算有限公司；</w:t>
      </w:r>
    </w:p>
    <w:p w14:paraId="7A598D87">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（五）中国证监会和本所认定的其他股票名义持有人。</w:t>
      </w:r>
    </w:p>
    <w:p w14:paraId="489A0191">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前款规定的合格境外机构投资者、香港结算公司，作为股票名义持有人通过本所网络投票系统行使表决权的，其具体投票操作事项，由本所另行规定。</w:t>
      </w:r>
    </w:p>
    <w:p w14:paraId="328D22E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2.1.14 董事、监事的选举应当充分反映中小股东的意见。股东大会在董事、监事的选举中应当积极推行累积投票制度。</w:t>
      </w:r>
    </w:p>
    <w:p w14:paraId="3D2721F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涉及下列情形的，股东大会在董事、监事的选举中应当采用累积投票制：</w:t>
      </w:r>
    </w:p>
    <w:p w14:paraId="2605C21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（一）上市公司选举</w:t>
      </w:r>
      <w:r>
        <w:rPr>
          <w:rFonts w:ascii="仿宋_GB2312" w:hAnsi="Times New Roman" w:eastAsia="仿宋_GB2312"/>
          <w:color w:val="000000"/>
          <w:kern w:val="0"/>
          <w:sz w:val="30"/>
          <w:szCs w:val="30"/>
        </w:rPr>
        <w:t>2名以上独立董事的；</w:t>
      </w:r>
    </w:p>
    <w:p w14:paraId="60D8BB8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（二）上市公司单一股东及其一致行动人拥有权益的股份比例在</w:t>
      </w:r>
      <w:r>
        <w:rPr>
          <w:rFonts w:ascii="仿宋_GB2312" w:hAnsi="Times New Roman" w:eastAsia="仿宋_GB2312"/>
          <w:color w:val="000000"/>
          <w:kern w:val="0"/>
          <w:sz w:val="30"/>
          <w:szCs w:val="30"/>
        </w:rPr>
        <w:t>30%以上。</w:t>
      </w:r>
    </w:p>
    <w:p w14:paraId="781A191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股东大会以累积投票方式选举董事的，独立董事和非独立董事的表决应当分别进行，并根据应选董事、监事人数，按照获得的选举票数由多到少的顺序确定当选董事、监事。</w:t>
      </w:r>
    </w:p>
    <w:p w14:paraId="7E4A6AD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不采取累积投票方式选举董事、监事的，每位董事、监事候选人应当以单项提案提出。</w:t>
      </w:r>
    </w:p>
    <w:p w14:paraId="30FFAD8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采用累积投票制的公司应当在公司章程里规定实施细则，本所鼓励上市公司通过差额选举的方式选举独立董事。</w:t>
      </w:r>
    </w:p>
    <w:p w14:paraId="3F6FD91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2.1.15 出席股东大会的股东，对于采用累积投票制的议案，每持有一股即拥有与每个议案组下应选董事或者监事人数相同的选举票数。股东拥有的选举票数，可以集中投给一名候选人，也可以投给数名候选人。</w:t>
      </w:r>
    </w:p>
    <w:p w14:paraId="3C1B5177">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股东应当以每个议案组的选举票数为限进行投票。股东所投选举票数超过其拥有的选举票数的，或者在差额选举中投票超过应选人数的，其对该项议案所投的选举票视为无效投票。</w:t>
      </w:r>
    </w:p>
    <w:p w14:paraId="08D22A7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持有多个股东账户的股东，可以通过其任一股东账户参加网络投票，其所拥有的选举票数，按照其全部股东账户下的相同类别股份总数为基准计算。</w:t>
      </w:r>
    </w:p>
    <w:p w14:paraId="7BF5A8A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2.1.16 除采用累积投票制以外，股东大会对所有提案应当逐项表决。股东或者其代理人在股东大会上不得对互斥提案同时投同意票。</w:t>
      </w:r>
    </w:p>
    <w:p w14:paraId="4198818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股东或者其委托代理人在股东大会上投票的，应当对提交表决的议案明确发表同意、反对或者弃权意见。股票名义持有人根据相关规则规定，应当按照所征集的实际持有人对同一议案的不同投票意见行使表决权的除外。</w:t>
      </w:r>
    </w:p>
    <w:p w14:paraId="7CB4367D">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同一表决权通过现场、本所网络投票平台或者其他方式重复进行表决的，以第一次投票结果为准。</w:t>
      </w:r>
    </w:p>
    <w:p w14:paraId="560A626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2.1.17 持有多个股东账户的股东，可行使的表决权数量是其名下全部股东账户所持相同类别普通股和相同品种优先股的数量总和。</w:t>
      </w:r>
    </w:p>
    <w:p w14:paraId="165B44B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2B9C1CA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持有多个股东账户的股东，通过多个股东账户重复进行表决的，其全部股东账户下的相同类别普通股和相同品种优先股的表决意见，分别以各类别和品种股票的第一次投票结果为准。</w:t>
      </w:r>
    </w:p>
    <w:p w14:paraId="018B9AE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2.1.18 股东仅对股东大会部分议案进行网络投票的，视为出席本次股东大会，其所持表决权数纳入出席本次股东大会股东所持表决权数计算。该股东未表决或不符合本所网络投票业务规则要求投票的议案，其所持表决权数按照弃权计算。</w:t>
      </w:r>
    </w:p>
    <w:p w14:paraId="335C5E0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2.1.19 股东大会网络投票结束后，根据上市公司的委托，本所信息公司通过本所网络投票系统取得网络投票数据后，向上市公司发送网络投票统计结果及其相关明细。</w:t>
      </w:r>
    </w:p>
    <w:p w14:paraId="0F0141A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委托本所信息公司进行现场投票与网络投票结果合并统计服务的，应当及时向本所信息公司发送现场投票数据。本所信息公司完成合并统计后向上市公司发送网络投票统计数据、现场投票统计数据、合并计票统计数据及其相关明细。</w:t>
      </w:r>
    </w:p>
    <w:p w14:paraId="695C136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出现下列情形之一的，本所信息公司向上市公司提供相关议案的全部投票记录，上市公司应当根据法律法规、本所相关规定、公司章程及股东大会相关公告披露的计票规则统计股东大会表决结果：</w:t>
      </w:r>
    </w:p>
    <w:p w14:paraId="389BE52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（一）应当回避表决或者承诺放弃表决权的股东参加网络投票；</w:t>
      </w:r>
    </w:p>
    <w:p w14:paraId="4BDB989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（二）股东大会对同一事项有不同提案；</w:t>
      </w:r>
    </w:p>
    <w:p w14:paraId="12B7848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（三）优先股股东参加网络投票。</w:t>
      </w:r>
    </w:p>
    <w:p w14:paraId="0B5B470D">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公司需要对普通股股东和优先股股东、内资股股东和外资股股东、中小投资者等出席会议及表决情况分别统计并披露的，可以委托本所信息公司提供相应的分类统计服务。</w:t>
      </w:r>
    </w:p>
    <w:p w14:paraId="771A027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w:t>
      </w:r>
      <w:r>
        <w:rPr>
          <w:rFonts w:ascii="仿宋_GB2312" w:hAnsi="Times New Roman" w:eastAsia="仿宋_GB2312"/>
          <w:color w:val="000000"/>
          <w:kern w:val="0"/>
          <w:sz w:val="30"/>
          <w:szCs w:val="30"/>
        </w:rPr>
        <w:t>2</w:t>
      </w:r>
      <w:r>
        <w:rPr>
          <w:rFonts w:hint="eastAsia" w:ascii="仿宋_GB2312" w:hAnsi="Times New Roman" w:eastAsia="仿宋_GB2312"/>
          <w:color w:val="000000"/>
          <w:kern w:val="0"/>
          <w:sz w:val="30"/>
          <w:szCs w:val="30"/>
        </w:rPr>
        <w:t>0 上市公司及其律师应当对投票数据进行合规性确认，并最终形成股东大会表决结果；对投票数据有异议的，应当及时向本所和本所信息公司提出。</w:t>
      </w:r>
    </w:p>
    <w:p w14:paraId="092B6E7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因不可抗力、意外事故以及其他本所或者本所信息公司不能控制的异常情况导致网络投票系统不能正常运行的，本所和本所信息公司不承担责任。</w:t>
      </w:r>
    </w:p>
    <w:p w14:paraId="417262D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2.1.21</w:t>
      </w:r>
      <w:r>
        <w:rPr>
          <w:rFonts w:ascii="仿宋_GB2312" w:hAnsi="Times New Roman" w:eastAsia="仿宋_GB2312"/>
          <w:color w:val="000000"/>
          <w:kern w:val="0"/>
          <w:sz w:val="30"/>
          <w:szCs w:val="30"/>
        </w:rPr>
        <w:t>股东大会结束后，上市公司应当及时统计议案的投票表决结果，并披露股东大会决议公告。</w:t>
      </w:r>
    </w:p>
    <w:p w14:paraId="3D43BD2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如出现否决议案、非常规、突发情况或者对投资者充分关注的重大事项无法形成决议等情形的，公司应当于召开当日提交公告。</w:t>
      </w:r>
    </w:p>
    <w:p w14:paraId="78D991D7">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公司股东大会审议影响中小投资者利益的重大事项时，应当对除上市公司董事、监事和高级管理人员以及单独或者合计持有上市公司</w:t>
      </w:r>
      <w:r>
        <w:rPr>
          <w:rFonts w:ascii="仿宋_GB2312" w:hAnsi="Times New Roman" w:eastAsia="仿宋_GB2312"/>
          <w:color w:val="000000"/>
          <w:kern w:val="0"/>
          <w:sz w:val="30"/>
          <w:szCs w:val="30"/>
        </w:rPr>
        <w:t>5%以上股份的股东以外的其他股东的表决</w:t>
      </w:r>
      <w:r>
        <w:rPr>
          <w:rFonts w:hint="eastAsia" w:ascii="仿宋_GB2312" w:hAnsi="Times New Roman" w:eastAsia="仿宋_GB2312"/>
          <w:color w:val="000000"/>
          <w:kern w:val="0"/>
          <w:sz w:val="30"/>
          <w:szCs w:val="30"/>
        </w:rPr>
        <w:t>情况</w:t>
      </w:r>
      <w:r>
        <w:rPr>
          <w:rFonts w:ascii="仿宋_GB2312" w:hAnsi="Times New Roman" w:eastAsia="仿宋_GB2312"/>
          <w:color w:val="000000"/>
          <w:kern w:val="0"/>
          <w:sz w:val="30"/>
          <w:szCs w:val="30"/>
        </w:rPr>
        <w:t>单独计票并披露</w:t>
      </w:r>
      <w:r>
        <w:rPr>
          <w:rFonts w:hint="eastAsia" w:ascii="仿宋_GB2312" w:hAnsi="Times New Roman" w:eastAsia="仿宋_GB2312"/>
          <w:color w:val="000000"/>
          <w:kern w:val="0"/>
          <w:sz w:val="30"/>
          <w:szCs w:val="30"/>
        </w:rPr>
        <w:t>。</w:t>
      </w:r>
    </w:p>
    <w:p w14:paraId="79442E10">
      <w:pPr>
        <w:pStyle w:val="3"/>
        <w:spacing w:line="560" w:lineRule="exact"/>
        <w:rPr>
          <w:rFonts w:ascii="仿宋_GB2312"/>
        </w:rPr>
      </w:pPr>
      <w:bookmarkStart w:id="10" w:name="_Toc130981585"/>
      <w:r>
        <w:rPr>
          <w:rFonts w:hint="eastAsia" w:ascii="仿宋_GB2312"/>
        </w:rPr>
        <w:t>第二节 董事会</w:t>
      </w:r>
      <w:bookmarkEnd w:id="10"/>
    </w:p>
    <w:p w14:paraId="6ABF35E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2.2.1 上市公司应当制定董事会议事规则，并列入公司章程或者作为章程附件，报股东大会批准，确保董事会规范、高效运作和审慎、科学决策。</w:t>
      </w:r>
    </w:p>
    <w:p w14:paraId="541A400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 xml:space="preserve">2.2.2 </w:t>
      </w:r>
      <w:r>
        <w:rPr>
          <w:rFonts w:ascii="仿宋_GB2312" w:hAnsi="Times New Roman" w:eastAsia="仿宋_GB2312"/>
          <w:color w:val="000000"/>
          <w:kern w:val="0"/>
          <w:sz w:val="30"/>
          <w:szCs w:val="30"/>
        </w:rPr>
        <w:t>董事会会议应当严格按照董事会议事规则召集和召开，按规定事先通知所有董事，并提供充分的会议材料，包括会议议题的相关背景材料、全部由独立董事参加的会议（以下简称独立董事专门会议）</w:t>
      </w:r>
      <w:r>
        <w:rPr>
          <w:rFonts w:hint="eastAsia" w:ascii="仿宋_GB2312" w:hAnsi="Times New Roman" w:eastAsia="仿宋_GB2312"/>
          <w:color w:val="000000"/>
          <w:kern w:val="0"/>
          <w:sz w:val="30"/>
          <w:szCs w:val="30"/>
        </w:rPr>
        <w:t>审议情况（如有）、董事会专门委员会意见（如有）</w:t>
      </w:r>
      <w:r>
        <w:rPr>
          <w:rFonts w:ascii="仿宋_GB2312" w:hAnsi="Times New Roman" w:eastAsia="仿宋_GB2312"/>
          <w:color w:val="000000"/>
          <w:kern w:val="0"/>
          <w:sz w:val="30"/>
          <w:szCs w:val="30"/>
        </w:rPr>
        <w:t>等董事对议案进行表决所需的所有信息、数据和资料，及时答复董事提出的问询，在会议召开前根据董事的要求补充相关会议材料。董事会专门委员会召开会议的，</w:t>
      </w:r>
      <w:r>
        <w:rPr>
          <w:rFonts w:hint="eastAsia" w:ascii="仿宋_GB2312" w:hAnsi="Times New Roman" w:eastAsia="仿宋_GB2312"/>
          <w:color w:val="000000"/>
          <w:kern w:val="0"/>
          <w:sz w:val="30"/>
          <w:szCs w:val="30"/>
        </w:rPr>
        <w:t>上市</w:t>
      </w:r>
      <w:r>
        <w:rPr>
          <w:rFonts w:ascii="仿宋_GB2312" w:hAnsi="Times New Roman" w:eastAsia="仿宋_GB2312"/>
          <w:color w:val="000000"/>
          <w:kern w:val="0"/>
          <w:sz w:val="30"/>
          <w:szCs w:val="30"/>
        </w:rPr>
        <w:t>公司原则上应当不迟于专门委员会会议召开前3日提供相关资料和信息。</w:t>
      </w:r>
    </w:p>
    <w:p w14:paraId="1331972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两</w:t>
      </w:r>
      <w:r>
        <w:rPr>
          <w:rFonts w:ascii="仿宋_GB2312" w:hAnsi="Times New Roman" w:eastAsia="仿宋_GB2312"/>
          <w:color w:val="000000"/>
          <w:kern w:val="0"/>
          <w:sz w:val="30"/>
          <w:szCs w:val="30"/>
        </w:rPr>
        <w:t>名及以上独立董事认为会议材料不完整、论证不充分或者提供不及时的，可以书面向董事会提出延期召开会议或者延期审议该事项，董事会应当予以采纳。</w:t>
      </w:r>
    </w:p>
    <w:p w14:paraId="71E6D6C9">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董事会及专门委员会会议以现场召开为原则。在保证全体参会董事能够充分沟通并表达意见的前提下，必要时可以依照程序采用视频、电话或者其他方式召开。</w:t>
      </w:r>
    </w:p>
    <w:p w14:paraId="69B365F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2.2.3 董事会及</w:t>
      </w:r>
      <w:r>
        <w:rPr>
          <w:rFonts w:hint="eastAsia" w:ascii="仿宋_GB2312" w:hAnsi="Times New Roman" w:eastAsia="仿宋_GB2312"/>
          <w:color w:val="000000"/>
          <w:kern w:val="0"/>
          <w:sz w:val="30"/>
          <w:szCs w:val="30"/>
        </w:rPr>
        <w:t>其</w:t>
      </w:r>
      <w:r>
        <w:rPr>
          <w:rFonts w:ascii="仿宋_GB2312" w:hAnsi="Times New Roman" w:eastAsia="仿宋_GB2312"/>
          <w:color w:val="000000"/>
          <w:kern w:val="0"/>
          <w:sz w:val="30"/>
          <w:szCs w:val="30"/>
        </w:rPr>
        <w:t>专门委员会会议、独立董事专门会议应当按规定制作会议记录，会议记录应当真实、准确、完整，充分反映与会人员对所审议事项提出的意见。</w:t>
      </w:r>
    </w:p>
    <w:p w14:paraId="6A7BC4E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出席会议的董事、董事会秘书和记录人员等相关人员应当在会议记录上签名确认。董事会会议记录应当妥善保存。</w:t>
      </w:r>
    </w:p>
    <w:p w14:paraId="4C4E734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2.2.4 上市公司董事会各项法定职权应当由董事会集体行使，不得授权他人行使，不得以公司章程、股东大会决议等方式加以变更或者剥夺。</w:t>
      </w:r>
    </w:p>
    <w:p w14:paraId="40CEA91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公司章程规定的董事会其他职权，涉及重大事项的，应当进行集体决策，不得授予董事长、总经理等其他主体行使。</w:t>
      </w:r>
    </w:p>
    <w:p w14:paraId="33E6707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董事会授权董事长在董事会闭会期间行使董事会部分职权的，应当在公司章程中明确规定授权的原则和具体内容。</w:t>
      </w:r>
    </w:p>
    <w:p w14:paraId="0A20966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2.2.5 上市公司</w:t>
      </w:r>
      <w:r>
        <w:rPr>
          <w:rFonts w:hint="eastAsia" w:ascii="仿宋_GB2312" w:hAnsi="Times New Roman" w:eastAsia="仿宋_GB2312"/>
          <w:color w:val="000000"/>
          <w:kern w:val="0"/>
          <w:sz w:val="30"/>
          <w:szCs w:val="30"/>
        </w:rPr>
        <w:t>应当在</w:t>
      </w:r>
      <w:r>
        <w:rPr>
          <w:rFonts w:ascii="仿宋_GB2312" w:hAnsi="Times New Roman" w:eastAsia="仿宋_GB2312"/>
          <w:color w:val="000000"/>
          <w:kern w:val="0"/>
          <w:sz w:val="30"/>
          <w:szCs w:val="30"/>
        </w:rPr>
        <w:t>董事会</w:t>
      </w:r>
      <w:r>
        <w:rPr>
          <w:rFonts w:hint="eastAsia" w:ascii="仿宋_GB2312" w:hAnsi="Times New Roman" w:eastAsia="仿宋_GB2312"/>
          <w:color w:val="000000"/>
          <w:kern w:val="0"/>
          <w:sz w:val="30"/>
          <w:szCs w:val="30"/>
        </w:rPr>
        <w:t>中</w:t>
      </w:r>
      <w:r>
        <w:rPr>
          <w:rFonts w:ascii="仿宋_GB2312" w:hAnsi="Times New Roman" w:eastAsia="仿宋_GB2312"/>
          <w:color w:val="000000"/>
          <w:kern w:val="0"/>
          <w:sz w:val="30"/>
          <w:szCs w:val="30"/>
        </w:rPr>
        <w:t>设</w:t>
      </w:r>
      <w:r>
        <w:rPr>
          <w:rFonts w:hint="eastAsia" w:ascii="仿宋_GB2312" w:hAnsi="Times New Roman" w:eastAsia="仿宋_GB2312"/>
          <w:color w:val="000000"/>
          <w:kern w:val="0"/>
          <w:sz w:val="30"/>
          <w:szCs w:val="30"/>
        </w:rPr>
        <w:t>置</w:t>
      </w:r>
      <w:r>
        <w:rPr>
          <w:rFonts w:ascii="仿宋_GB2312" w:hAnsi="Times New Roman" w:eastAsia="仿宋_GB2312"/>
          <w:color w:val="000000"/>
          <w:kern w:val="0"/>
          <w:sz w:val="30"/>
          <w:szCs w:val="30"/>
        </w:rPr>
        <w:t>审计委员会，并可以根据需要设</w:t>
      </w:r>
      <w:r>
        <w:rPr>
          <w:rFonts w:hint="eastAsia" w:ascii="仿宋_GB2312" w:hAnsi="Times New Roman" w:eastAsia="仿宋_GB2312"/>
          <w:color w:val="000000"/>
          <w:kern w:val="0"/>
          <w:sz w:val="30"/>
          <w:szCs w:val="30"/>
        </w:rPr>
        <w:t>置</w:t>
      </w:r>
      <w:r>
        <w:rPr>
          <w:rFonts w:ascii="仿宋_GB2312" w:hAnsi="Times New Roman" w:eastAsia="仿宋_GB2312"/>
          <w:color w:val="000000"/>
          <w:kern w:val="0"/>
          <w:sz w:val="30"/>
          <w:szCs w:val="30"/>
        </w:rPr>
        <w:t>提名、薪酬与考核</w:t>
      </w:r>
      <w:r>
        <w:rPr>
          <w:rFonts w:hint="eastAsia" w:ascii="仿宋_GB2312" w:hAnsi="Times New Roman" w:eastAsia="仿宋_GB2312"/>
          <w:color w:val="000000"/>
          <w:kern w:val="0"/>
          <w:sz w:val="30"/>
          <w:szCs w:val="30"/>
        </w:rPr>
        <w:t>、战略</w:t>
      </w:r>
      <w:r>
        <w:rPr>
          <w:rFonts w:ascii="仿宋_GB2312" w:hAnsi="Times New Roman" w:eastAsia="仿宋_GB2312"/>
          <w:color w:val="000000"/>
          <w:kern w:val="0"/>
          <w:sz w:val="30"/>
          <w:szCs w:val="30"/>
        </w:rPr>
        <w:t>等专门委员会。专门委员会对董事会负责，依照公司章程和董事会授权履行职责，专门委员会的提案应当提交董事会审议决定。</w:t>
      </w:r>
    </w:p>
    <w:p w14:paraId="1449D64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会专门委员会成员全部由董事组成，其中审计委员会、提名委员会、薪酬与考核委员会中独立董事应当过半数并担任召集人，审计委员会的成员应当为不在上市公司担任高级管理人员的董事，召集人应当为会计专业人士。</w:t>
      </w:r>
    </w:p>
    <w:p w14:paraId="6888CC7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 xml:space="preserve">公司应当在章程中对专门委员会的组成、职责等作出规定，并应当制定专门委员会工作规程，明确专门委员会的人员构成、委员任期、职责范围、议事规则和档案保存等相关事项。国务院有关主管部门对专门委员会的召集人另有规定的，从其规定。  </w:t>
      </w:r>
    </w:p>
    <w:p w14:paraId="350CC839">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2.2.6 上市公司应当为董事会审计委员会提供必要的工作条件，配备专门人员或者机构承担审计委员会的工作联络、会议组织、材料准备和档案管理等日常工作。审计委员会履行职责时，公司管理层及相关部门应当给予配合。</w:t>
      </w:r>
    </w:p>
    <w:p w14:paraId="4D917B7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审计委员会认为必要的，可以聘请中介机构提供专业意见，有关费用由公司承担。</w:t>
      </w:r>
    </w:p>
    <w:p w14:paraId="0C43695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2.2.7 董事会审计委员会由董事会任命3名或者以上董事会成员组成。审计委员会成员应当勤勉尽责，切实有效地监督、评估上市公司内外部审计工作，促进公司建立有效的内部控制并提供真实、准确、完整的财务报告。</w:t>
      </w:r>
    </w:p>
    <w:p w14:paraId="3720399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审计委员会成员应当具备履行审计委员会工作职责的专业知识和经验。</w:t>
      </w:r>
    </w:p>
    <w:p w14:paraId="12738D21">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2.2.8 上市公司董事会审计委员会负责审核公司财务信息及其披露、监督及评估内外部审计工作和内部控制，下列事项应当经审计委员会全体成员过半数同意后，提交董事会审议：</w:t>
      </w:r>
    </w:p>
    <w:p w14:paraId="78A6EC7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（一）披露财务会计报告及定期报告中的财务信息、内部控制评价报告；</w:t>
      </w:r>
    </w:p>
    <w:p w14:paraId="0105B249">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（二）聘用或者解聘承办上市公司审计业务的会计师事务所；</w:t>
      </w:r>
    </w:p>
    <w:p w14:paraId="39A10D1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（三）聘任或者解聘上市公司财务负责人；</w:t>
      </w:r>
    </w:p>
    <w:p w14:paraId="08E02CA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（四）因会计准则变更以外的原因作出会计政策、会计估计变更或者重大会计差错更正；</w:t>
      </w:r>
    </w:p>
    <w:p w14:paraId="7902217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（五）法律法规、本所相关规定及公司章程规定的其他事项。</w:t>
      </w:r>
    </w:p>
    <w:p w14:paraId="69451FFD">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审计委员会每季度至少召开一次会议，</w:t>
      </w:r>
      <w:r>
        <w:rPr>
          <w:rFonts w:ascii="仿宋_GB2312" w:hAnsi="Times New Roman" w:eastAsia="仿宋_GB2312"/>
          <w:color w:val="000000"/>
          <w:kern w:val="0"/>
          <w:sz w:val="30"/>
          <w:szCs w:val="30"/>
        </w:rPr>
        <w:t>2名及以上成员提议，或者召集人认为有必要时，可以召开临时会议。审计委员会会议须有三分之二以上成员出席方可举行</w:t>
      </w:r>
      <w:r>
        <w:rPr>
          <w:rFonts w:hint="eastAsia" w:ascii="仿宋_GB2312" w:hAnsi="Times New Roman" w:eastAsia="仿宋_GB2312"/>
          <w:color w:val="000000"/>
          <w:kern w:val="0"/>
          <w:sz w:val="30"/>
          <w:szCs w:val="30"/>
        </w:rPr>
        <w:t>。</w:t>
      </w:r>
    </w:p>
    <w:p w14:paraId="4D5BD05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2.2.9 上市公司聘请或者更换外部审计机构，应当由董事会审计委员会形成审议意见并向董事会提出建议后，董事会方可审议相关议案。</w:t>
      </w:r>
    </w:p>
    <w:p w14:paraId="1818494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2.2.10 董事会审计委员会应当审阅上市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14:paraId="0D3B3B8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审计委员会向董事会提出聘请或者更换外部审计机构的建议，审核外部审计机构的审计费用及聘用条款，不受公司主要股东、实际控制人或者董事、监事和高级管理人员的不当影响。</w:t>
      </w:r>
    </w:p>
    <w:p w14:paraId="75EB9681">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审计委员会应当督促外部审计机构诚实守信、勤勉尽责，严格遵守业务规则和行业自律规范，严格执行内部控制制度，对公司财务会计报告进行核查验证，履行特别注意义务，审慎发表专业意见。</w:t>
      </w:r>
    </w:p>
    <w:p w14:paraId="6C602CA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2.2.11 上市公司董事、监事和高级管理人员发现公司发布的财务会计报告存在虚假记载、误导性陈述或者重大遗漏并向董事会、监事会报告的，或者中介机构向董事会、监事会指出公司财务会计报告存在虚假记载、误导性陈述或者重大遗漏的，董事会应当及时向本所报告并予以披露。</w:t>
      </w:r>
    </w:p>
    <w:p w14:paraId="4CDBC7A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公司根据前款规定披露相关信息的，应当在公告中披露财务会计报告存在的重大问题、已经或者可能导致的后果，以及已采取或者拟采取的措施。</w:t>
      </w:r>
    </w:p>
    <w:p w14:paraId="4925D37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董事会审计委员会应当督促公司相关责任部门制定整改措施和整改时间，进行后续审查，监督整改措施的落实情况，并及时披露整改完成情况。</w:t>
      </w:r>
    </w:p>
    <w:p w14:paraId="4831F82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2.2.12 上市公司披露年度报告的同时，应当在本所网站披露董事会审计委员会年度履职情况，主要包括其履行职责的情况和审计委员会会议的召开情况</w:t>
      </w:r>
      <w:r>
        <w:rPr>
          <w:rFonts w:hint="eastAsia" w:ascii="仿宋_GB2312" w:hAnsi="Times New Roman" w:eastAsia="仿宋_GB2312"/>
          <w:color w:val="000000"/>
          <w:kern w:val="0"/>
          <w:sz w:val="30"/>
          <w:szCs w:val="30"/>
        </w:rPr>
        <w:t>。</w:t>
      </w:r>
    </w:p>
    <w:p w14:paraId="4ABD1E6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审计委员会就其职责范围内事项向公司董事会提出审议意见，董事会未采纳的，公司应当披露该事项并充分说明理由。</w:t>
      </w:r>
    </w:p>
    <w:p w14:paraId="27ADE70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2.2.13 上市公司董事会提名委员会负责拟定董事</w:t>
      </w:r>
      <w:r>
        <w:rPr>
          <w:rFonts w:hint="eastAsia" w:ascii="仿宋_GB2312" w:hAnsi="Times New Roman" w:eastAsia="仿宋_GB2312"/>
          <w:color w:val="000000"/>
          <w:kern w:val="0"/>
          <w:sz w:val="30"/>
          <w:szCs w:val="30"/>
        </w:rPr>
        <w:t>、</w:t>
      </w:r>
      <w:r>
        <w:rPr>
          <w:rFonts w:ascii="仿宋_GB2312" w:hAnsi="Times New Roman" w:eastAsia="仿宋_GB2312"/>
          <w:color w:val="000000"/>
          <w:kern w:val="0"/>
          <w:sz w:val="30"/>
          <w:szCs w:val="30"/>
        </w:rPr>
        <w:t>高级管理人员的选择标准和程序，对董事、高级管理人员人选及其任职资格进行遴选、审核，并就下列事项向董事会提出建议：</w:t>
      </w:r>
    </w:p>
    <w:p w14:paraId="7A47F9A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（一）提名或任免董事；</w:t>
      </w:r>
    </w:p>
    <w:p w14:paraId="08E9663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（二）聘任或解聘高级管理人员；</w:t>
      </w:r>
    </w:p>
    <w:p w14:paraId="48E8AFA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（三）法律法规、本所相关规定及公司章程规定的其他事项。</w:t>
      </w:r>
    </w:p>
    <w:p w14:paraId="07B4D80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董事会对提名委员会的建议未采纳或未完全采纳的，应当在董事会决议中记载提名委员会的意见及未采纳的具体理由，并进行披露。</w:t>
      </w:r>
    </w:p>
    <w:p w14:paraId="1387066D">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2.2.14 上市公司董事会薪酬与考核委员会负责制定董事、高级管理人员的考核标准并进行考核，制定、审查董事、高级管理人员的薪酬政策与方案，并就下列事项向董事会提出建议：</w:t>
      </w:r>
    </w:p>
    <w:p w14:paraId="3AC4FFA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（一）董事、高级管理人员的薪酬；</w:t>
      </w:r>
    </w:p>
    <w:p w14:paraId="737C0A2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（二）制定或变更股权激励计划、员工持股计划，激励对象获授权益、行使权益条件成就；</w:t>
      </w:r>
    </w:p>
    <w:p w14:paraId="7520339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（三）董事、高级管理人员在拟分拆所属子公司安排持股计划；</w:t>
      </w:r>
    </w:p>
    <w:p w14:paraId="1619955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（四）法律法规、本所相关规定及公司章程规定的其他事项。</w:t>
      </w:r>
    </w:p>
    <w:p w14:paraId="4070958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董事会对薪酬与考核委员会的建议未采纳或未完全采纳的，应当在董事会决议中记载薪酬与考核委员会的意见及未采纳的具体理由，并进行披露。</w:t>
      </w:r>
    </w:p>
    <w:p w14:paraId="6362AE7C">
      <w:pPr>
        <w:pStyle w:val="3"/>
        <w:spacing w:line="560" w:lineRule="exact"/>
        <w:rPr>
          <w:rFonts w:ascii="仿宋_GB2312"/>
        </w:rPr>
      </w:pPr>
      <w:bookmarkStart w:id="11" w:name="_Toc130981586"/>
      <w:r>
        <w:rPr>
          <w:rFonts w:hint="eastAsia" w:ascii="仿宋_GB2312"/>
        </w:rPr>
        <w:t>第三节 监事会</w:t>
      </w:r>
      <w:bookmarkEnd w:id="11"/>
    </w:p>
    <w:p w14:paraId="64D78E5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2.3.1 上市公司监事会依法检查公司财务，监督董事、高级管理人员履行职责的合法合规性，行使公司章程规定的其他职权，维护公司及股东的合法权益。公司监事会发现董事、高级管理人员违反法律法规、本所相关规定或者公司章程的，应当向董事会通报或者向股东大会报告，并及时披露，也可以直接向监管机构报告。</w:t>
      </w:r>
    </w:p>
    <w:p w14:paraId="0666E23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监事会的人员和结构应当确保能够独立有效地履行职责。</w:t>
      </w:r>
    </w:p>
    <w:p w14:paraId="220426A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2.3.2 上市公司应当制定监事会议事规则，并列入公司章程或者作为章程附件，报股东大会批准，确保监事会有效履行职责。</w:t>
      </w:r>
    </w:p>
    <w:p w14:paraId="1632479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2.3.3 上市公司应当采取有效措施保障监事的知情权，为监事正常履行职责提供必要的协助，任何人不得干预、阻挠。</w:t>
      </w:r>
    </w:p>
    <w:p w14:paraId="47DB5A0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2.3.4 监事会会议记录应当真实、准确、完整，充分反映与会人员对所审议事项提出的意见，出席会议的监事和记录人员应当在会议记录上签字。监事会会议记录应当妥善保存。</w:t>
      </w:r>
    </w:p>
    <w:p w14:paraId="21AD080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2.3.5 监事会应当对董事会编制的定期报告进行审核并提出书面审核意见，书面审核意见应当说明报告编制和审核程序是否符合相关规定，内容是否真实、准确、完整。</w:t>
      </w:r>
    </w:p>
    <w:p w14:paraId="4094771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监事会依法检查公司财务，监督董事、高级管理人员在财务会计报告编制过程中的行为，必要时可以聘请中介机构提供专业意见。董事、高级管理人员应当如实向监事会提供有关情况和资料，不得妨碍监事会行使职权。</w:t>
      </w:r>
    </w:p>
    <w:p w14:paraId="579E064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监事发现上市公司或者董事、监事、高级管理人员、股东、实际控制人等存在与财务会计报告相关的欺诈、舞弊行为及其他可能导致重大错报的情形时，应当要求相关方立即纠正或者停止，并及时向董事会、监事会报告，提请董事会、监事会进行核查，必要时应当向本所报告。</w:t>
      </w:r>
    </w:p>
    <w:p w14:paraId="1D1897FB">
      <w:pPr>
        <w:widowControl/>
        <w:shd w:val="clear" w:color="auto" w:fill="FFFFFF"/>
        <w:spacing w:line="560" w:lineRule="exact"/>
        <w:ind w:firstLine="601"/>
        <w:rPr>
          <w:rFonts w:ascii="仿宋_GB2312" w:hAnsi="Times New Roman" w:eastAsia="仿宋_GB2312"/>
          <w:color w:val="000000"/>
          <w:kern w:val="0"/>
          <w:sz w:val="30"/>
          <w:szCs w:val="30"/>
        </w:rPr>
      </w:pPr>
    </w:p>
    <w:p w14:paraId="22804461">
      <w:pPr>
        <w:pStyle w:val="2"/>
        <w:spacing w:line="560" w:lineRule="exact"/>
        <w:rPr>
          <w:rFonts w:ascii="黑体" w:hAnsi="黑体" w:eastAsia="黑体"/>
          <w:kern w:val="0"/>
        </w:rPr>
      </w:pPr>
      <w:bookmarkStart w:id="12" w:name="_Toc130981587"/>
      <w:r>
        <w:rPr>
          <w:rFonts w:hint="eastAsia" w:ascii="黑体" w:hAnsi="黑体" w:eastAsia="黑体"/>
          <w:kern w:val="0"/>
        </w:rPr>
        <w:t>第三章 董事、监事和高级管理人员</w:t>
      </w:r>
      <w:bookmarkEnd w:id="12"/>
    </w:p>
    <w:p w14:paraId="37DB2142">
      <w:pPr>
        <w:pStyle w:val="3"/>
        <w:spacing w:line="560" w:lineRule="exact"/>
        <w:rPr>
          <w:rFonts w:ascii="仿宋_GB2312"/>
        </w:rPr>
      </w:pPr>
      <w:bookmarkStart w:id="13" w:name="_Toc130981588"/>
      <w:r>
        <w:rPr>
          <w:rFonts w:hint="eastAsia" w:ascii="仿宋_GB2312"/>
        </w:rPr>
        <w:t>第一节 总体要求</w:t>
      </w:r>
      <w:bookmarkEnd w:id="13"/>
    </w:p>
    <w:p w14:paraId="4AEEB41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3.1.1 董事、监事和高级管理人员应当遵守法律法规、本所相关规定及公司章程，在公司章程、股东大会或者董事会授权范围内，忠实、勤勉、谨慎履职，并严格履行其作出的各项承诺。</w:t>
      </w:r>
    </w:p>
    <w:p w14:paraId="44B7F83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3.1.2 董事、监事和高级管理人员应当在公司股票首次公开发行并上市前，新任董事和监事应当在股东大会或者职工代表大会通过相关决议后一个月内，新任高级管理人员应当在董事会通过相关决议后一个月内，签署一式3份《董事（监事、高级管理人员）声明及承诺书》，并向本所和公司董事会备案。</w:t>
      </w:r>
    </w:p>
    <w:p w14:paraId="4D88B2C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董事、监事和高级管理人员签署《董事（监事、高级管理人员）声明及承诺书》时，应当由律师解释该文件的内容，董事、监事和高级管理人员在充分理解后签字并经律师见证。</w:t>
      </w:r>
    </w:p>
    <w:p w14:paraId="2B8FABF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董事会秘书应当督促董事、监事和高级管理人员及时签署《董事（监事、高级管理人员）声明及承诺书》，并按照本所规定的途径和方式提交《董事（监事、高级管理人员）声明及承诺书》。</w:t>
      </w:r>
    </w:p>
    <w:p w14:paraId="2D77B83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3.1.3 董事、监事和高级管理人员应当在《董事（监事、高级管理人员）声明及承诺书》中声明：</w:t>
      </w:r>
    </w:p>
    <w:p w14:paraId="6B16DE0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（一）持有本公司股票的情况；</w:t>
      </w:r>
    </w:p>
    <w:p w14:paraId="36E6598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（二）有无因违反法律、行政法规、部门规章、其他规范性文件、本规则及本所其他规定受查处的情况；</w:t>
      </w:r>
    </w:p>
    <w:p w14:paraId="44AE217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（三）其他任职情况和最近五年的工作经历；</w:t>
      </w:r>
    </w:p>
    <w:p w14:paraId="5EF7823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（四）拥有其他国家或者地区的国籍、长期居留权的情况；</w:t>
      </w:r>
    </w:p>
    <w:p w14:paraId="07B3045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（五）本所认为应当声明的其他事项。</w:t>
      </w:r>
    </w:p>
    <w:p w14:paraId="3928FD0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3.1.4 董事、监事和高级管理人员应当保证《董事（监事、高级管理人员）声明及承诺书》中声明事项的真实、准确、完整，不存在任何虚假记载、误导性陈述或者重大遗漏。</w:t>
      </w:r>
    </w:p>
    <w:p w14:paraId="1B6AF96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声明事项发生变化时（持有本公司股票的情况除外），董事、监事和高级管理人员应当自该等事项发生变化之日起5个交易日内，向本所和公司董事会提交有关最新资料。</w:t>
      </w:r>
    </w:p>
    <w:p w14:paraId="1474E59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3.1.5 董事、监事和高级管理人员应当履行以下职责，并在《董事（监事、高级管理人员）声明及承诺书》中作出承诺：</w:t>
      </w:r>
    </w:p>
    <w:p w14:paraId="5D2CB5A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（一）遵守并促使本公司遵守法律、行政法规、部门规章等，履行忠实义务和勤勉义务；</w:t>
      </w:r>
    </w:p>
    <w:p w14:paraId="78CC502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（二）遵守并促使本公司遵守本规则及本所其他规定，接受本所监管；</w:t>
      </w:r>
    </w:p>
    <w:p w14:paraId="7EA3327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（三）遵守并促使本公司遵守《公司章程》；</w:t>
      </w:r>
    </w:p>
    <w:p w14:paraId="30A9F57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（四）本所认为应当履行的其他职责和应当作出的其他承诺。</w:t>
      </w:r>
    </w:p>
    <w:p w14:paraId="0D7F265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监事还应当承诺监督董事和高级管理人员遵守其承诺。</w:t>
      </w:r>
    </w:p>
    <w:p w14:paraId="506ABAB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高级管理人员还应当承诺，及时向董事会报告公司经营或者财务等方面出现的可能对公司股票及其衍生品种交易价格产生较大影响的事项。</w:t>
      </w:r>
    </w:p>
    <w:p w14:paraId="3978CF3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3.1.6 董事、监事和高级管理人员应当勤勉尽责地履行职责，具备正常履行职责所需的必要的知识、技能和经验，并保证有足够的时间和精力履行职责。</w:t>
      </w:r>
    </w:p>
    <w:p w14:paraId="39C5A58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3.1.7 董事、监事和高级管理人员应当严格按照相关规定履行报告义务和信息披露义务。</w:t>
      </w:r>
    </w:p>
    <w:p w14:paraId="5BA6254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董事、监事和高级管理人员向上市公司董事会、监事会报告重大事件的，应当同时通报董事会秘书。</w:t>
      </w:r>
    </w:p>
    <w:p w14:paraId="25245F3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董事、监事和高级管理人员应当积极配合本所的日常监管，在规定期限内回答本所问询并按本所要求提交书面说明和相关资料，按时参加本所的约见谈话。</w:t>
      </w:r>
    </w:p>
    <w:p w14:paraId="1E3AC26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3.1.8 董事、监事和高级管理人员应当严格遵守公平信息披露原则，做好上市公司未公开重大信息的保密工作，不得以任何方式泄露公司未公开重大信息，不得进行内幕交易、操纵市场或者其他欺诈活动。一旦出现泄露，应当立即通知公司并督促其公告，公司不予披露的，应当立即向本所报告。</w:t>
      </w:r>
    </w:p>
    <w:p w14:paraId="76686ED7">
      <w:pPr>
        <w:pStyle w:val="3"/>
        <w:spacing w:line="560" w:lineRule="exact"/>
        <w:rPr>
          <w:rFonts w:ascii="仿宋_GB2312"/>
        </w:rPr>
      </w:pPr>
      <w:bookmarkStart w:id="14" w:name="_Toc130981589"/>
      <w:r>
        <w:rPr>
          <w:rFonts w:hint="eastAsia" w:ascii="仿宋_GB2312"/>
        </w:rPr>
        <w:t>第二节 董事、监事和高级管理人员任职管理</w:t>
      </w:r>
      <w:bookmarkEnd w:id="14"/>
    </w:p>
    <w:p w14:paraId="3ADAAE8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3.2.1 上市公司的公司章程应当规定董事、监事和高级管理人员候选人的提名方式和提名程序，并符合法律法规及本所相关规定。</w:t>
      </w:r>
    </w:p>
    <w:p w14:paraId="0936F70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w:t>
      </w:r>
      <w:r>
        <w:rPr>
          <w:rFonts w:ascii="仿宋_GB2312" w:hAnsi="Times New Roman" w:eastAsia="仿宋_GB2312"/>
          <w:color w:val="000000"/>
          <w:kern w:val="0"/>
          <w:sz w:val="30"/>
          <w:szCs w:val="30"/>
        </w:rPr>
        <w:t>2.2</w:t>
      </w:r>
      <w:r>
        <w:rPr>
          <w:rFonts w:hint="eastAsia" w:ascii="仿宋_GB2312" w:hAnsi="Times New Roman" w:eastAsia="仿宋_GB2312"/>
          <w:color w:val="000000"/>
          <w:kern w:val="0"/>
          <w:sz w:val="30"/>
          <w:szCs w:val="30"/>
        </w:rPr>
        <w:t xml:space="preserve"> </w:t>
      </w:r>
      <w:r>
        <w:rPr>
          <w:rFonts w:ascii="仿宋_GB2312" w:hAnsi="Times New Roman" w:eastAsia="仿宋_GB2312"/>
          <w:color w:val="000000"/>
          <w:kern w:val="0"/>
          <w:sz w:val="30"/>
          <w:szCs w:val="30"/>
        </w:rPr>
        <w:t>董事、监事和高级管理人员候选人存在下列情形之一的，不得被提名担任上市公司董事、监事和高级管理人员：</w:t>
      </w:r>
    </w:p>
    <w:p w14:paraId="3075859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（一）根据《公司法》等法律法规及其他有关规定，不得担任董事、监事、高级管理人员的情形；</w:t>
      </w:r>
    </w:p>
    <w:p w14:paraId="0EC1C08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（二）被中国证监会采取不得担任上市公司董事、监事、高级管理人员的市场禁入措施，期限尚未届满；</w:t>
      </w:r>
    </w:p>
    <w:p w14:paraId="204778F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（三）被证券交易</w:t>
      </w:r>
      <w:r>
        <w:rPr>
          <w:rFonts w:hint="eastAsia" w:ascii="仿宋_GB2312" w:hAnsi="Times New Roman" w:eastAsia="仿宋_GB2312"/>
          <w:kern w:val="0"/>
          <w:sz w:val="30"/>
          <w:szCs w:val="30"/>
        </w:rPr>
        <w:t>场</w:t>
      </w:r>
      <w:r>
        <w:rPr>
          <w:rFonts w:hint="eastAsia" w:ascii="仿宋_GB2312" w:hAnsi="Times New Roman" w:eastAsia="仿宋_GB2312"/>
          <w:color w:val="000000"/>
          <w:kern w:val="0"/>
          <w:sz w:val="30"/>
          <w:szCs w:val="30"/>
        </w:rPr>
        <w:t>所公开认定为不适合担任上市公司董事、监事和高级管理人员，期限尚未届满；</w:t>
      </w:r>
    </w:p>
    <w:p w14:paraId="62554BB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（四）法律法规、本所规定的其他情形。</w:t>
      </w:r>
    </w:p>
    <w:p w14:paraId="31684DB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董事、监事和高级管理人员候选人存在下列情形之一的，公司应当披露该候选人具体情形、拟聘请该候选人的原因以及是否影响公司规范运作：</w:t>
      </w:r>
    </w:p>
    <w:p w14:paraId="51B7D59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（一）最近</w:t>
      </w:r>
      <w:r>
        <w:rPr>
          <w:rFonts w:ascii="仿宋_GB2312" w:hAnsi="Times New Roman" w:eastAsia="仿宋_GB2312"/>
          <w:color w:val="000000"/>
          <w:kern w:val="0"/>
          <w:sz w:val="30"/>
          <w:szCs w:val="30"/>
        </w:rPr>
        <w:t>36个月内受到中国证监会行政处罚；</w:t>
      </w:r>
    </w:p>
    <w:p w14:paraId="77D656E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（二）最近</w:t>
      </w:r>
      <w:r>
        <w:rPr>
          <w:rFonts w:ascii="仿宋_GB2312" w:hAnsi="Times New Roman" w:eastAsia="仿宋_GB2312"/>
          <w:color w:val="000000"/>
          <w:kern w:val="0"/>
          <w:sz w:val="30"/>
          <w:szCs w:val="30"/>
        </w:rPr>
        <w:t>36个月内受到证券交易所公开谴责或者3次以上通报批评；</w:t>
      </w:r>
    </w:p>
    <w:p w14:paraId="09C7232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（三）因涉嫌犯罪被司法机关立案侦查或者涉嫌违法违规被中国证监会立案调查，尚未有明确结论意见；</w:t>
      </w:r>
    </w:p>
    <w:p w14:paraId="73148DF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（四）存在重大失信等不良记录。</w:t>
      </w:r>
    </w:p>
    <w:p w14:paraId="72AD966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上述期间，应当以公司董事会、股东大会等有权机构审议董事、监事和高级管理人员候选人聘任议案的日期为截止日。</w:t>
      </w:r>
    </w:p>
    <w:p w14:paraId="49485004">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3.2.</w:t>
      </w:r>
      <w:r>
        <w:rPr>
          <w:rFonts w:hint="eastAsia" w:ascii="仿宋_GB2312" w:hAnsi="Times New Roman" w:eastAsia="仿宋_GB2312"/>
          <w:color w:val="000000"/>
          <w:kern w:val="0"/>
          <w:sz w:val="30"/>
          <w:szCs w:val="30"/>
        </w:rPr>
        <w:t xml:space="preserve">3 </w:t>
      </w:r>
      <w:r>
        <w:rPr>
          <w:rFonts w:ascii="仿宋_GB2312" w:hAnsi="Times New Roman" w:eastAsia="仿宋_GB2312"/>
          <w:color w:val="000000"/>
          <w:kern w:val="0"/>
          <w:sz w:val="30"/>
          <w:szCs w:val="30"/>
        </w:rPr>
        <w:t>上市公司董事会中兼任公司高级管理人员以及由职工代表担任的董事人数总计不得超过公司董事总数的二分之一。</w:t>
      </w:r>
    </w:p>
    <w:p w14:paraId="7E16546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3.2.4 上市公司应当披露董事、监事和高级管理人员候选人的简要情况，主要包括：</w:t>
      </w:r>
    </w:p>
    <w:p w14:paraId="21A6F83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（一）教育背景、工作经历、兼职等个人情况；</w:t>
      </w:r>
    </w:p>
    <w:p w14:paraId="3387ABB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（二）与公司的董事、监事、高级管理人员、实际控制人及持股5%以上的股东是否存在关联关系；</w:t>
      </w:r>
    </w:p>
    <w:p w14:paraId="4F7F0C2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（三）是否存在本指引第3.2.2条所列情形；</w:t>
      </w:r>
    </w:p>
    <w:p w14:paraId="3EA50B2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（四）持有本公司股票的情况；</w:t>
      </w:r>
    </w:p>
    <w:p w14:paraId="047A2F9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（五）本所要求披露的其他重要事项。</w:t>
      </w:r>
    </w:p>
    <w:p w14:paraId="3735030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3.2.5 董事、监事和高级管理人员候选人在股东大会、董事会或者职工代表大会等有权机构审议其受聘议案时，应当亲自出席会议，就其履职能力、专业能力、从业经历、违法违规情况、与上市公司是否存在利益冲突，与公司控股股东、实际控制人以及其他董事、监事和高级管理人员的关系等情况进行说明。</w:t>
      </w:r>
    </w:p>
    <w:p w14:paraId="17B88CC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3.2.6</w:t>
      </w:r>
      <w:r>
        <w:rPr>
          <w:rFonts w:ascii="仿宋_GB2312" w:hAnsi="Times New Roman" w:eastAsia="仿宋_GB2312"/>
          <w:color w:val="000000"/>
          <w:kern w:val="0"/>
          <w:sz w:val="30"/>
          <w:szCs w:val="30"/>
        </w:rPr>
        <w:t xml:space="preserve"> 董事、监事和高级管理人员辞职应当提交书面辞职报告。高级管理人员的辞职自辞职报告送达董事会时生效。除下列情形外，董事和监事的辞职自辞职报告送达董事会或者监事会时生效：</w:t>
      </w:r>
    </w:p>
    <w:p w14:paraId="4AC13F3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（一）董事、监事辞职导致董事会、监事会成员低于法定最低人数；</w:t>
      </w:r>
    </w:p>
    <w:p w14:paraId="05B404C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（二）职工代表监事辞职导致职工代表监事人数少于监事会成员的三分之一；</w:t>
      </w:r>
    </w:p>
    <w:p w14:paraId="7B7CA18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（三）独立董事辞职导致董事会或其专门委员会中独立董事所占比例不符合法律法规或公司章程规定，或者独立董事中欠缺会计专业人士。</w:t>
      </w:r>
    </w:p>
    <w:p w14:paraId="08F34F7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在上述情形下，辞职报告应当在下任董事或者监事填补因其辞职产生的空缺后方能生效。在辞职报告生效之前，拟辞职董事或者监事仍应当按照有关法律法规和公司章程的规定继续履行职责，但存在本指引另有规定的除外。</w:t>
      </w:r>
    </w:p>
    <w:p w14:paraId="7958C86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董事、监事提出辞职的，上市公司应当在60日内完成补选，确保董事会及其专门委员会、监事会构成符合法律法规和公司章程的规定。</w:t>
      </w:r>
    </w:p>
    <w:p w14:paraId="718C565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3.2.7 董事、监事和高级管理人员应当在辞职报告中说明辞职时间、辞职的具体原因、辞去的职务、辞职后是否继续在上市公司及其控股子公司任职（如继续任职，说明继续任职的情况）等情况，移交所承担的工作。</w:t>
      </w:r>
    </w:p>
    <w:p w14:paraId="17F024B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监事和高级管理人员非因任期届满离职的，除应当遵循前款要求外，还应当将离职报告报上市公司监事会备案。离职原因可能涉及上市公司违法违规或者不规范运作的，应当具体说明相关事项，并及时向本所及其他相关监管机构报告。</w:t>
      </w:r>
    </w:p>
    <w:p w14:paraId="5617C054">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3.2.8 董事、监事和高级管理人员在任职期间出现本指引第3.2.2条第一款第（一）</w:t>
      </w:r>
      <w:r>
        <w:rPr>
          <w:rFonts w:hint="eastAsia" w:ascii="仿宋_GB2312" w:hAnsi="Times New Roman" w:eastAsia="仿宋_GB2312"/>
          <w:color w:val="000000"/>
          <w:kern w:val="0"/>
          <w:sz w:val="30"/>
          <w:szCs w:val="30"/>
        </w:rPr>
        <w:t>项</w:t>
      </w:r>
      <w:r>
        <w:rPr>
          <w:rFonts w:ascii="仿宋_GB2312" w:hAnsi="Times New Roman" w:eastAsia="仿宋_GB2312"/>
          <w:color w:val="000000"/>
          <w:kern w:val="0"/>
          <w:sz w:val="30"/>
          <w:szCs w:val="30"/>
        </w:rPr>
        <w:t>、</w:t>
      </w:r>
      <w:r>
        <w:rPr>
          <w:rFonts w:hint="eastAsia" w:ascii="仿宋_GB2312" w:hAnsi="Times New Roman" w:eastAsia="仿宋_GB2312"/>
          <w:color w:val="000000"/>
          <w:kern w:val="0"/>
          <w:sz w:val="30"/>
          <w:szCs w:val="30"/>
        </w:rPr>
        <w:t>第</w:t>
      </w:r>
      <w:r>
        <w:rPr>
          <w:rFonts w:ascii="仿宋_GB2312" w:hAnsi="Times New Roman" w:eastAsia="仿宋_GB2312"/>
          <w:color w:val="000000"/>
          <w:kern w:val="0"/>
          <w:sz w:val="30"/>
          <w:szCs w:val="30"/>
        </w:rPr>
        <w:t>（二）项情形的，相关董事、监事和高级管理人员应当立即停止履职并由上市公司按相应规定解除其职务；董事、监事和高级管理人员在任职期间出现本指引第3.2.2条第一款第（三）</w:t>
      </w:r>
      <w:r>
        <w:rPr>
          <w:rFonts w:hint="eastAsia" w:ascii="仿宋_GB2312" w:hAnsi="Times New Roman" w:eastAsia="仿宋_GB2312"/>
          <w:color w:val="000000"/>
          <w:kern w:val="0"/>
          <w:sz w:val="30"/>
          <w:szCs w:val="30"/>
        </w:rPr>
        <w:t>项</w:t>
      </w:r>
      <w:r>
        <w:rPr>
          <w:rFonts w:ascii="仿宋_GB2312" w:hAnsi="Times New Roman" w:eastAsia="仿宋_GB2312"/>
          <w:color w:val="000000"/>
          <w:kern w:val="0"/>
          <w:sz w:val="30"/>
          <w:szCs w:val="30"/>
        </w:rPr>
        <w:t>、</w:t>
      </w:r>
      <w:r>
        <w:rPr>
          <w:rFonts w:hint="eastAsia" w:ascii="仿宋_GB2312" w:hAnsi="Times New Roman" w:eastAsia="仿宋_GB2312"/>
          <w:color w:val="000000"/>
          <w:kern w:val="0"/>
          <w:sz w:val="30"/>
          <w:szCs w:val="30"/>
        </w:rPr>
        <w:t>第</w:t>
      </w:r>
      <w:r>
        <w:rPr>
          <w:rFonts w:ascii="仿宋_GB2312" w:hAnsi="Times New Roman" w:eastAsia="仿宋_GB2312"/>
          <w:color w:val="000000"/>
          <w:kern w:val="0"/>
          <w:sz w:val="30"/>
          <w:szCs w:val="30"/>
        </w:rPr>
        <w:t>（四）项情形的，公司应当在该事实发生之日起30日内解除其职务</w:t>
      </w:r>
      <w:r>
        <w:rPr>
          <w:rFonts w:hint="eastAsia" w:ascii="仿宋_GB2312" w:hAnsi="Times New Roman" w:eastAsia="仿宋_GB2312"/>
          <w:color w:val="000000"/>
          <w:kern w:val="0"/>
          <w:sz w:val="30"/>
          <w:szCs w:val="30"/>
        </w:rPr>
        <w:t>，本所另有规定的除外</w:t>
      </w:r>
      <w:r>
        <w:rPr>
          <w:rFonts w:ascii="仿宋_GB2312" w:hAnsi="Times New Roman" w:eastAsia="仿宋_GB2312"/>
          <w:color w:val="000000"/>
          <w:kern w:val="0"/>
          <w:sz w:val="30"/>
          <w:szCs w:val="30"/>
        </w:rPr>
        <w:t>。</w:t>
      </w:r>
    </w:p>
    <w:p w14:paraId="4CB6610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相关董事、监事应当停止履职但未停止履职或者应当被解除职务但仍未解除，参加董事会会议及其专门委员会会议、独立董事专门会议、监事会会议并投票的，其投票无效且不计入出席人数。</w:t>
      </w:r>
    </w:p>
    <w:p w14:paraId="5F1B1B3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3.2.9 董事、监事和高级管理人员离职后应当基于诚信原则完成涉及上市公司的未尽事宜，保守公司秘密，履行与公司约定的不竞争义务。</w:t>
      </w:r>
    </w:p>
    <w:p w14:paraId="5944356F">
      <w:pPr>
        <w:pStyle w:val="3"/>
        <w:spacing w:line="560" w:lineRule="exact"/>
        <w:rPr>
          <w:rFonts w:ascii="仿宋_GB2312"/>
        </w:rPr>
      </w:pPr>
      <w:bookmarkStart w:id="15" w:name="_Toc130981590"/>
      <w:r>
        <w:rPr>
          <w:rFonts w:hint="eastAsia" w:ascii="仿宋_GB2312"/>
        </w:rPr>
        <w:t>第三节 董事、监事和高级管理人员行为规范</w:t>
      </w:r>
      <w:bookmarkEnd w:id="15"/>
    </w:p>
    <w:p w14:paraId="19D5028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3.3.1 董事审议提交董事会决策的事项时，应当主动要求相关工作人员提供详备资料、作出详细说明。董事应当在调查、获取作出决策所需文件和资料的基础上，充分考虑所审议事项的合法合规性、对上市公司的影响（包括潜在影响）以及存在的风险，以正常合理的谨慎态度勤勉履行职责并对所议事项表示明确的个人意见。对所议事项有疑问的，应当主动调查或者要求董事会提供决策所需的更充足的资料或者信息。</w:t>
      </w:r>
    </w:p>
    <w:p w14:paraId="451FD76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董事应当就待决策的事项发表明确的讨论意见并记录在册后，再行投票表决。董事会的会议记录和表决票应当妥善保管。</w:t>
      </w:r>
    </w:p>
    <w:p w14:paraId="1800EC2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董事认为相关决策事项不符合法律法规的，应当在董事会会议上提出。董事会坚持作出通过该等事项的决议的，异议董事应当及时向本所以及相关监管机构报告。</w:t>
      </w:r>
    </w:p>
    <w:p w14:paraId="1A54C25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3.3.2 董事应当亲自出席董事会会议，因故不能亲自出席董事会会议的，应当审慎选择并以书面形式委托其他董事代为出席，一名董事不得在一次董事会会议上接受超过两名董事的委托代为出席会议，独立董事不得委托非独立董事代为出席会议。涉及表决事项的，委托人应当在委托书中明确对每一事项发表同意、反对或者弃权的意见。董事不得作出或者接受无表决意向的委托、全权委托或者授权范围不明确的委托。</w:t>
      </w:r>
    </w:p>
    <w:p w14:paraId="6951DBA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在审议关联交易事项时，非关联董事不得委托关联董事代为出席会议。</w:t>
      </w:r>
    </w:p>
    <w:p w14:paraId="1385D01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董事对表决事项的责任，不因委托其他董事出席而免除。</w:t>
      </w:r>
    </w:p>
    <w:p w14:paraId="1293C300">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3.3.3 董事1年内亲自出席董事会会议次数少于当年董事会会议次数三分之二的，上市公司监事会应当对其履职情况进行审议，就其是否勤勉尽责作出决议并公告。</w:t>
      </w:r>
    </w:p>
    <w:p w14:paraId="08BCC78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亲自出席，包括本人现场出席或者以通讯方式出席。</w:t>
      </w:r>
    </w:p>
    <w:p w14:paraId="34DBB4D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3.3.4 董事会审议授权事项时，董事应当对授权的范围、合法合规性、合理性和风险进行审慎判断，充分关注是否超出公司章程、股东大会议事规则和董事会议事规则等规定的授权范围，授权事项是否存在重大风险。</w:t>
      </w:r>
    </w:p>
    <w:p w14:paraId="2670A62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董事应当对授权事项的执行情况进行持续监督。</w:t>
      </w:r>
    </w:p>
    <w:p w14:paraId="773AC69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3.3.5 董事会审议定期报告时，董事应当认真阅读定期报告全文，重点关注其内容是否真实、准确、完整，是否存在重大编制错误或者遗漏，主要财务会计数据是否存在异常情形，是否全面分析了公司的财务状况与经营成果，是否充分披露了可能对公司产生影响的重大事项和不确定性因素等。</w:t>
      </w:r>
    </w:p>
    <w:p w14:paraId="46C76F6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董事应当依法对定期报告签署书面确认意见，不得委托他人签署，也不得以对定期报告内容有异议、与审计机构存在意见分歧等为理由拒绝签署。</w:t>
      </w:r>
    </w:p>
    <w:p w14:paraId="60DAEB1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董事无法保证定期报告内容的真实、准确、完整或者对定期报告内容存在异议的，应当在书面确认意见中发表意见并说明具体原因，公司董事会和监事会应当对所涉及事项及其对公司的影响作出说明并公告。</w:t>
      </w:r>
    </w:p>
    <w:p w14:paraId="55CBCE3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3.3.6 董事应当严格执行并督促高级管理人员执行股东大会决议、董事会决议等相关决议。</w:t>
      </w:r>
    </w:p>
    <w:p w14:paraId="0324D10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在执行过程中发现下列情形之一时，董事应当及时向上市公司董事会报告，提请董事会采取应对措施：</w:t>
      </w:r>
    </w:p>
    <w:p w14:paraId="65E5C66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（一）实施环境、实施条件等出现重大变化，导致相关决议无法实施或者继续实施可能导致公司利益受损；</w:t>
      </w:r>
    </w:p>
    <w:p w14:paraId="199510C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（二）实际执行情况与相关决议内容不一致，或者执行过程中发现重大风险；</w:t>
      </w:r>
    </w:p>
    <w:p w14:paraId="592492B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（三）实际执行进度与相关决议存在重大差异，继续实施难以实现预期目标。</w:t>
      </w:r>
    </w:p>
    <w:p w14:paraId="34A6625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3.3.7 监事应当对上市公司董事、高级管理人员遵守法律法规、本指引和公司章程以及执行公司职务、股东大会决议等行为进行监督。董事、高级管理人员应当如实向监事提供有关情况和资料，不得妨碍监事行使职权。</w:t>
      </w:r>
    </w:p>
    <w:p w14:paraId="688DFAA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监事在履行监督职责过程中，对违反前款相关规定或者决议的董事、高级管理人员，可以提出罢免建议。</w:t>
      </w:r>
    </w:p>
    <w:p w14:paraId="73E9EDF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3.3.8 高级管理人员应当严格执行股东大会决议、董事会决议等相关决议，不得擅自变更、拒绝或者消极执行相关决议。</w:t>
      </w:r>
    </w:p>
    <w:p w14:paraId="351EA02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高级管理人员在执行相关决议过程中发现无法实施、继续执行可能有损上市公司利益，或者执行中发生重大风险等情形的，应当及时向总经理或者董事会报告，提请总经理或者董事会采取应对措施，并提请董事会按照相关规定履行信息披露义务。</w:t>
      </w:r>
    </w:p>
    <w:p w14:paraId="4E9C972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3.3.9 财务负责人对财务报告编制、会计政策处理、财务信息披露等财务相关事项负有直接责任。</w:t>
      </w:r>
    </w:p>
    <w:p w14:paraId="45DB0AE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财务负责人应当加强对公司财务流程的控制，定期检查公司货币资金、资产受限情况，监控公司与控股股东、实际控制人等关联人之间的交易和资金往来情况。财务负责人应当监控公司资金进出与余额变动情况，在资金余额发生异常变动时积极采取措施，并及时向董事会报告。</w:t>
      </w:r>
    </w:p>
    <w:p w14:paraId="361B3BE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财务负责人应当保证公司的财务独立，不受控股股东、实际控制人影响，若收到控股股东、实际控制人及其他关联人占用、转移资金、资产或者其他资源等侵占公司利益的指令，应当明确予以拒绝，并及时向董事会报告。</w:t>
      </w:r>
    </w:p>
    <w:p w14:paraId="5C17C30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3.3.10 监事审议上市公司重大事项、高级管理人员进行上市公司重大事项决策的，参照本节董事对重大事项审议的相关规定执行。</w:t>
      </w:r>
    </w:p>
    <w:p w14:paraId="332FE27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3.3.11 董事、监事和高级管理人员发现上市公司或者公司董事、监事、高级管理人员、股东、实际控制人等存在涉嫌违反法律法规或其他损害公司利益的行为时，应当要求相关方立即纠正或者停止，并及时向董事会或者监事会报告、提请核查，必要时应当向本所报告。</w:t>
      </w:r>
    </w:p>
    <w:p w14:paraId="084FD2B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监事和高级管理人员获悉公司控股股东、实际控制人及其关联人发生本所《股票上市规则》第4.5.3条相关情形时，应当及时向公司董事会或者监事会报告，并督促公司按照有关规定履行信息披露义务。公司未及时履行信息披露义务，或者披露内容与实际情况不符的，相关董事、监事和高级管理人员应当立即向本所报告。</w:t>
      </w:r>
    </w:p>
    <w:p w14:paraId="63421F6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3.3.12 董事、监事和高级管理人员应当在其职责范围内尽到合理注意义务，不得单纯以对公司业务不熟悉或者对相关事项不了解为由主张免除责任。</w:t>
      </w:r>
    </w:p>
    <w:p w14:paraId="22710A6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监事和高级管理人员采取有效措施消除违规行为不良影响，或者在违规行为被发现前，积极主动采取或要求公司采取纠正措施，并向本所或者相关监管机构报告，或者在违规行为所涉期间，由于不可抗力、失去人身自由等原因无法正常履行职责的，本所将在责任认定上作为情节考虑。</w:t>
      </w:r>
    </w:p>
    <w:p w14:paraId="5D55FD8A">
      <w:pPr>
        <w:pStyle w:val="3"/>
        <w:spacing w:line="560" w:lineRule="exact"/>
        <w:rPr>
          <w:rFonts w:ascii="仿宋_GB2312"/>
        </w:rPr>
      </w:pPr>
      <w:bookmarkStart w:id="16" w:name="_Toc130981591"/>
      <w:r>
        <w:rPr>
          <w:rFonts w:hint="eastAsia" w:ascii="仿宋_GB2312"/>
        </w:rPr>
        <w:t>第四节 董事长行为规范</w:t>
      </w:r>
      <w:bookmarkEnd w:id="16"/>
    </w:p>
    <w:p w14:paraId="69E125E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3.4.1 董事长应当积极推动上市公司内部各项制度的制订和完善，加强董事会建设，确保董事会工作依法正常开展，依法召集、主持董事会会议并督促董事亲自出席董事会会议。</w:t>
      </w:r>
    </w:p>
    <w:p w14:paraId="1F44CB7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3.4.2 董事长应当严格遵守董事会集体决策机制，不得以个人意见代替董事会决策，不得影响其他董事独立决策。</w:t>
      </w:r>
    </w:p>
    <w:p w14:paraId="30F3664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3.4.3 董事长应当遵守董事会会议规则，保证上市公司董事会会议的正常召开，及时将应当由董事会审议的事项提交董事会审议，不得以任何形式限制或者阻碍其他董事独立行使其职权。董事长决定不召开董事会会议的，应当书面说明理由并报上市公司监事会备案。</w:t>
      </w:r>
    </w:p>
    <w:p w14:paraId="60FB2DC1">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董事长应</w:t>
      </w:r>
      <w:r>
        <w:rPr>
          <w:rFonts w:hint="eastAsia" w:ascii="仿宋_GB2312" w:hAnsi="Times New Roman" w:eastAsia="仿宋_GB2312"/>
          <w:color w:val="000000"/>
          <w:kern w:val="0"/>
          <w:sz w:val="30"/>
          <w:szCs w:val="30"/>
        </w:rPr>
        <w:t>当</w:t>
      </w:r>
      <w:r>
        <w:rPr>
          <w:rFonts w:ascii="仿宋_GB2312" w:hAnsi="Times New Roman" w:eastAsia="仿宋_GB2312"/>
          <w:color w:val="000000"/>
          <w:kern w:val="0"/>
          <w:sz w:val="30"/>
          <w:szCs w:val="30"/>
        </w:rPr>
        <w:t>积极督促落实董事会已决策的事项，并将公司重大事项及时告知全体董事。</w:t>
      </w:r>
    </w:p>
    <w:p w14:paraId="7AC2389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3.4.4 董事会授权董事长行使董事会部分职权的，上市公司应当在公司章程中明确规定授权的原则和具体内容。公司不得将法律规定由董事会行使的职权授予董事长等个人行使。</w:t>
      </w:r>
    </w:p>
    <w:p w14:paraId="3413EDC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3.4.5 董事长不得从事超越其职权范围的行为。董事长在其职权范围（包括授权）内行使权力时，对上市公司经营可能产生重大影响的事项应当审慎决策，必要时应当提交董事会集体决策。对于授权事项的执行情况，董事长应当及时告知其他董事。</w:t>
      </w:r>
    </w:p>
    <w:p w14:paraId="61F7820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3.4.6 董事长应当保障董事会秘书的知情权，为其履职创造良好的工作条件，不得以任何形式阻挠其依法行使职权。</w:t>
      </w:r>
    </w:p>
    <w:p w14:paraId="301CA04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董事长在接到有关上市公司重大事项的报告后，应当要求董事会秘书及时履行信息披露义务。</w:t>
      </w:r>
    </w:p>
    <w:p w14:paraId="0FCED055">
      <w:pPr>
        <w:pStyle w:val="3"/>
        <w:spacing w:line="560" w:lineRule="exact"/>
        <w:rPr>
          <w:rFonts w:ascii="仿宋_GB2312"/>
        </w:rPr>
      </w:pPr>
      <w:bookmarkStart w:id="17" w:name="_Toc130981592"/>
      <w:r>
        <w:rPr>
          <w:rFonts w:hint="eastAsia" w:ascii="仿宋_GB2312"/>
        </w:rPr>
        <w:t>第五节 独立董事任职管理及行为规范</w:t>
      </w:r>
      <w:bookmarkEnd w:id="17"/>
    </w:p>
    <w:p w14:paraId="0EE4676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3.5.1 独立董事除应当遵守本指引关于董事的一般规定外，还应当遵守本节关于独立董事的特别规定。</w:t>
      </w:r>
    </w:p>
    <w:p w14:paraId="2AE688E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3.5.</w:t>
      </w:r>
      <w:r>
        <w:rPr>
          <w:rFonts w:ascii="仿宋_GB2312" w:hAnsi="Times New Roman" w:eastAsia="仿宋_GB2312"/>
          <w:color w:val="000000"/>
          <w:kern w:val="0"/>
          <w:sz w:val="30"/>
          <w:szCs w:val="30"/>
        </w:rPr>
        <w:t>2 独立董事候选人应当符合下列法律法规的要求：</w:t>
      </w:r>
    </w:p>
    <w:p w14:paraId="3297CF3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（一）《公司法》等关于董事任职资格的规定；</w:t>
      </w:r>
    </w:p>
    <w:p w14:paraId="2FCA552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（二）《中华人民共和国公务员法》关于公务员兼任职务的规定（如适用）；</w:t>
      </w:r>
    </w:p>
    <w:p w14:paraId="434AF61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（三）中国证监会《上市公司独立董事管理办法》的相关规定；</w:t>
      </w:r>
    </w:p>
    <w:p w14:paraId="2395480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（四）中共中央纪委、中共中央组织部《关于规范中管干部辞去公职或者退（离）休后担任上市公司、基金管理公司独立董事、独立监事的通知》的规定（如适用）；</w:t>
      </w:r>
    </w:p>
    <w:p w14:paraId="3E88F58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（五）中共中央组织部《关于进一步规范党政领导干部在企业兼职（任职）问题的意见》的规定（如适用）；</w:t>
      </w:r>
    </w:p>
    <w:p w14:paraId="77D3598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（六）中共中央纪委、教育部、监察部《关于加强高等学校反腐倡廉建设的意见》的规定（如适用）；</w:t>
      </w:r>
    </w:p>
    <w:p w14:paraId="52BBA4C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（七）中国人民银行《股份制商业银行独立董事和外部监事制度指引》等的相关规定（如适用）；</w:t>
      </w:r>
    </w:p>
    <w:p w14:paraId="7A9CCCE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（八）中国证监会《证券基金经营机构董事、监事、高级管理人员及从业人员监督管理办法》等的相关规定（如适用）；</w:t>
      </w:r>
    </w:p>
    <w:p w14:paraId="7B8EC62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（九）《银行业金融机构董事（理事）和高级管理人员任职资格管理办法》《保险公司董事、监事和高级管理人员任职资格管理规定》《保险机构独立董事管理办法》等的相关规定（如适用）；</w:t>
      </w:r>
    </w:p>
    <w:p w14:paraId="6DA60FA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（十）其他法律法规、部门规章、本所及公司章程规定的情形。</w:t>
      </w:r>
    </w:p>
    <w:p w14:paraId="5AAF9CB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3.5.3 独立董事候选人应当具备上市公司运作的基本知识，熟悉法律法规及本所相关规定，具有五年以上</w:t>
      </w:r>
      <w:r>
        <w:rPr>
          <w:rFonts w:hint="eastAsia" w:ascii="仿宋_GB2312" w:eastAsia="仿宋_GB2312"/>
          <w:sz w:val="30"/>
          <w:szCs w:val="30"/>
        </w:rPr>
        <w:t>法律、经济、会计、财务、管理</w:t>
      </w:r>
      <w:r>
        <w:rPr>
          <w:rFonts w:hint="eastAsia" w:ascii="仿宋_GB2312" w:hAnsi="Times New Roman" w:eastAsia="仿宋_GB2312"/>
          <w:color w:val="000000"/>
          <w:kern w:val="0"/>
          <w:sz w:val="30"/>
          <w:szCs w:val="30"/>
        </w:rPr>
        <w:t>等工作经验。</w:t>
      </w:r>
    </w:p>
    <w:p w14:paraId="4603AFDC">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3.5.4 独立董事候选人应当具备独立性，不属于下列情形：</w:t>
      </w:r>
    </w:p>
    <w:p w14:paraId="6E202A9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（一）在上市公司或者其附属企业任职的人员及其配偶、父母、子女、主要社会关系；</w:t>
      </w:r>
    </w:p>
    <w:p w14:paraId="741EB55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（二）直接或者间接持有上市公司已发行股份1%以上或者是上市公司前10名股东中的自然人股东及其配偶、父母、子女；</w:t>
      </w:r>
    </w:p>
    <w:p w14:paraId="0B6C152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（三）在直接或者间接持有上市公司已发行股份5%以上的股东或者在上市公司前5名股东任职的人员及其配偶、父母、子女；</w:t>
      </w:r>
    </w:p>
    <w:p w14:paraId="3A4EFDC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（四）在上市公司控股股东、实际控制人的附属企业任职的人员及其配偶、父母、子女；</w:t>
      </w:r>
    </w:p>
    <w:p w14:paraId="4C4F491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（五）与上市公司及其控股股东、实际控制人或者其各自的附属企业有重大业务往来的人员，或者在有重大业务往来的单位及其控股股东、实际控制人任职的人员；</w:t>
      </w:r>
    </w:p>
    <w:p w14:paraId="79DBADC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50A20AA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（七）最近</w:t>
      </w:r>
      <w:r>
        <w:rPr>
          <w:rFonts w:ascii="仿宋_GB2312" w:hAnsi="Times New Roman" w:eastAsia="仿宋_GB2312"/>
          <w:color w:val="000000"/>
          <w:kern w:val="0"/>
          <w:sz w:val="30"/>
          <w:szCs w:val="30"/>
        </w:rPr>
        <w:t>12个月内曾经具有前六项所列举情形</w:t>
      </w:r>
      <w:r>
        <w:rPr>
          <w:rFonts w:hint="eastAsia" w:ascii="仿宋_GB2312" w:hAnsi="Times New Roman" w:eastAsia="仿宋_GB2312"/>
          <w:color w:val="000000"/>
          <w:kern w:val="0"/>
          <w:sz w:val="30"/>
          <w:szCs w:val="30"/>
        </w:rPr>
        <w:t>之一</w:t>
      </w:r>
      <w:r>
        <w:rPr>
          <w:rFonts w:ascii="仿宋_GB2312" w:hAnsi="Times New Roman" w:eastAsia="仿宋_GB2312"/>
          <w:color w:val="000000"/>
          <w:kern w:val="0"/>
          <w:sz w:val="30"/>
          <w:szCs w:val="30"/>
        </w:rPr>
        <w:t>的人员；</w:t>
      </w:r>
    </w:p>
    <w:p w14:paraId="38A1A1C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（八）本所认定不具备独立性的其他人员。</w:t>
      </w:r>
    </w:p>
    <w:p w14:paraId="34B3D33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前款规定的“主要社会关系”系指兄弟姐妹、兄弟姐妹的配偶、配偶的父母、配偶的兄弟姐妹、子女的配偶、子女配偶的父母等；“重大业务往来”系指根据《股票上市规则》或者公司章程规定需提交股东大会审议的事项，或者本所认定的其他重大事项；“任职”系指担任董事、监事、高级管理人员以及其他工作人员。第（四）项至第（六）项中的上市公司控股股东、实际控制人的附属企业，不包括根据《股票上市规则》第</w:t>
      </w:r>
      <w:r>
        <w:rPr>
          <w:rFonts w:ascii="仿宋_GB2312" w:hAnsi="Times New Roman" w:eastAsia="仿宋_GB2312"/>
          <w:color w:val="000000"/>
          <w:kern w:val="0"/>
          <w:sz w:val="30"/>
          <w:szCs w:val="30"/>
        </w:rPr>
        <w:t>6.3.4条规定，与上市公司不构成关联关系的附属企业。</w:t>
      </w:r>
    </w:p>
    <w:p w14:paraId="41ACA54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独立董事应当每年对独立性情况进行自查，并将自查情况提交董事会。董事会应当每年对在任独立董事独立性情况进行评估并出具专项意见，与年度报告同时披露。</w:t>
      </w:r>
    </w:p>
    <w:p w14:paraId="0F7A541B">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3.5.5</w:t>
      </w:r>
      <w:r>
        <w:rPr>
          <w:rFonts w:hint="eastAsia" w:ascii="仿宋_GB2312" w:hAnsi="Times New Roman" w:eastAsia="仿宋_GB2312"/>
          <w:color w:val="000000"/>
          <w:kern w:val="0"/>
          <w:sz w:val="30"/>
          <w:szCs w:val="30"/>
        </w:rPr>
        <w:t xml:space="preserve"> </w:t>
      </w:r>
      <w:r>
        <w:rPr>
          <w:rFonts w:ascii="仿宋_GB2312" w:hAnsi="Times New Roman" w:eastAsia="仿宋_GB2312"/>
          <w:color w:val="000000"/>
          <w:kern w:val="0"/>
          <w:sz w:val="30"/>
          <w:szCs w:val="30"/>
        </w:rPr>
        <w:t>独立董事候选人应当具有良好的个人品德，不得存在本章3.2.2条规定的不得被提名为上市公司董事的情形，并不得存在下列不良记录：</w:t>
      </w:r>
    </w:p>
    <w:p w14:paraId="058DF1C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（一）最近</w:t>
      </w:r>
      <w:r>
        <w:rPr>
          <w:rFonts w:ascii="仿宋_GB2312" w:hAnsi="Times New Roman" w:eastAsia="仿宋_GB2312"/>
          <w:color w:val="000000"/>
          <w:kern w:val="0"/>
          <w:sz w:val="30"/>
          <w:szCs w:val="30"/>
        </w:rPr>
        <w:t>36个月内</w:t>
      </w:r>
      <w:r>
        <w:rPr>
          <w:rFonts w:hint="eastAsia" w:ascii="仿宋_GB2312" w:hAnsi="Times New Roman" w:eastAsia="仿宋_GB2312"/>
          <w:color w:val="000000"/>
          <w:kern w:val="0"/>
          <w:sz w:val="30"/>
          <w:szCs w:val="30"/>
        </w:rPr>
        <w:t>因证券期货违法犯罪，</w:t>
      </w:r>
      <w:r>
        <w:rPr>
          <w:rFonts w:ascii="仿宋_GB2312" w:hAnsi="Times New Roman" w:eastAsia="仿宋_GB2312"/>
          <w:color w:val="000000"/>
          <w:kern w:val="0"/>
          <w:sz w:val="30"/>
          <w:szCs w:val="30"/>
        </w:rPr>
        <w:t>受到中国证监会行政处罚或者司法机关刑事处罚的；</w:t>
      </w:r>
    </w:p>
    <w:p w14:paraId="1666615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（二）因涉嫌证券期货违法犯罪，被中国证监会立案调查或者被司法机关立案侦查，尚未有明确结论意见的；</w:t>
      </w:r>
    </w:p>
    <w:p w14:paraId="0C447C7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（三）最近</w:t>
      </w:r>
      <w:r>
        <w:rPr>
          <w:rFonts w:ascii="仿宋_GB2312" w:hAnsi="Times New Roman" w:eastAsia="仿宋_GB2312"/>
          <w:color w:val="000000"/>
          <w:kern w:val="0"/>
          <w:sz w:val="30"/>
          <w:szCs w:val="30"/>
        </w:rPr>
        <w:t>36个月内受到证券交易所公开谴责或3次以上通报批评的；</w:t>
      </w:r>
    </w:p>
    <w:p w14:paraId="1913681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（四）存在重大失信等不良记录；</w:t>
      </w:r>
    </w:p>
    <w:p w14:paraId="3D4B182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（五）在过往任职独立董事期间因连续两次未能亲自出席也不委托其他独立董事代为出席董事会会议被董事会提议召开股东大会予以解除职务，未满</w:t>
      </w:r>
      <w:r>
        <w:rPr>
          <w:rFonts w:ascii="仿宋_GB2312" w:hAnsi="Times New Roman" w:eastAsia="仿宋_GB2312"/>
          <w:color w:val="000000"/>
          <w:kern w:val="0"/>
          <w:sz w:val="30"/>
          <w:szCs w:val="30"/>
        </w:rPr>
        <w:t>12</w:t>
      </w:r>
      <w:r>
        <w:rPr>
          <w:rFonts w:hint="eastAsia" w:ascii="仿宋_GB2312" w:hAnsi="Times New Roman" w:eastAsia="仿宋_GB2312"/>
          <w:color w:val="000000"/>
          <w:kern w:val="0"/>
          <w:sz w:val="30"/>
          <w:szCs w:val="30"/>
        </w:rPr>
        <w:t>个月的；</w:t>
      </w:r>
    </w:p>
    <w:p w14:paraId="2EBBFB7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（六）本所认定的其他情形。</w:t>
      </w:r>
    </w:p>
    <w:p w14:paraId="38666262">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3.5.6</w:t>
      </w:r>
      <w:r>
        <w:rPr>
          <w:rFonts w:hint="eastAsia" w:ascii="仿宋_GB2312" w:hAnsi="Times New Roman" w:eastAsia="仿宋_GB2312"/>
          <w:color w:val="000000"/>
          <w:kern w:val="0"/>
          <w:sz w:val="30"/>
          <w:szCs w:val="30"/>
        </w:rPr>
        <w:t xml:space="preserve"> </w:t>
      </w:r>
      <w:r>
        <w:rPr>
          <w:rFonts w:ascii="仿宋_GB2312" w:hAnsi="Times New Roman" w:eastAsia="仿宋_GB2312"/>
          <w:color w:val="000000"/>
          <w:kern w:val="0"/>
          <w:sz w:val="30"/>
          <w:szCs w:val="30"/>
        </w:rPr>
        <w:t>独立董事应当确保有足够的时间和精力有效地履行独立董事的职责。原则上已在3家境内上市公司担任独立董事的，不得再被提名为其他上市公司独立董事候选人。</w:t>
      </w:r>
    </w:p>
    <w:p w14:paraId="11A878F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在同一上市公司连续任职独立董事已满</w:t>
      </w:r>
      <w:r>
        <w:rPr>
          <w:rFonts w:ascii="仿宋_GB2312" w:hAnsi="Times New Roman" w:eastAsia="仿宋_GB2312"/>
          <w:color w:val="000000"/>
          <w:kern w:val="0"/>
          <w:sz w:val="30"/>
          <w:szCs w:val="30"/>
        </w:rPr>
        <w:t>6年的，</w:t>
      </w:r>
      <w:r>
        <w:rPr>
          <w:rFonts w:hint="eastAsia" w:ascii="仿宋_GB2312" w:hAnsi="Times New Roman" w:eastAsia="仿宋_GB2312"/>
          <w:color w:val="000000"/>
          <w:kern w:val="0"/>
          <w:sz w:val="30"/>
          <w:szCs w:val="30"/>
        </w:rPr>
        <w:t>自该事实发生之日起</w:t>
      </w:r>
      <w:r>
        <w:rPr>
          <w:rFonts w:ascii="仿宋_GB2312" w:hAnsi="Times New Roman" w:eastAsia="仿宋_GB2312"/>
          <w:color w:val="000000"/>
          <w:kern w:val="0"/>
          <w:sz w:val="30"/>
          <w:szCs w:val="30"/>
        </w:rPr>
        <w:t>36</w:t>
      </w:r>
      <w:r>
        <w:rPr>
          <w:rFonts w:hint="eastAsia" w:ascii="仿宋_GB2312" w:hAnsi="Times New Roman" w:eastAsia="仿宋_GB2312"/>
          <w:color w:val="000000"/>
          <w:kern w:val="0"/>
          <w:sz w:val="30"/>
          <w:szCs w:val="30"/>
        </w:rPr>
        <w:t>个月内不得被提名为该上市公司独立董事候选人</w:t>
      </w:r>
      <w:r>
        <w:rPr>
          <w:rFonts w:ascii="仿宋_GB2312" w:hAnsi="Times New Roman" w:eastAsia="仿宋_GB2312"/>
          <w:color w:val="000000"/>
          <w:kern w:val="0"/>
          <w:sz w:val="30"/>
          <w:szCs w:val="30"/>
        </w:rPr>
        <w:t>。首次公开发行上市前已任职的独立董事，其任职时间连续计算</w:t>
      </w:r>
      <w:r>
        <w:rPr>
          <w:rFonts w:hint="eastAsia" w:ascii="仿宋_GB2312" w:hAnsi="Times New Roman" w:eastAsia="仿宋_GB2312"/>
          <w:color w:val="000000"/>
          <w:kern w:val="0"/>
          <w:sz w:val="30"/>
          <w:szCs w:val="30"/>
        </w:rPr>
        <w:t>。</w:t>
      </w:r>
    </w:p>
    <w:p w14:paraId="7088AD2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3.5.7 以会计专业人士身份被提名为独立董事候选人的，应当具备较丰富的会计专业知识和经验，并至少符合下列条件之一：</w:t>
      </w:r>
    </w:p>
    <w:p w14:paraId="535D9E8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（一）具有注册会计师资格；</w:t>
      </w:r>
    </w:p>
    <w:p w14:paraId="2991BCE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（二）具有会计、审计或者财务管理专业的高级职称、副教授及以上职称或者博士学位；</w:t>
      </w:r>
    </w:p>
    <w:p w14:paraId="16BE4D7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（三）具有经济管理方面高级职称，且在会计、审计或者财务管理等专业岗位有5年以上全职工作经验。</w:t>
      </w:r>
    </w:p>
    <w:p w14:paraId="165D2963">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3.5.8 上市公司董事会、监事会、单独或者合</w:t>
      </w:r>
      <w:r>
        <w:rPr>
          <w:rFonts w:hint="eastAsia" w:ascii="仿宋_GB2312" w:hAnsi="Times New Roman" w:eastAsia="仿宋_GB2312"/>
          <w:color w:val="000000"/>
          <w:kern w:val="0"/>
          <w:sz w:val="30"/>
          <w:szCs w:val="30"/>
        </w:rPr>
        <w:t>计</w:t>
      </w:r>
      <w:r>
        <w:rPr>
          <w:rFonts w:ascii="仿宋_GB2312" w:hAnsi="Times New Roman" w:eastAsia="仿宋_GB2312"/>
          <w:color w:val="000000"/>
          <w:kern w:val="0"/>
          <w:sz w:val="30"/>
          <w:szCs w:val="30"/>
        </w:rPr>
        <w:t>持有上市公司已发行股份</w:t>
      </w:r>
      <w:r>
        <w:rPr>
          <w:rFonts w:hint="eastAsia" w:ascii="仿宋_GB2312" w:hAnsi="Times New Roman" w:eastAsia="仿宋_GB2312"/>
          <w:color w:val="000000"/>
          <w:kern w:val="0"/>
          <w:sz w:val="30"/>
          <w:szCs w:val="30"/>
        </w:rPr>
        <w:t>1%</w:t>
      </w:r>
      <w:r>
        <w:rPr>
          <w:rFonts w:ascii="仿宋_GB2312" w:hAnsi="Times New Roman" w:eastAsia="仿宋_GB2312"/>
          <w:color w:val="000000"/>
          <w:kern w:val="0"/>
          <w:sz w:val="30"/>
          <w:szCs w:val="30"/>
        </w:rPr>
        <w:t>以上的股东可以提出独立董事候选人，并经股东大会选举决定。</w:t>
      </w:r>
    </w:p>
    <w:p w14:paraId="6C9C40B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依法设立的投资者保护机构可以公开请求股东委托其代为行使提名独立董事的权利。</w:t>
      </w:r>
    </w:p>
    <w:p w14:paraId="18C28F3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本条第一款规定的提名人不得提名与其存在利害关系的人员或者有其他可能影响独立履职情形的关系密切人员作为独立董事候选人。</w:t>
      </w:r>
    </w:p>
    <w:p w14:paraId="4AE2E855">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3.5.9 独立董事候选人应当就其是否符合法律法规及本所相关规定有关独立董事任职条件、任职资格及独立性要求等作出声明与承诺。</w:t>
      </w:r>
    </w:p>
    <w:p w14:paraId="2F49737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独立董事提名人应当就独立董事候选人是否符合任职条件和任职资格、履职能力及是否存在影响其独立性的情形等内容进行审慎核实，并就核实结果作出声明与承诺。</w:t>
      </w:r>
    </w:p>
    <w:p w14:paraId="22D00FF1">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3.5.10</w:t>
      </w:r>
      <w:r>
        <w:rPr>
          <w:rFonts w:hint="eastAsia" w:ascii="仿宋_GB2312" w:hAnsi="Times New Roman" w:eastAsia="仿宋_GB2312"/>
          <w:color w:val="000000"/>
          <w:kern w:val="0"/>
          <w:sz w:val="30"/>
          <w:szCs w:val="30"/>
        </w:rPr>
        <w:t xml:space="preserve"> 上市公司在董事会中设置提名委员会的，提名委员会应当对被提名人任职资格进行审查，并形成明确的审查意见。</w:t>
      </w:r>
    </w:p>
    <w:p w14:paraId="28E865E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3.5.11 上市公司最迟应当在发布召开关于选举独立董事的股东大会通知公告时，通过本所公司业务管理系统向本所提交独立董事候选人的有关材料，包括本指引附件中的《独立董事候选人声明与承诺》《独立董事提名人声明与承诺》《独立董事候选人履历表》等书面文件，披露相关声明与承诺和提名委员会或者独立董事专门会议的审查意见，并保证公告内容的真实、准确、完整。</w:t>
      </w:r>
    </w:p>
    <w:p w14:paraId="222EED4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董事会、独立董事候选人、独立董事提名人应当在规定时间内如实回答本所的问询，并按要求及时向本所补充有关材料。未按要求及时回答问询或者补充有关材料的，本所将根据已有材料决定是否对独立董事候选人的履职能力和独立性提出异议。</w:t>
      </w:r>
    </w:p>
    <w:p w14:paraId="6083A5D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3.5.12 独立董事候选人不符合独立董事任职条件或独立性要求的，本所可以对独立董事候选人的任职条件和独立性提出异议，公司应当及时披露。</w:t>
      </w:r>
    </w:p>
    <w:p w14:paraId="16AE9F0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在召开股东大会选举独立董事时，公司董事会应当对独立董事候选人是否被本所提出异议的情况进行说明。对于本所提出异议的独立董事候选人，公司不得提交股东大会选举。如已提交股东大会审议的，应当取消该提案。</w:t>
      </w:r>
    </w:p>
    <w:p w14:paraId="4FD9BD45">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3.5.1</w:t>
      </w:r>
      <w:r>
        <w:rPr>
          <w:rFonts w:hint="eastAsia" w:ascii="仿宋_GB2312" w:hAnsi="Times New Roman" w:eastAsia="仿宋_GB2312"/>
          <w:color w:val="000000"/>
          <w:kern w:val="0"/>
          <w:sz w:val="30"/>
          <w:szCs w:val="30"/>
        </w:rPr>
        <w:t>3 独立董事在任职后出现不符合任职资格或独立性要求的，应当立即停止履职并辞去职务</w:t>
      </w:r>
      <w:r>
        <w:rPr>
          <w:rFonts w:ascii="仿宋_GB2312" w:hAnsi="Times New Roman" w:eastAsia="仿宋_GB2312"/>
          <w:color w:val="000000"/>
          <w:kern w:val="0"/>
          <w:sz w:val="30"/>
          <w:szCs w:val="30"/>
        </w:rPr>
        <w:t>。</w:t>
      </w:r>
      <w:r>
        <w:rPr>
          <w:rFonts w:hint="eastAsia" w:ascii="仿宋_GB2312" w:hAnsi="Times New Roman" w:eastAsia="仿宋_GB2312"/>
          <w:color w:val="000000"/>
          <w:kern w:val="0"/>
          <w:sz w:val="30"/>
          <w:szCs w:val="30"/>
        </w:rPr>
        <w:t>独立董事未按期提出辞职的，董事会知悉或者应当知悉该事实发生后应当立即按规定解除其职务。</w:t>
      </w:r>
    </w:p>
    <w:p w14:paraId="2BE078D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独立董事连续两次未能亲自出席董事会会议，也不委托其他独立董事代为出席的，董事会应当在该事实发生之日起</w:t>
      </w:r>
      <w:r>
        <w:rPr>
          <w:rFonts w:ascii="仿宋_GB2312" w:hAnsi="Times New Roman" w:eastAsia="仿宋_GB2312"/>
          <w:color w:val="000000"/>
          <w:kern w:val="0"/>
          <w:sz w:val="30"/>
          <w:szCs w:val="30"/>
        </w:rPr>
        <w:t>30日内提</w:t>
      </w:r>
      <w:r>
        <w:rPr>
          <w:rFonts w:hint="eastAsia" w:ascii="仿宋_GB2312" w:hAnsi="Times New Roman" w:eastAsia="仿宋_GB2312"/>
          <w:color w:val="000000"/>
          <w:kern w:val="0"/>
          <w:sz w:val="30"/>
          <w:szCs w:val="30"/>
        </w:rPr>
        <w:t>议</w:t>
      </w:r>
      <w:r>
        <w:rPr>
          <w:rFonts w:ascii="仿宋_GB2312" w:hAnsi="Times New Roman" w:eastAsia="仿宋_GB2312"/>
          <w:color w:val="000000"/>
          <w:kern w:val="0"/>
          <w:sz w:val="30"/>
          <w:szCs w:val="30"/>
        </w:rPr>
        <w:t>召开股东大会解除该独立董事职务。</w:t>
      </w:r>
    </w:p>
    <w:p w14:paraId="2CDA997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因独立董事提出辞职或者被解除职务导致董事会或者其专门委员会中独立董事所占的比例不符合法律法规或者公司章程的规定，或者独立董事中欠缺会计专业人士的，上市公司应当自前述事实发生之日起</w:t>
      </w:r>
      <w:r>
        <w:rPr>
          <w:rFonts w:ascii="仿宋_GB2312" w:hAnsi="Times New Roman" w:eastAsia="仿宋_GB2312"/>
          <w:color w:val="000000"/>
          <w:kern w:val="0"/>
          <w:sz w:val="30"/>
          <w:szCs w:val="30"/>
        </w:rPr>
        <w:t>60日内完成补选。</w:t>
      </w:r>
    </w:p>
    <w:p w14:paraId="78F0176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独立董事在任期届满前被解除职务并认为解除职务理由不当的，可以提出异议和理由，上市公司应当及时予以披露。</w:t>
      </w:r>
    </w:p>
    <w:p w14:paraId="3872D502">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3.5.1</w:t>
      </w:r>
      <w:r>
        <w:rPr>
          <w:rFonts w:hint="eastAsia" w:ascii="仿宋_GB2312" w:hAnsi="Times New Roman" w:eastAsia="仿宋_GB2312"/>
          <w:color w:val="000000"/>
          <w:kern w:val="0"/>
          <w:sz w:val="30"/>
          <w:szCs w:val="30"/>
        </w:rPr>
        <w:t xml:space="preserve">4 </w:t>
      </w:r>
      <w:r>
        <w:rPr>
          <w:rFonts w:ascii="仿宋_GB2312" w:hAnsi="Times New Roman" w:eastAsia="仿宋_GB2312"/>
          <w:color w:val="000000"/>
          <w:kern w:val="0"/>
          <w:sz w:val="30"/>
          <w:szCs w:val="30"/>
        </w:rPr>
        <w:t>独立董事在任期届满前提出辞职的，除按照本指引第3.2.</w:t>
      </w:r>
      <w:r>
        <w:rPr>
          <w:rFonts w:hint="eastAsia" w:ascii="仿宋_GB2312" w:hAnsi="Times New Roman" w:eastAsia="仿宋_GB2312"/>
          <w:color w:val="000000"/>
          <w:kern w:val="0"/>
          <w:sz w:val="30"/>
          <w:szCs w:val="30"/>
        </w:rPr>
        <w:t>6</w:t>
      </w:r>
      <w:r>
        <w:rPr>
          <w:rFonts w:ascii="仿宋_GB2312" w:hAnsi="Times New Roman" w:eastAsia="仿宋_GB2312"/>
          <w:color w:val="000000"/>
          <w:kern w:val="0"/>
          <w:sz w:val="30"/>
          <w:szCs w:val="30"/>
        </w:rPr>
        <w:t>条、第3.2.</w:t>
      </w:r>
      <w:r>
        <w:rPr>
          <w:rFonts w:hint="eastAsia" w:ascii="仿宋_GB2312" w:hAnsi="Times New Roman" w:eastAsia="仿宋_GB2312"/>
          <w:color w:val="000000"/>
          <w:kern w:val="0"/>
          <w:sz w:val="30"/>
          <w:szCs w:val="30"/>
        </w:rPr>
        <w:t>7</w:t>
      </w:r>
      <w:r>
        <w:rPr>
          <w:rFonts w:ascii="仿宋_GB2312" w:hAnsi="Times New Roman" w:eastAsia="仿宋_GB2312"/>
          <w:color w:val="000000"/>
          <w:kern w:val="0"/>
          <w:sz w:val="30"/>
          <w:szCs w:val="30"/>
        </w:rPr>
        <w:t>条的有关规定执行外，还应当在辞职报告中对任何与其辞职有关或</w:t>
      </w:r>
      <w:r>
        <w:rPr>
          <w:rFonts w:hint="eastAsia" w:ascii="仿宋_GB2312" w:hAnsi="Times New Roman" w:eastAsia="仿宋_GB2312"/>
          <w:color w:val="000000"/>
          <w:kern w:val="0"/>
          <w:sz w:val="30"/>
          <w:szCs w:val="30"/>
        </w:rPr>
        <w:t>者</w:t>
      </w:r>
      <w:r>
        <w:rPr>
          <w:rFonts w:ascii="仿宋_GB2312" w:hAnsi="Times New Roman" w:eastAsia="仿宋_GB2312"/>
          <w:color w:val="000000"/>
          <w:kern w:val="0"/>
          <w:sz w:val="30"/>
          <w:szCs w:val="30"/>
        </w:rPr>
        <w:t>其认为有必要引起</w:t>
      </w:r>
      <w:r>
        <w:rPr>
          <w:rFonts w:hint="eastAsia" w:ascii="仿宋_GB2312" w:hAnsi="Times New Roman" w:eastAsia="仿宋_GB2312"/>
          <w:color w:val="000000"/>
          <w:kern w:val="0"/>
          <w:sz w:val="30"/>
          <w:szCs w:val="30"/>
        </w:rPr>
        <w:t>上市</w:t>
      </w:r>
      <w:r>
        <w:rPr>
          <w:rFonts w:ascii="仿宋_GB2312" w:hAnsi="Times New Roman" w:eastAsia="仿宋_GB2312"/>
          <w:color w:val="000000"/>
          <w:kern w:val="0"/>
          <w:sz w:val="30"/>
          <w:szCs w:val="30"/>
        </w:rPr>
        <w:t>公司股东和债权人注意的情况进行说明。</w:t>
      </w:r>
    </w:p>
    <w:p w14:paraId="48F77B1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上市公司应当对独立董事辞职的原因及关注事项予以披露。</w:t>
      </w:r>
    </w:p>
    <w:p w14:paraId="27192BA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w:t>
      </w:r>
      <w:r>
        <w:rPr>
          <w:rFonts w:ascii="仿宋_GB2312" w:hAnsi="Times New Roman" w:eastAsia="仿宋_GB2312"/>
          <w:color w:val="000000"/>
          <w:kern w:val="0"/>
          <w:sz w:val="30"/>
          <w:szCs w:val="30"/>
        </w:rPr>
        <w:t>5.1</w:t>
      </w:r>
      <w:r>
        <w:rPr>
          <w:rFonts w:hint="eastAsia" w:ascii="仿宋_GB2312" w:hAnsi="Times New Roman" w:eastAsia="仿宋_GB2312"/>
          <w:color w:val="000000"/>
          <w:kern w:val="0"/>
          <w:sz w:val="30"/>
          <w:szCs w:val="30"/>
        </w:rPr>
        <w:t>5</w:t>
      </w:r>
      <w:r>
        <w:rPr>
          <w:rFonts w:ascii="仿宋_GB2312" w:hAnsi="Times New Roman" w:eastAsia="仿宋_GB2312"/>
          <w:color w:val="000000"/>
          <w:kern w:val="0"/>
          <w:sz w:val="30"/>
          <w:szCs w:val="30"/>
        </w:rPr>
        <w:t xml:space="preserve"> 独立董事履行</w:t>
      </w:r>
      <w:r>
        <w:rPr>
          <w:rFonts w:hint="eastAsia" w:ascii="仿宋_GB2312" w:hAnsi="Times New Roman" w:eastAsia="仿宋_GB2312"/>
          <w:color w:val="000000"/>
          <w:kern w:val="0"/>
          <w:sz w:val="30"/>
          <w:szCs w:val="30"/>
        </w:rPr>
        <w:t>下列</w:t>
      </w:r>
      <w:r>
        <w:rPr>
          <w:rFonts w:ascii="仿宋_GB2312" w:hAnsi="Times New Roman" w:eastAsia="仿宋_GB2312"/>
          <w:color w:val="000000"/>
          <w:kern w:val="0"/>
          <w:sz w:val="30"/>
          <w:szCs w:val="30"/>
        </w:rPr>
        <w:t>职责：</w:t>
      </w:r>
    </w:p>
    <w:p w14:paraId="355D431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（一）参与董事会决策并对所议事项发表明确意见；</w:t>
      </w:r>
    </w:p>
    <w:p w14:paraId="36EFE0B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对本规则第2.2.8条、第2.2.13条、第2.2.14条、第3.5.16条所列上市公司与其控股股东、实际控制人、董事、高级管理人员之间的潜在重大利益冲突事项进行监督，促使董事会决策符合公司整体利益，保护中小股东的合法权益；</w:t>
      </w:r>
    </w:p>
    <w:p w14:paraId="22A07F3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（三）对上市公司经营发展提供专业、客观的建议，促进提升董事会决策水平；</w:t>
      </w:r>
    </w:p>
    <w:p w14:paraId="5DFD3FD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（四）法律法规、本所相关规定及公司章程规定的其他职责。</w:t>
      </w:r>
    </w:p>
    <w:p w14:paraId="65C57FE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应当独立公正地履行职责，不受上市公司及其主要股东、实际控制人等单位或者个人的影响。如发现所审议事项存在影响其独立性的情况，应当向公司申明并实行回避。任职期间出现明显影响独立性情形的，应当及时通知公司，提出解决措施，必要时应当提出辞职。</w:t>
      </w:r>
    </w:p>
    <w:p w14:paraId="5E981D0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3.5.1</w:t>
      </w:r>
      <w:r>
        <w:rPr>
          <w:rFonts w:hint="eastAsia" w:ascii="仿宋_GB2312" w:hAnsi="Times New Roman" w:eastAsia="仿宋_GB2312"/>
          <w:color w:val="000000"/>
          <w:kern w:val="0"/>
          <w:sz w:val="30"/>
          <w:szCs w:val="30"/>
        </w:rPr>
        <w:t>6</w:t>
      </w:r>
      <w:r>
        <w:rPr>
          <w:rFonts w:ascii="仿宋_GB2312" w:hAnsi="Times New Roman" w:eastAsia="仿宋_GB2312"/>
          <w:color w:val="000000"/>
          <w:kern w:val="0"/>
          <w:sz w:val="30"/>
          <w:szCs w:val="30"/>
        </w:rPr>
        <w:t xml:space="preserve"> 下列事项应当经上市公司全体独立董事过半数同意后，提交董事会审议：</w:t>
      </w:r>
    </w:p>
    <w:p w14:paraId="3B0DB3FF">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（一）应当披露的关联交易；</w:t>
      </w:r>
    </w:p>
    <w:p w14:paraId="6E2BAFD7">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（二）上市公司及相关方变更或者豁免承诺的方案；</w:t>
      </w:r>
    </w:p>
    <w:p w14:paraId="39129CA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（三）被收购上市公司董事会针对收购所作出的决策及采取的措施；</w:t>
      </w:r>
    </w:p>
    <w:p w14:paraId="7549FF8E">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（四）法律法规、本所相关规定及公司章程规定的其他事项。</w:t>
      </w:r>
    </w:p>
    <w:p w14:paraId="4995478F">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3.5.1</w:t>
      </w:r>
      <w:r>
        <w:rPr>
          <w:rFonts w:hint="eastAsia" w:ascii="仿宋_GB2312" w:hAnsi="Times New Roman" w:eastAsia="仿宋_GB2312"/>
          <w:color w:val="000000"/>
          <w:kern w:val="0"/>
          <w:sz w:val="30"/>
          <w:szCs w:val="30"/>
        </w:rPr>
        <w:t>7</w:t>
      </w:r>
      <w:r>
        <w:rPr>
          <w:rFonts w:ascii="仿宋_GB2312" w:hAnsi="Times New Roman" w:eastAsia="仿宋_GB2312"/>
          <w:color w:val="000000"/>
          <w:kern w:val="0"/>
          <w:sz w:val="30"/>
          <w:szCs w:val="30"/>
        </w:rPr>
        <w:t xml:space="preserve"> 独立董事行使下列特别职权：</w:t>
      </w:r>
    </w:p>
    <w:p w14:paraId="70E455E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（一）独立聘请中介机构，对上市公司具体事项进行审计、咨询或者核查；</w:t>
      </w:r>
      <w:r>
        <w:rPr>
          <w:rFonts w:ascii="仿宋_GB2312" w:hAnsi="Times New Roman" w:eastAsia="仿宋_GB2312"/>
          <w:color w:val="000000"/>
          <w:kern w:val="0"/>
          <w:sz w:val="30"/>
          <w:szCs w:val="30"/>
        </w:rPr>
        <w:t xml:space="preserve"> </w:t>
      </w:r>
    </w:p>
    <w:p w14:paraId="6C1394C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（二）向董事会提议召开临时股东大会；</w:t>
      </w:r>
    </w:p>
    <w:p w14:paraId="03FEF3C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（三）提议召开董事会会议；</w:t>
      </w:r>
    </w:p>
    <w:p w14:paraId="3285A79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（四）依法公开向股东征集股东权利；</w:t>
      </w:r>
    </w:p>
    <w:p w14:paraId="606C4D8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（五）对可能损害上市公司或者中小股东权益的事项发表独立意见；</w:t>
      </w:r>
    </w:p>
    <w:p w14:paraId="3FBFEB5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（六）法律法规、本所相关规定及公司章程规定的其他职权。</w:t>
      </w:r>
    </w:p>
    <w:p w14:paraId="3052FA6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独立董事行使前款第（一）项至第（三）项职权的，应当经全体独立董事过半数同意。</w:t>
      </w:r>
    </w:p>
    <w:p w14:paraId="0504459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独立董事行使本条第一款所列职权的，上市公司应当及时披露。上述职权不能正常行使的，上市公司应当披露具体情况和理由。</w:t>
      </w:r>
    </w:p>
    <w:p w14:paraId="6BEC306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独立董事聘请中介机构的费用及其他行使职权时所需的费用由上市公司承担。</w:t>
      </w:r>
    </w:p>
    <w:p w14:paraId="735F6B9D">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3.5.1</w:t>
      </w:r>
      <w:r>
        <w:rPr>
          <w:rFonts w:hint="eastAsia" w:ascii="仿宋_GB2312" w:hAnsi="Times New Roman" w:eastAsia="仿宋_GB2312"/>
          <w:color w:val="000000"/>
          <w:kern w:val="0"/>
          <w:sz w:val="30"/>
          <w:szCs w:val="30"/>
        </w:rPr>
        <w:t>8</w:t>
      </w:r>
      <w:r>
        <w:rPr>
          <w:rFonts w:ascii="仿宋_GB2312" w:hAnsi="Times New Roman" w:eastAsia="仿宋_GB2312"/>
          <w:color w:val="000000"/>
          <w:kern w:val="0"/>
          <w:sz w:val="30"/>
          <w:szCs w:val="30"/>
        </w:rPr>
        <w:t xml:space="preserve"> 上市公司应当为独立董事履行职责提供必要的工作条件和人员支持，保障独立董事享有与其他董事同等的知情权。</w:t>
      </w:r>
    </w:p>
    <w:p w14:paraId="4B2255C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行使职权的，公司董事、高级管理人员等相关人员应当予以配合，不得拒绝、阻碍或者隐瞒相关信息，不得干预其独立行使职权。独立董事依法行使职权遭遇阻碍的，可向董事会说明情况，要求董事、高级管理人员等相关人员予以配合，并将受到阻碍的具体情形和解决状况记入工作记录；仍不能消除障碍的，可以向本所报告。</w:t>
      </w:r>
    </w:p>
    <w:p w14:paraId="70323F6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独立董事履职事项涉及披露信息的，上市公司应当及时办理披露事宜；上市公司不予披露的，独立董事可以直接申请披露，或者向本所报告。</w:t>
      </w:r>
    </w:p>
    <w:p w14:paraId="1640FE9A">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3.5.19</w:t>
      </w:r>
      <w:r>
        <w:rPr>
          <w:rFonts w:hint="eastAsia" w:ascii="仿宋_GB2312" w:hAnsi="Times New Roman" w:eastAsia="仿宋_GB2312"/>
          <w:color w:val="000000"/>
          <w:kern w:val="0"/>
          <w:sz w:val="30"/>
          <w:szCs w:val="30"/>
        </w:rPr>
        <w:t xml:space="preserve"> </w:t>
      </w:r>
      <w:r>
        <w:rPr>
          <w:rFonts w:ascii="仿宋_GB2312" w:hAnsi="Times New Roman" w:eastAsia="仿宋_GB2312"/>
          <w:color w:val="000000"/>
          <w:kern w:val="0"/>
          <w:sz w:val="30"/>
          <w:szCs w:val="30"/>
        </w:rPr>
        <w:t>董事会会议召开前，独立董事可以与董事会秘书进行沟通，董事会及相关人员应当对独立董事提出的问题、要求和意见认真研究，及时向独立董事反馈议案修改等落实情况。</w:t>
      </w:r>
    </w:p>
    <w:p w14:paraId="1BC3926C">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3.5.20</w:t>
      </w:r>
      <w:r>
        <w:rPr>
          <w:rFonts w:hint="eastAsia" w:ascii="仿宋_GB2312" w:hAnsi="Times New Roman" w:eastAsia="仿宋_GB2312"/>
          <w:color w:val="000000"/>
          <w:kern w:val="0"/>
          <w:sz w:val="30"/>
          <w:szCs w:val="30"/>
        </w:rPr>
        <w:t xml:space="preserve"> </w:t>
      </w:r>
      <w:r>
        <w:rPr>
          <w:rFonts w:ascii="仿宋_GB2312" w:hAnsi="Times New Roman" w:eastAsia="仿宋_GB2312"/>
          <w:color w:val="000000"/>
          <w:kern w:val="0"/>
          <w:sz w:val="30"/>
          <w:szCs w:val="30"/>
        </w:rPr>
        <w:t>独立董事对董事会议案投反对票或者弃权票的，应当说明具体理由及依据、议案所涉事项的合法合规性、可能存在的风险以及对上市公司和中小股东权益的影响等。上市公司在披露董事会决议时，应当同时披露独立董事的异议意见，并在董事会决议和会议记录中载明。</w:t>
      </w:r>
    </w:p>
    <w:p w14:paraId="7E58AC97">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3.5.21</w:t>
      </w:r>
      <w:r>
        <w:rPr>
          <w:rFonts w:hint="eastAsia" w:ascii="仿宋_GB2312" w:hAnsi="Times New Roman" w:eastAsia="仿宋_GB2312"/>
          <w:color w:val="000000"/>
          <w:kern w:val="0"/>
          <w:sz w:val="30"/>
          <w:szCs w:val="30"/>
        </w:rPr>
        <w:t xml:space="preserve"> </w:t>
      </w:r>
      <w:r>
        <w:rPr>
          <w:rFonts w:ascii="仿宋_GB2312" w:hAnsi="Times New Roman" w:eastAsia="仿宋_GB2312"/>
          <w:color w:val="000000"/>
          <w:kern w:val="0"/>
          <w:sz w:val="30"/>
          <w:szCs w:val="30"/>
        </w:rPr>
        <w:t>独立董事应当持续关注</w:t>
      </w:r>
      <w:r>
        <w:rPr>
          <w:rFonts w:hint="eastAsia" w:ascii="仿宋_GB2312" w:hAnsi="Times New Roman" w:eastAsia="仿宋_GB2312"/>
          <w:color w:val="000000"/>
          <w:kern w:val="0"/>
          <w:sz w:val="30"/>
          <w:szCs w:val="30"/>
        </w:rPr>
        <w:t>本规则第2.2.8条、第2.2.13条、第2.2.14条、第3.5.16条所列事项相关的</w:t>
      </w:r>
      <w:r>
        <w:rPr>
          <w:rFonts w:ascii="仿宋_GB2312" w:hAnsi="Times New Roman" w:eastAsia="仿宋_GB2312"/>
          <w:color w:val="000000"/>
          <w:kern w:val="0"/>
          <w:sz w:val="30"/>
          <w:szCs w:val="30"/>
        </w:rPr>
        <w:t>董事会决议执行情况，发现违反法律法规、本所</w:t>
      </w:r>
      <w:r>
        <w:rPr>
          <w:rFonts w:hint="eastAsia" w:ascii="仿宋_GB2312" w:hAnsi="Times New Roman" w:eastAsia="仿宋_GB2312"/>
          <w:color w:val="000000"/>
          <w:kern w:val="0"/>
          <w:sz w:val="30"/>
          <w:szCs w:val="30"/>
        </w:rPr>
        <w:t>相关规定</w:t>
      </w:r>
      <w:r>
        <w:rPr>
          <w:rFonts w:ascii="仿宋_GB2312" w:hAnsi="Times New Roman" w:eastAsia="仿宋_GB2312"/>
          <w:color w:val="000000"/>
          <w:kern w:val="0"/>
          <w:sz w:val="30"/>
          <w:szCs w:val="30"/>
        </w:rPr>
        <w:t>及公司章程规定，或者违反股东大会和董事会决议情形的，应当及时向董事会报告，</w:t>
      </w:r>
      <w:r>
        <w:rPr>
          <w:rFonts w:hint="eastAsia" w:ascii="仿宋_GB2312" w:hAnsi="Times New Roman" w:eastAsia="仿宋_GB2312"/>
          <w:color w:val="000000"/>
          <w:kern w:val="0"/>
          <w:sz w:val="30"/>
          <w:szCs w:val="30"/>
        </w:rPr>
        <w:t>并</w:t>
      </w:r>
      <w:r>
        <w:rPr>
          <w:rFonts w:ascii="仿宋_GB2312" w:hAnsi="Times New Roman" w:eastAsia="仿宋_GB2312"/>
          <w:color w:val="000000"/>
          <w:kern w:val="0"/>
          <w:sz w:val="30"/>
          <w:szCs w:val="30"/>
        </w:rPr>
        <w:t>可以要求上市公司作出书面说明。涉及披露事项的，</w:t>
      </w:r>
      <w:r>
        <w:rPr>
          <w:rFonts w:hint="eastAsia" w:ascii="仿宋_GB2312" w:hAnsi="Times New Roman" w:eastAsia="仿宋_GB2312"/>
          <w:color w:val="000000"/>
          <w:kern w:val="0"/>
          <w:sz w:val="30"/>
          <w:szCs w:val="30"/>
        </w:rPr>
        <w:t>上市</w:t>
      </w:r>
      <w:r>
        <w:rPr>
          <w:rFonts w:ascii="仿宋_GB2312" w:hAnsi="Times New Roman" w:eastAsia="仿宋_GB2312"/>
          <w:color w:val="000000"/>
          <w:kern w:val="0"/>
          <w:sz w:val="30"/>
          <w:szCs w:val="30"/>
        </w:rPr>
        <w:t>公司应当及时披露。</w:t>
      </w:r>
      <w:r>
        <w:rPr>
          <w:rFonts w:hint="eastAsia" w:ascii="仿宋_GB2312" w:hAnsi="Times New Roman" w:eastAsia="仿宋_GB2312"/>
          <w:color w:val="000000"/>
          <w:kern w:val="0"/>
          <w:sz w:val="30"/>
          <w:szCs w:val="30"/>
        </w:rPr>
        <w:t>上市公司未作出说明或者及时披露的，独立董事可以向本所报告。</w:t>
      </w:r>
    </w:p>
    <w:p w14:paraId="49C1CFEA">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3.5.22 独立董事应当在上市公司董事会专门委员会中依照法律法规、本所</w:t>
      </w:r>
      <w:r>
        <w:rPr>
          <w:rFonts w:hint="eastAsia" w:ascii="仿宋_GB2312" w:hAnsi="Times New Roman" w:eastAsia="仿宋_GB2312"/>
          <w:color w:val="000000"/>
          <w:kern w:val="0"/>
          <w:sz w:val="30"/>
          <w:szCs w:val="30"/>
        </w:rPr>
        <w:t>相关规定</w:t>
      </w:r>
      <w:r>
        <w:rPr>
          <w:rFonts w:ascii="仿宋_GB2312" w:hAnsi="Times New Roman" w:eastAsia="仿宋_GB2312"/>
          <w:color w:val="000000"/>
          <w:kern w:val="0"/>
          <w:sz w:val="30"/>
          <w:szCs w:val="30"/>
        </w:rPr>
        <w:t>及公司章程规定履行职责。独立董事成员应</w:t>
      </w:r>
      <w:r>
        <w:rPr>
          <w:rFonts w:hint="eastAsia" w:ascii="仿宋_GB2312" w:hAnsi="Times New Roman" w:eastAsia="仿宋_GB2312"/>
          <w:color w:val="000000"/>
          <w:kern w:val="0"/>
          <w:sz w:val="30"/>
          <w:szCs w:val="30"/>
        </w:rPr>
        <w:t>当</w:t>
      </w:r>
      <w:r>
        <w:rPr>
          <w:rFonts w:ascii="仿宋_GB2312" w:hAnsi="Times New Roman" w:eastAsia="仿宋_GB2312"/>
          <w:color w:val="000000"/>
          <w:kern w:val="0"/>
          <w:sz w:val="30"/>
          <w:szCs w:val="30"/>
        </w:rPr>
        <w:t>亲自出席专门委员会会议，因故不能亲自出席会议的，应</w:t>
      </w:r>
      <w:r>
        <w:rPr>
          <w:rFonts w:hint="eastAsia" w:ascii="仿宋_GB2312" w:hAnsi="Times New Roman" w:eastAsia="仿宋_GB2312"/>
          <w:color w:val="000000"/>
          <w:kern w:val="0"/>
          <w:sz w:val="30"/>
          <w:szCs w:val="30"/>
        </w:rPr>
        <w:t>当事先审阅会议材料，形成明确意见，并书面</w:t>
      </w:r>
      <w:r>
        <w:rPr>
          <w:rFonts w:ascii="仿宋_GB2312" w:hAnsi="Times New Roman" w:eastAsia="仿宋_GB2312"/>
          <w:color w:val="000000"/>
          <w:kern w:val="0"/>
          <w:sz w:val="30"/>
          <w:szCs w:val="30"/>
        </w:rPr>
        <w:t>委托其他独立董事成员代为出席。独立董事</w:t>
      </w:r>
      <w:r>
        <w:rPr>
          <w:rFonts w:hint="eastAsia" w:ascii="仿宋_GB2312" w:hAnsi="Times New Roman" w:eastAsia="仿宋_GB2312"/>
          <w:color w:val="000000"/>
          <w:kern w:val="0"/>
          <w:sz w:val="30"/>
          <w:szCs w:val="30"/>
        </w:rPr>
        <w:t>履职中</w:t>
      </w:r>
      <w:r>
        <w:rPr>
          <w:rFonts w:ascii="仿宋_GB2312" w:hAnsi="Times New Roman" w:eastAsia="仿宋_GB2312"/>
          <w:color w:val="000000"/>
          <w:kern w:val="0"/>
          <w:sz w:val="30"/>
          <w:szCs w:val="30"/>
        </w:rPr>
        <w:t>关注到专门委员会职责范围内的上市公司重大事项，可以依照程序及时提请专门委员会进行讨论和审议。</w:t>
      </w:r>
    </w:p>
    <w:p w14:paraId="496ECBD7">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3.5.2</w:t>
      </w:r>
      <w:r>
        <w:rPr>
          <w:rFonts w:hint="eastAsia" w:ascii="仿宋_GB2312" w:hAnsi="Times New Roman" w:eastAsia="仿宋_GB2312"/>
          <w:color w:val="000000"/>
          <w:kern w:val="0"/>
          <w:sz w:val="30"/>
          <w:szCs w:val="30"/>
        </w:rPr>
        <w:t>3</w:t>
      </w:r>
      <w:r>
        <w:rPr>
          <w:rFonts w:ascii="仿宋_GB2312" w:hAnsi="Times New Roman" w:eastAsia="仿宋_GB2312"/>
          <w:color w:val="000000"/>
          <w:kern w:val="0"/>
          <w:sz w:val="30"/>
          <w:szCs w:val="30"/>
        </w:rPr>
        <w:t xml:space="preserve"> 上市公司应当定期或</w:t>
      </w:r>
      <w:r>
        <w:rPr>
          <w:rFonts w:hint="eastAsia" w:ascii="仿宋_GB2312" w:hAnsi="Times New Roman" w:eastAsia="仿宋_GB2312"/>
          <w:color w:val="000000"/>
          <w:kern w:val="0"/>
          <w:sz w:val="30"/>
          <w:szCs w:val="30"/>
        </w:rPr>
        <w:t>者</w:t>
      </w:r>
      <w:r>
        <w:rPr>
          <w:rFonts w:ascii="仿宋_GB2312" w:hAnsi="Times New Roman" w:eastAsia="仿宋_GB2312"/>
          <w:color w:val="000000"/>
          <w:kern w:val="0"/>
          <w:sz w:val="30"/>
          <w:szCs w:val="30"/>
        </w:rPr>
        <w:t>不定期召开独立董事专门会议，本规</w:t>
      </w:r>
      <w:r>
        <w:rPr>
          <w:rFonts w:hint="eastAsia" w:ascii="仿宋_GB2312" w:hAnsi="Times New Roman" w:eastAsia="仿宋_GB2312"/>
          <w:color w:val="000000"/>
          <w:kern w:val="0"/>
          <w:sz w:val="30"/>
          <w:szCs w:val="30"/>
        </w:rPr>
        <w:t>则</w:t>
      </w:r>
      <w:r>
        <w:rPr>
          <w:rFonts w:ascii="仿宋_GB2312" w:hAnsi="Times New Roman" w:eastAsia="仿宋_GB2312"/>
          <w:color w:val="000000"/>
          <w:kern w:val="0"/>
          <w:sz w:val="30"/>
          <w:szCs w:val="30"/>
        </w:rPr>
        <w:t>第3.5.</w:t>
      </w:r>
      <w:r>
        <w:rPr>
          <w:rFonts w:hint="eastAsia" w:ascii="仿宋_GB2312" w:hAnsi="Times New Roman" w:eastAsia="仿宋_GB2312"/>
          <w:color w:val="000000"/>
          <w:kern w:val="0"/>
          <w:sz w:val="30"/>
          <w:szCs w:val="30"/>
        </w:rPr>
        <w:t>16</w:t>
      </w:r>
      <w:r>
        <w:rPr>
          <w:rFonts w:ascii="仿宋_GB2312" w:hAnsi="Times New Roman" w:eastAsia="仿宋_GB2312"/>
          <w:color w:val="000000"/>
          <w:kern w:val="0"/>
          <w:sz w:val="30"/>
          <w:szCs w:val="30"/>
        </w:rPr>
        <w:t>条、第3.5.1</w:t>
      </w:r>
      <w:r>
        <w:rPr>
          <w:rFonts w:hint="eastAsia" w:ascii="仿宋_GB2312" w:hAnsi="Times New Roman" w:eastAsia="仿宋_GB2312"/>
          <w:color w:val="000000"/>
          <w:kern w:val="0"/>
          <w:sz w:val="30"/>
          <w:szCs w:val="30"/>
        </w:rPr>
        <w:t>7</w:t>
      </w:r>
      <w:r>
        <w:rPr>
          <w:rFonts w:ascii="仿宋_GB2312" w:hAnsi="Times New Roman" w:eastAsia="仿宋_GB2312"/>
          <w:color w:val="000000"/>
          <w:kern w:val="0"/>
          <w:sz w:val="30"/>
          <w:szCs w:val="30"/>
        </w:rPr>
        <w:t>条第</w:t>
      </w:r>
      <w:r>
        <w:rPr>
          <w:rFonts w:hint="eastAsia" w:ascii="仿宋_GB2312" w:hAnsi="Times New Roman" w:eastAsia="仿宋_GB2312"/>
          <w:color w:val="000000"/>
          <w:kern w:val="0"/>
          <w:sz w:val="30"/>
          <w:szCs w:val="30"/>
        </w:rPr>
        <w:t>一款第（</w:t>
      </w:r>
      <w:r>
        <w:rPr>
          <w:rFonts w:ascii="仿宋_GB2312" w:hAnsi="Times New Roman" w:eastAsia="仿宋_GB2312"/>
          <w:color w:val="000000"/>
          <w:kern w:val="0"/>
          <w:sz w:val="30"/>
          <w:szCs w:val="30"/>
        </w:rPr>
        <w:t>一</w:t>
      </w:r>
      <w:r>
        <w:rPr>
          <w:rFonts w:hint="eastAsia" w:ascii="仿宋_GB2312" w:hAnsi="Times New Roman" w:eastAsia="仿宋_GB2312"/>
          <w:color w:val="000000"/>
          <w:kern w:val="0"/>
          <w:sz w:val="30"/>
          <w:szCs w:val="30"/>
        </w:rPr>
        <w:t>）</w:t>
      </w:r>
      <w:r>
        <w:rPr>
          <w:rFonts w:ascii="仿宋_GB2312" w:hAnsi="Times New Roman" w:eastAsia="仿宋_GB2312"/>
          <w:color w:val="000000"/>
          <w:kern w:val="0"/>
          <w:sz w:val="30"/>
          <w:szCs w:val="30"/>
        </w:rPr>
        <w:t>项至第</w:t>
      </w:r>
      <w:r>
        <w:rPr>
          <w:rFonts w:hint="eastAsia" w:ascii="仿宋_GB2312" w:hAnsi="Times New Roman" w:eastAsia="仿宋_GB2312"/>
          <w:color w:val="000000"/>
          <w:kern w:val="0"/>
          <w:sz w:val="30"/>
          <w:szCs w:val="30"/>
        </w:rPr>
        <w:t>（</w:t>
      </w:r>
      <w:r>
        <w:rPr>
          <w:rFonts w:ascii="仿宋_GB2312" w:hAnsi="Times New Roman" w:eastAsia="仿宋_GB2312"/>
          <w:color w:val="000000"/>
          <w:kern w:val="0"/>
          <w:sz w:val="30"/>
          <w:szCs w:val="30"/>
        </w:rPr>
        <w:t>三</w:t>
      </w:r>
      <w:r>
        <w:rPr>
          <w:rFonts w:hint="eastAsia" w:ascii="仿宋_GB2312" w:hAnsi="Times New Roman" w:eastAsia="仿宋_GB2312"/>
          <w:color w:val="000000"/>
          <w:kern w:val="0"/>
          <w:sz w:val="30"/>
          <w:szCs w:val="30"/>
        </w:rPr>
        <w:t>）</w:t>
      </w:r>
      <w:r>
        <w:rPr>
          <w:rFonts w:ascii="仿宋_GB2312" w:hAnsi="Times New Roman" w:eastAsia="仿宋_GB2312"/>
          <w:color w:val="000000"/>
          <w:kern w:val="0"/>
          <w:sz w:val="30"/>
          <w:szCs w:val="30"/>
        </w:rPr>
        <w:t>项所列事项，应当经独立董事专门会议审议。</w:t>
      </w:r>
    </w:p>
    <w:p w14:paraId="242A1642">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上市公司未在董事会中设置提名委员会、薪酬与考核委员会的，由独立董事专门会议按照本规则第3.5.10条对被提名人任职资格进行审查，就本</w:t>
      </w:r>
      <w:r>
        <w:rPr>
          <w:rFonts w:hint="eastAsia" w:ascii="仿宋_GB2312" w:hAnsi="Times New Roman" w:eastAsia="仿宋_GB2312"/>
          <w:color w:val="000000"/>
          <w:kern w:val="0"/>
          <w:sz w:val="30"/>
          <w:szCs w:val="30"/>
        </w:rPr>
        <w:t>规则</w:t>
      </w:r>
      <w:r>
        <w:rPr>
          <w:rFonts w:ascii="仿宋_GB2312" w:hAnsi="Times New Roman" w:eastAsia="仿宋_GB2312"/>
          <w:color w:val="000000"/>
          <w:kern w:val="0"/>
          <w:sz w:val="30"/>
          <w:szCs w:val="30"/>
        </w:rPr>
        <w:t>第2.2.13条第一款、第2.2.14条第一款所列事项向董事会提出建议。</w:t>
      </w:r>
      <w:r>
        <w:rPr>
          <w:rFonts w:hint="eastAsia" w:ascii="仿宋_GB2312" w:hAnsi="Times New Roman" w:eastAsia="仿宋_GB2312"/>
          <w:color w:val="000000"/>
          <w:kern w:val="0"/>
          <w:sz w:val="30"/>
          <w:szCs w:val="30"/>
        </w:rPr>
        <w:t>独立董事专门会议可以根据需要研究讨论上市公司其他事项。</w:t>
      </w:r>
    </w:p>
    <w:p w14:paraId="0FB2F71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独立董事专门会议应当由过半数独立董事共同推举一名独立董事召集和主持；召集人不履职或者不能履职时，两名及以上独立董事可以自行召集并推举一名代表主持。</w:t>
      </w:r>
    </w:p>
    <w:p w14:paraId="3411DF7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上市公司应当为独立董事专门会议召开提供便利和支持。</w:t>
      </w:r>
    </w:p>
    <w:p w14:paraId="5C7DBDB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3.5.24 独立董事对重大事项出具的独立意见至少应当包括下列内容：</w:t>
      </w:r>
    </w:p>
    <w:p w14:paraId="3F22492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（一）重大事项的基本情况；</w:t>
      </w:r>
    </w:p>
    <w:p w14:paraId="0FFA362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（二）发表意见的依据，包括所履行的程序、核查的文件、现场检查的内容等；</w:t>
      </w:r>
    </w:p>
    <w:p w14:paraId="484FE37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（三）重大事项的合法合规性；</w:t>
      </w:r>
    </w:p>
    <w:p w14:paraId="2471E64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（四）对上市公司和中小股东权益的影响、可能存在的风险以及公司采取的措施是否有效；</w:t>
      </w:r>
    </w:p>
    <w:p w14:paraId="2A1A4DC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（五）发表的结论性意见。对重大事项提出保留意见、反对意见或者无法发表意见的，相关独立董事应当明确说明理由、无法发表意见的障碍。</w:t>
      </w:r>
    </w:p>
    <w:p w14:paraId="4564286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独立董事应当对出具的独立意见签字确认，并将上述意见及时报告董事会，与公司相关公告同时披露。</w:t>
      </w:r>
    </w:p>
    <w:p w14:paraId="2F72136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w:t>
      </w:r>
      <w:r>
        <w:rPr>
          <w:rFonts w:ascii="仿宋_GB2312" w:hAnsi="Times New Roman" w:eastAsia="仿宋_GB2312"/>
          <w:color w:val="000000"/>
          <w:kern w:val="0"/>
          <w:sz w:val="30"/>
          <w:szCs w:val="30"/>
        </w:rPr>
        <w:t>.5.25</w:t>
      </w:r>
      <w:r>
        <w:rPr>
          <w:rFonts w:hint="eastAsia" w:ascii="仿宋_GB2312" w:hAnsi="Times New Roman" w:eastAsia="仿宋_GB2312"/>
          <w:color w:val="000000"/>
          <w:kern w:val="0"/>
          <w:sz w:val="30"/>
          <w:szCs w:val="30"/>
        </w:rPr>
        <w:t xml:space="preserve"> </w:t>
      </w:r>
      <w:r>
        <w:rPr>
          <w:rFonts w:ascii="仿宋_GB2312" w:hAnsi="Times New Roman" w:eastAsia="仿宋_GB2312"/>
          <w:color w:val="000000"/>
          <w:kern w:val="0"/>
          <w:sz w:val="30"/>
          <w:szCs w:val="30"/>
        </w:rPr>
        <w:t>独立董事每年在上市公司的现场工作时间应</w:t>
      </w:r>
      <w:r>
        <w:rPr>
          <w:rFonts w:hint="eastAsia" w:ascii="仿宋_GB2312" w:hAnsi="Times New Roman" w:eastAsia="仿宋_GB2312"/>
          <w:color w:val="000000"/>
          <w:kern w:val="0"/>
          <w:sz w:val="30"/>
          <w:szCs w:val="30"/>
        </w:rPr>
        <w:t>当</w:t>
      </w:r>
      <w:r>
        <w:rPr>
          <w:rFonts w:ascii="仿宋_GB2312" w:hAnsi="Times New Roman" w:eastAsia="仿宋_GB2312"/>
          <w:color w:val="000000"/>
          <w:kern w:val="0"/>
          <w:sz w:val="30"/>
          <w:szCs w:val="30"/>
        </w:rPr>
        <w:t>不少于15日。</w:t>
      </w:r>
    </w:p>
    <w:p w14:paraId="70E94F2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除按规定出席股东大会、董事会及其专门委员会、独立董事专门会议外，独立董事可以通过定期获取上市公司运营情况等资料、听取管理层汇报、与内部审计机构负责人和承办上市公司审计业务的会计师事务所等中介机构沟通、实地考察、与中小股东沟通等多种方式履行职责。</w:t>
      </w:r>
    </w:p>
    <w:p w14:paraId="3440757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3.5.2</w:t>
      </w:r>
      <w:r>
        <w:rPr>
          <w:rFonts w:ascii="仿宋_GB2312" w:hAnsi="Times New Roman" w:eastAsia="仿宋_GB2312"/>
          <w:color w:val="000000"/>
          <w:kern w:val="0"/>
          <w:sz w:val="30"/>
          <w:szCs w:val="30"/>
        </w:rPr>
        <w:t>6</w:t>
      </w:r>
      <w:r>
        <w:rPr>
          <w:rFonts w:hint="eastAsia" w:ascii="仿宋_GB2312" w:hAnsi="Times New Roman" w:eastAsia="仿宋_GB2312"/>
          <w:color w:val="000000"/>
          <w:kern w:val="0"/>
          <w:sz w:val="30"/>
          <w:szCs w:val="30"/>
        </w:rPr>
        <w:t xml:space="preserve"> 公司股东间或者董事间发生冲突、对公司经营管理造成重大影响的，独立董事应当主动履行职责，维护公司整体利益。</w:t>
      </w:r>
    </w:p>
    <w:p w14:paraId="6B0165C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3.5.2</w:t>
      </w:r>
      <w:r>
        <w:rPr>
          <w:rFonts w:ascii="仿宋_GB2312" w:hAnsi="Times New Roman" w:eastAsia="仿宋_GB2312"/>
          <w:color w:val="000000"/>
          <w:kern w:val="0"/>
          <w:sz w:val="30"/>
          <w:szCs w:val="30"/>
        </w:rPr>
        <w:t>7</w:t>
      </w:r>
      <w:r>
        <w:rPr>
          <w:rFonts w:hint="eastAsia" w:ascii="仿宋_GB2312" w:hAnsi="Times New Roman" w:eastAsia="仿宋_GB2312"/>
          <w:color w:val="000000"/>
          <w:kern w:val="0"/>
          <w:sz w:val="30"/>
          <w:szCs w:val="30"/>
        </w:rPr>
        <w:t xml:space="preserve"> 出现下列情形之一的，独立董事应当及时向本所报告：</w:t>
      </w:r>
    </w:p>
    <w:p w14:paraId="50A24F4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（一）被公司免职，本人认为免职理由不当的；</w:t>
      </w:r>
    </w:p>
    <w:p w14:paraId="32BA22B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（二）由于公司存在妨碍独立董事依法行使职权的情形，致使独立董事辞职的；</w:t>
      </w:r>
    </w:p>
    <w:p w14:paraId="74169B4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（三）董事会会议材料不完整或论证不充分，两名及以上独立董事书面要求延期召开董事会会议或者延期审议相关事项的提议未被采纳的；</w:t>
      </w:r>
    </w:p>
    <w:p w14:paraId="604F9DE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（四）对公司或者其董事、监事和高级管理人员涉嫌违法违规行为向董事会报告后，董事会未采取有效措施的；</w:t>
      </w:r>
    </w:p>
    <w:p w14:paraId="5584D69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（五）严重妨碍独立董事履行职责的其他情形。</w:t>
      </w:r>
    </w:p>
    <w:p w14:paraId="42447603">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3.5.28 独立董事应当制作工作记录，详细记录履行职责的情况。独立董事履行职责过程中获取的资料、相关会议记录、与</w:t>
      </w:r>
      <w:r>
        <w:rPr>
          <w:rFonts w:hint="eastAsia" w:ascii="仿宋_GB2312" w:hAnsi="Times New Roman" w:eastAsia="仿宋_GB2312"/>
          <w:color w:val="000000"/>
          <w:kern w:val="0"/>
          <w:sz w:val="30"/>
          <w:szCs w:val="30"/>
        </w:rPr>
        <w:t>上市</w:t>
      </w:r>
      <w:r>
        <w:rPr>
          <w:rFonts w:ascii="仿宋_GB2312" w:hAnsi="Times New Roman" w:eastAsia="仿宋_GB2312"/>
          <w:color w:val="000000"/>
          <w:kern w:val="0"/>
          <w:sz w:val="30"/>
          <w:szCs w:val="30"/>
        </w:rPr>
        <w:t>公司及中介机构工作人员的通讯记录等，构成工作记录的组成部分。对于工作记录中的重要内容，独立董事可以要求董事会秘书等相关人员签字确认，</w:t>
      </w:r>
      <w:r>
        <w:rPr>
          <w:rFonts w:hint="eastAsia" w:ascii="仿宋_GB2312" w:hAnsi="Times New Roman" w:eastAsia="仿宋_GB2312"/>
          <w:color w:val="000000"/>
          <w:kern w:val="0"/>
          <w:sz w:val="30"/>
          <w:szCs w:val="30"/>
        </w:rPr>
        <w:t>上市</w:t>
      </w:r>
      <w:r>
        <w:rPr>
          <w:rFonts w:ascii="仿宋_GB2312" w:hAnsi="Times New Roman" w:eastAsia="仿宋_GB2312"/>
          <w:color w:val="000000"/>
          <w:kern w:val="0"/>
          <w:sz w:val="30"/>
          <w:szCs w:val="30"/>
        </w:rPr>
        <w:t>公司</w:t>
      </w:r>
      <w:r>
        <w:rPr>
          <w:rFonts w:hint="eastAsia" w:ascii="仿宋_GB2312" w:hAnsi="Times New Roman" w:eastAsia="仿宋_GB2312"/>
          <w:color w:val="000000"/>
          <w:kern w:val="0"/>
          <w:sz w:val="30"/>
          <w:szCs w:val="30"/>
        </w:rPr>
        <w:t>及相关人员</w:t>
      </w:r>
      <w:r>
        <w:rPr>
          <w:rFonts w:ascii="仿宋_GB2312" w:hAnsi="Times New Roman" w:eastAsia="仿宋_GB2312"/>
          <w:color w:val="000000"/>
          <w:kern w:val="0"/>
          <w:sz w:val="30"/>
          <w:szCs w:val="30"/>
        </w:rPr>
        <w:t>应当予以配合。</w:t>
      </w:r>
    </w:p>
    <w:p w14:paraId="04F472D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独立董事工作记录及上市公司向独立董事提供的资料，应当至少保存十年。</w:t>
      </w:r>
    </w:p>
    <w:p w14:paraId="0F927DA9">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3.5.29 独立董事应当向上市公司年度股东大会提交述职报告</w:t>
      </w:r>
      <w:r>
        <w:rPr>
          <w:rFonts w:hint="eastAsia" w:ascii="仿宋_GB2312" w:hAnsi="Times New Roman" w:eastAsia="仿宋_GB2312"/>
          <w:color w:val="000000"/>
          <w:kern w:val="0"/>
          <w:sz w:val="30"/>
          <w:szCs w:val="30"/>
        </w:rPr>
        <w:t>，独立董事年度述职报告最迟应当在上市公司发出年度股东大会通知时披露，</w:t>
      </w:r>
      <w:r>
        <w:rPr>
          <w:rFonts w:ascii="仿宋_GB2312" w:hAnsi="Times New Roman" w:eastAsia="仿宋_GB2312"/>
          <w:color w:val="000000"/>
          <w:kern w:val="0"/>
          <w:sz w:val="30"/>
          <w:szCs w:val="30"/>
        </w:rPr>
        <w:t>述职报告应当包括以下内容：</w:t>
      </w:r>
    </w:p>
    <w:p w14:paraId="1407C7E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（一）全年出席董事会方式、次数及投票情况，出席股东大会次数；</w:t>
      </w:r>
    </w:p>
    <w:p w14:paraId="3779ACA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（二）参与董事会专门委员会、独立董事专门会议工作情况；</w:t>
      </w:r>
    </w:p>
    <w:p w14:paraId="0925EC0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（三）对本规则第2.2</w:t>
      </w:r>
      <w:r>
        <w:rPr>
          <w:rFonts w:ascii="仿宋_GB2312" w:hAnsi="Times New Roman" w:eastAsia="仿宋_GB2312"/>
          <w:color w:val="000000"/>
          <w:kern w:val="0"/>
          <w:sz w:val="30"/>
          <w:szCs w:val="30"/>
        </w:rPr>
        <w:t>.8</w:t>
      </w:r>
      <w:r>
        <w:rPr>
          <w:rFonts w:hint="eastAsia" w:ascii="仿宋_GB2312" w:hAnsi="Times New Roman" w:eastAsia="仿宋_GB2312"/>
          <w:color w:val="000000"/>
          <w:kern w:val="0"/>
          <w:sz w:val="30"/>
          <w:szCs w:val="30"/>
        </w:rPr>
        <w:t>条、第2.2.13条、第2.2.14条、第3.5.16条所列事项进行审议和行使本规则第3.5.17条第一款所列独立董事特别职权的情况；</w:t>
      </w:r>
    </w:p>
    <w:p w14:paraId="442E680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（四）与内部审计机构及承办上市公司审计业务的会计师事务所就公司财务、业务状况进行沟通的重大事项、方式及结果等情况；</w:t>
      </w:r>
    </w:p>
    <w:p w14:paraId="365B53A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（五）与中小股东的沟通交流情况；</w:t>
      </w:r>
    </w:p>
    <w:p w14:paraId="6998EC2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（六）在上市公司现场工作的时间、内容等情况；</w:t>
      </w:r>
    </w:p>
    <w:p w14:paraId="0E037FF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（七）履行职责的其他情况。</w:t>
      </w:r>
    </w:p>
    <w:p w14:paraId="2E11A928">
      <w:pPr>
        <w:pStyle w:val="2"/>
        <w:spacing w:line="560" w:lineRule="exact"/>
        <w:rPr>
          <w:rFonts w:ascii="黑体" w:hAnsi="黑体" w:eastAsia="黑体"/>
          <w:kern w:val="0"/>
        </w:rPr>
      </w:pPr>
      <w:bookmarkStart w:id="18" w:name="_Toc130981593"/>
      <w:r>
        <w:rPr>
          <w:rFonts w:hint="eastAsia" w:ascii="黑体" w:hAnsi="黑体" w:eastAsia="黑体"/>
          <w:kern w:val="0"/>
        </w:rPr>
        <w:t>第四章 控股股东和实际控制人</w:t>
      </w:r>
      <w:bookmarkEnd w:id="18"/>
    </w:p>
    <w:p w14:paraId="33389CEE">
      <w:pPr>
        <w:pStyle w:val="3"/>
        <w:spacing w:line="560" w:lineRule="exact"/>
        <w:rPr>
          <w:rFonts w:ascii="仿宋_GB2312"/>
        </w:rPr>
      </w:pPr>
      <w:bookmarkStart w:id="19" w:name="_Toc130981594"/>
      <w:r>
        <w:rPr>
          <w:rFonts w:hint="eastAsia" w:ascii="仿宋_GB2312"/>
        </w:rPr>
        <w:t>第一节 总体要求</w:t>
      </w:r>
      <w:bookmarkEnd w:id="19"/>
    </w:p>
    <w:p w14:paraId="476BD25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4.1.1 控股股东和实际控制人应当遵守诚实信用原则，依法行使股东权利、履行股东义务，依规签署并恪守有关声明和承诺，不得隐瞒其控股股东、实际控制人身份，逃避相关义务和责任。</w:t>
      </w:r>
    </w:p>
    <w:p w14:paraId="0750131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控股股东和实际控制人应当维护公司独立性，不得滥用股东权利、控制地位损害上市公司和其他股东的合法权益，不得利用对公司的控制地位牟取非法利益。</w:t>
      </w:r>
    </w:p>
    <w:p w14:paraId="228B8DE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4.1.</w:t>
      </w:r>
      <w:r>
        <w:rPr>
          <w:rFonts w:ascii="仿宋_GB2312" w:hAnsi="Times New Roman" w:eastAsia="仿宋_GB2312"/>
          <w:color w:val="000000"/>
          <w:kern w:val="0"/>
          <w:sz w:val="30"/>
          <w:szCs w:val="30"/>
        </w:rPr>
        <w:t>2</w:t>
      </w:r>
      <w:r>
        <w:rPr>
          <w:rFonts w:hint="eastAsia" w:ascii="仿宋_GB2312" w:hAnsi="Times New Roman" w:eastAsia="仿宋_GB2312"/>
          <w:color w:val="000000"/>
          <w:kern w:val="0"/>
          <w:sz w:val="30"/>
          <w:szCs w:val="30"/>
        </w:rPr>
        <w:t xml:space="preserve"> 控股股东和实际控制人应当指定其相关部门和人员负责信息披露工作，及时向上市公司告知相关部门和人员的联系信息。</w:t>
      </w:r>
    </w:p>
    <w:p w14:paraId="5382468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控股股东和实际控制人应当配合公司的信息披露工作和内幕信息知情人登记工作，不得向公司隐瞒或者要求、协助公司隐瞒重要信息。</w:t>
      </w:r>
    </w:p>
    <w:p w14:paraId="5042119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和实际控制人应当配合本所、公司完成与信息披露相关的问询、调查以及查证工作，收到公司书面询证函件的，应当及时向相关各方了解真实情况，在期限内以书面方式答复，并提供有关证明材料，保证相关信息和资料的真实、准确和完整。</w:t>
      </w:r>
    </w:p>
    <w:p w14:paraId="4AE8987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w:t>
      </w:r>
      <w:r>
        <w:rPr>
          <w:rFonts w:ascii="仿宋_GB2312" w:hAnsi="Times New Roman" w:eastAsia="仿宋_GB2312"/>
          <w:color w:val="000000"/>
          <w:kern w:val="0"/>
          <w:sz w:val="30"/>
          <w:szCs w:val="30"/>
        </w:rPr>
        <w:t>1</w:t>
      </w:r>
      <w:r>
        <w:rPr>
          <w:rFonts w:hint="eastAsia" w:ascii="仿宋_GB2312" w:hAnsi="Times New Roman" w:eastAsia="仿宋_GB2312"/>
          <w:color w:val="000000"/>
          <w:kern w:val="0"/>
          <w:sz w:val="30"/>
          <w:szCs w:val="30"/>
        </w:rPr>
        <w:t>.</w:t>
      </w:r>
      <w:r>
        <w:rPr>
          <w:rFonts w:ascii="仿宋_GB2312" w:hAnsi="Times New Roman" w:eastAsia="仿宋_GB2312"/>
          <w:color w:val="000000"/>
          <w:kern w:val="0"/>
          <w:sz w:val="30"/>
          <w:szCs w:val="30"/>
        </w:rPr>
        <w:t>3</w:t>
      </w:r>
      <w:r>
        <w:rPr>
          <w:rFonts w:hint="eastAsia" w:ascii="仿宋_GB2312" w:hAnsi="Times New Roman" w:eastAsia="仿宋_GB2312"/>
          <w:color w:val="000000"/>
          <w:kern w:val="0"/>
          <w:sz w:val="30"/>
          <w:szCs w:val="30"/>
        </w:rPr>
        <w:t xml:space="preserve"> 控股股东、实际控制人应当在相关制度中至少明确以下内容：</w:t>
      </w:r>
    </w:p>
    <w:p w14:paraId="4EB841C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（一）涉及上市公司的重大信息的范围；</w:t>
      </w:r>
    </w:p>
    <w:p w14:paraId="322F298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（二）未披露重大信息的报告流程；</w:t>
      </w:r>
    </w:p>
    <w:p w14:paraId="38FF2F4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（三）内幕信息知情人登记制度；</w:t>
      </w:r>
    </w:p>
    <w:p w14:paraId="1BE9C59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（四）未披露重大信息保密措施；</w:t>
      </w:r>
    </w:p>
    <w:p w14:paraId="0FB28FC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（五）对外发布信息的流程；</w:t>
      </w:r>
    </w:p>
    <w:p w14:paraId="663CB96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（六）配合上市公司信息披露工作的程序；</w:t>
      </w:r>
    </w:p>
    <w:p w14:paraId="31E0F63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（七）相关人员在信息披露事务中的职责与权限；</w:t>
      </w:r>
    </w:p>
    <w:p w14:paraId="40D47F7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（八）其他信息披露管理制度。</w:t>
      </w:r>
    </w:p>
    <w:p w14:paraId="4B265C5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4.1.4 控股股东和实际控制人及其相关人员应当对其知悉的上市公司未披露的重大信息予以保密，不得提前泄露，不得利用该信息从事内幕交易、操纵市场等行为牟取利益。一旦出现泄露应当立即通知公司，并督促公司立即公告。</w:t>
      </w:r>
    </w:p>
    <w:p w14:paraId="6EB36FA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控股股东、实际控制人为履行法定职责要求公司提供有关对外投资、财务预算数据、财务决算数据等未披露信息时，应当做好内幕信息知情人登记，并承担保密义务。</w:t>
      </w:r>
    </w:p>
    <w:p w14:paraId="6DC5C14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除前款规定外，控股股东、实际控制人不得调用、查阅公司未披露的财务、业务等信息。</w:t>
      </w:r>
    </w:p>
    <w:p w14:paraId="0138971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4.1.5 对上市公司违法行为负有责任的控股股东和实际控制人，应当主动、依法将其持有的公司股权及其他资产用于赔偿中小投资者。</w:t>
      </w:r>
    </w:p>
    <w:p w14:paraId="33B1C86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4.1.6 公司控股股东和实际控制人在境内外同时发行证券及其衍生品种的，在境外市场披露涉及上市公司的重大信息的，应当同时通过上市公司在境内市场披露。</w:t>
      </w:r>
    </w:p>
    <w:p w14:paraId="6519760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4.1.7 上市公司控股股东和实际控制人的董事、监事和高级管理人员应当遵守并促使相关控股股东和实际控制人遵守法律法规、本所相关规定和公司章程的规定。</w:t>
      </w:r>
    </w:p>
    <w:p w14:paraId="35CD983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4.1.8 上市公司无控股股东和实际控制人的，公司第一大股东及其实际控制人应当参照适用《股票上市规则》和本指引关于控股股东和实际控制人的规定。</w:t>
      </w:r>
    </w:p>
    <w:p w14:paraId="6333F7BB">
      <w:pPr>
        <w:pStyle w:val="3"/>
        <w:spacing w:line="560" w:lineRule="exact"/>
        <w:rPr>
          <w:rFonts w:ascii="仿宋_GB2312"/>
        </w:rPr>
      </w:pPr>
      <w:bookmarkStart w:id="20" w:name="_Toc130981595"/>
      <w:r>
        <w:rPr>
          <w:rFonts w:hint="eastAsia" w:ascii="仿宋_GB2312"/>
        </w:rPr>
        <w:t>第二节 独立性</w:t>
      </w:r>
      <w:bookmarkEnd w:id="20"/>
    </w:p>
    <w:p w14:paraId="7795761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4.2.1 控股股东、实际控制人应当维护上市公司的独立性，采取切实措施保障公司资产完整、人员独立、财务独立、机构独立和业务独立。</w:t>
      </w:r>
    </w:p>
    <w:p w14:paraId="06868BA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控股股东、实际控制人依照法律法规或者有权机关授权履行国有资本出资人职责的，从其规定。</w:t>
      </w:r>
    </w:p>
    <w:p w14:paraId="2A75012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4.2.2 控股股东、实际控制人应当维护上市公司资产完整，不得通过以下方式影响公司资产的完整性：</w:t>
      </w:r>
    </w:p>
    <w:p w14:paraId="380D86E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（一）与生产型公司共用与生产经营有关的生产系统、辅助生产系统和配套设施；</w:t>
      </w:r>
    </w:p>
    <w:p w14:paraId="05447A8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（二）与非生产型公司共用与经营有关的业务体系及相关资产；</w:t>
      </w:r>
    </w:p>
    <w:p w14:paraId="0F1C61C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（三）以显失公平的方式与公司共用商标、专利、非专利技术等；</w:t>
      </w:r>
    </w:p>
    <w:p w14:paraId="3180C6A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（四）以无偿或者以明显不公平的条件占有、使用、收益或者处分公司的资产；</w:t>
      </w:r>
    </w:p>
    <w:p w14:paraId="0F1D6FB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（五）未按照法律规定及合同约定及时办理投入或者转让给公司资产的过户手续；</w:t>
      </w:r>
    </w:p>
    <w:p w14:paraId="2632CD5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（六）法律法规、本所相关规定或者认定的其他情形。</w:t>
      </w:r>
    </w:p>
    <w:p w14:paraId="7C34686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4.2.3 控股股东、实际控制人应当维护上市公司人员独立，不得通过以下方式影响公司人员的独立性：</w:t>
      </w:r>
    </w:p>
    <w:p w14:paraId="4E62F92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（一）通过行使提案权、表决权等法律法规、本所相关规定及公司章程规定的股东权利以外的方式，影响公司人事任免或者限制公司董事、监事和高级管理人员履行职责；</w:t>
      </w:r>
    </w:p>
    <w:p w14:paraId="64741FB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（二）聘任公司高级管理人员在控股股东、实际控制人或者其控制的企业担任除董事、监事以外的其他行政职务；</w:t>
      </w:r>
    </w:p>
    <w:p w14:paraId="7F27E53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（三）要求公司人员为其无偿提供服务；</w:t>
      </w:r>
    </w:p>
    <w:p w14:paraId="650FE7D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（四）向公司高级管理人员支付薪金或者其他报酬；</w:t>
      </w:r>
    </w:p>
    <w:p w14:paraId="3979525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（五）指使公司董事、监事和高级管理人员以及其他在上市公司任职的人员实施损害公司利益的决策或者行为；</w:t>
      </w:r>
    </w:p>
    <w:p w14:paraId="526C850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（六）法律法规、本所相关规定或者认定的其他情形。</w:t>
      </w:r>
    </w:p>
    <w:p w14:paraId="201C4CB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4.2.4 控股股东、实际控制人应当维护上市公司财务独立，不得通过以下方式影响公司财务的独立性：</w:t>
      </w:r>
    </w:p>
    <w:p w14:paraId="58830A8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（一）与公司共用或者借用公司银行账户等金融类账户，或者将公司资金以任何方式存入控股股东、实际控制人及其关联人控制的账户；</w:t>
      </w:r>
    </w:p>
    <w:p w14:paraId="249785C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（二）通过各种方式非经营性占用公司资金；</w:t>
      </w:r>
    </w:p>
    <w:p w14:paraId="1D316DF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（三）要求公司违法违规提供担保；</w:t>
      </w:r>
    </w:p>
    <w:p w14:paraId="6EB3E1D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（四）将公司财务核算体系纳入控股股东、实际控制人管理系统之内，如共用财务会计核算系统或者控股股东、实际控制人可以通过财务会计核算系统直接查询公司经营情况、财务状况等信息；</w:t>
      </w:r>
    </w:p>
    <w:p w14:paraId="685303F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（五）法律法规、本所相关规定或者认定的其他情形。</w:t>
      </w:r>
    </w:p>
    <w:p w14:paraId="0EAE5D4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4.2.5 控股股东、实际控制人控制的财务公司为上市公司提供日常金融服务的，应当按照法律法规及本所相关规定，督促财务公司以及相关各方配合上市公司履行关联交易的决策程序和信息披露义务，监督财务公司规范运作，保证上市公司存储在财务公司资金的安全，不得利用支配地位强制上市公司接受财务公司的服务。</w:t>
      </w:r>
    </w:p>
    <w:p w14:paraId="41E13D2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4.2.6 上市公司控股股东、实际控制人及其他关联人不得以下列方式占用公司资金：</w:t>
      </w:r>
    </w:p>
    <w:p w14:paraId="7368254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（一）要求公司为其垫付、承担工资、福利、保险、广告等费用、成本和其他支出；</w:t>
      </w:r>
    </w:p>
    <w:p w14:paraId="51D554E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（二）要求公司有偿或者无偿、直接或者间接拆借资金给其使用（含委托贷款）；</w:t>
      </w:r>
    </w:p>
    <w:p w14:paraId="61A183E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（三）要求公司委托其进行投资活动；</w:t>
      </w:r>
    </w:p>
    <w:p w14:paraId="3004B8D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（四）要求公司为其开具没有真实交易背景的商业承兑汇票，</w:t>
      </w:r>
      <w:r>
        <w:rPr>
          <w:rFonts w:ascii="仿宋_GB2312" w:hAnsi="仿宋_GB2312" w:eastAsia="仿宋_GB2312" w:cs="仿宋_GB2312"/>
          <w:sz w:val="30"/>
          <w:szCs w:val="30"/>
          <w:shd w:val="clear" w:color="auto" w:fill="FFFFFF"/>
        </w:rPr>
        <w:t>以及在没有商品和劳务对价情况下或者明显有悖商业逻辑情况下以采购款、资产转让款、预付款等方式提供资金</w:t>
      </w:r>
      <w:r>
        <w:rPr>
          <w:rFonts w:hint="eastAsia" w:ascii="仿宋_GB2312" w:hAnsi="仿宋_GB2312" w:eastAsia="仿宋_GB2312" w:cs="仿宋_GB2312"/>
          <w:sz w:val="30"/>
          <w:szCs w:val="30"/>
          <w:shd w:val="clear" w:color="auto" w:fill="FFFFFF"/>
        </w:rPr>
        <w:t>；</w:t>
      </w:r>
    </w:p>
    <w:p w14:paraId="7C7468F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（五）要求公司代其偿还债务；</w:t>
      </w:r>
    </w:p>
    <w:p w14:paraId="25A9757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（六）法律法规、本所相关规定或者认定的其他情形。</w:t>
      </w:r>
    </w:p>
    <w:p w14:paraId="14B6967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控股股东、实际控制人及其他关联人不得以“期间占用、期末归还”或者“小金额、多批次”等形式占用公司资金。</w:t>
      </w:r>
    </w:p>
    <w:p w14:paraId="265B9AE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4.2.7 控股股东、实际控制人应当维护上市公司机构独立，支持公司董事会、监事会、业务经营部门或者其他机构及其人员的独立运作，不得干预公司机构的设立、调整或者撤销，或者对公司董事会、监事会和其他机构及其人员行使职权进行限制或者施加其他不正当影响。</w:t>
      </w:r>
    </w:p>
    <w:p w14:paraId="32B3398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4.2.8 控股股东、实际控制人应当维护上市公司业务独立，支持并配合公司建立独立的生产经营模式，不得与公司在业务范围、业务性质、客户对象、产品可替代性等方面存在可能损害公司利益的竞争，不得利用其对公司的控制地位，牟取属于公司的商业机会。控股股东、实际控制人应当采取措施，避免或者消除与公司的同业竞争。</w:t>
      </w:r>
    </w:p>
    <w:p w14:paraId="536560D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4.2.9 控股股东、实际控制人应当维护上市公司在提供担保方面的独立决策，支持并配合公司依法依规履行对外担保事项的内部决策程序与信息披露义务，不得强令、指使或者要求公司及相关人员违规对外提供担保。</w:t>
      </w:r>
    </w:p>
    <w:p w14:paraId="507D6E3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控股股东、实际控制人强令、指使或者要求公司从事违规担保行为的，公司及其董事、监事和高级管理人员应当拒绝，不得协助、配合、默许。</w:t>
      </w:r>
    </w:p>
    <w:p w14:paraId="6E02E39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4.2.10 控股股东、实际控制人与上市公司发生关联交易，应当遵循平等、自愿、等价、有偿的原则，并签署书面协议，不得要求公司与其进行显失公平的关联交易，不得要求公司无偿或者以明显不公平的条件为其提供商品、服务或者其他资产，不得通过任何方式影响公司的独立决策，不得通过欺诈、虚假陈述或者其他不正当行为等方式损害公司和中小股东的合法权益。</w:t>
      </w:r>
    </w:p>
    <w:p w14:paraId="4532A11B">
      <w:pPr>
        <w:pStyle w:val="3"/>
        <w:spacing w:line="560" w:lineRule="exact"/>
        <w:rPr>
          <w:rFonts w:ascii="仿宋_GB2312"/>
        </w:rPr>
      </w:pPr>
      <w:bookmarkStart w:id="21" w:name="_Toc130981596"/>
      <w:r>
        <w:rPr>
          <w:rFonts w:hint="eastAsia" w:ascii="仿宋_GB2312"/>
        </w:rPr>
        <w:t>第三节 控股股东和实际控制人行为规范</w:t>
      </w:r>
      <w:bookmarkEnd w:id="21"/>
    </w:p>
    <w:p w14:paraId="12CF268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4.3.1 控股股东、实际控制人不得通过关联交易、资产重组、对外投资、担保、利润分配和其他方式直接或者间接侵占上市公司资金、资产，损害公司及其他股东的利益。</w:t>
      </w:r>
    </w:p>
    <w:p w14:paraId="12C733A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4.3.2 控股股东、实际控制人应当配合上市公司通过网络投票、累积投票、征集投票权等方式保障其他股东的提案权、表决权等权利，不得以任何理由或者方式限制、阻挠其他股东合法权利的行使。</w:t>
      </w:r>
    </w:p>
    <w:p w14:paraId="3E0DD75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控股股东、实际控制人提出议案时应当充分考虑并说明议案对公司和中小股东利益的影响。</w:t>
      </w:r>
    </w:p>
    <w:p w14:paraId="2E52C32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4.3.3 控股股东、实际控制人及其一致行动人买卖上市公司股票，应当遵守法律法规及本所相关规定，恪守有关声明和承诺，不得利用他人账户或者通过向他人提供资金的方式买卖公司股票。</w:t>
      </w:r>
    </w:p>
    <w:p w14:paraId="74F7A07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w:t>
      </w:r>
      <w:r>
        <w:rPr>
          <w:rFonts w:ascii="仿宋_GB2312" w:hAnsi="Times New Roman" w:eastAsia="仿宋_GB2312"/>
          <w:color w:val="000000"/>
          <w:kern w:val="0"/>
          <w:sz w:val="30"/>
          <w:szCs w:val="30"/>
        </w:rPr>
        <w:t xml:space="preserve">.3.4 </w:t>
      </w:r>
      <w:r>
        <w:rPr>
          <w:rFonts w:hint="eastAsia" w:ascii="仿宋_GB2312" w:hAnsi="Times New Roman" w:eastAsia="仿宋_GB2312"/>
          <w:color w:val="000000"/>
          <w:kern w:val="0"/>
          <w:sz w:val="30"/>
          <w:szCs w:val="30"/>
        </w:rPr>
        <w:t>控股股东、实际控制人应当采取有效措施保证其作出的承诺能够有效施行，对于存在较大履约风险的承诺事项，控股股东、实际控制人应当提供履约担保。担保人或者履约担保标的物发生变化导致无法或者可能无法履行担保义务的，控股股东、实际控制人应当及时告知上市公司，并予以披露，同时提供新的履约担保。</w:t>
      </w:r>
    </w:p>
    <w:p w14:paraId="7EB42E0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除另有规定外，控股股东、实际控制人在相关承诺尚未履行完毕前转让所持公司股份的，不得影响相关承诺的履行。</w:t>
      </w:r>
    </w:p>
    <w:p w14:paraId="49A8051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4.3.</w:t>
      </w:r>
      <w:r>
        <w:rPr>
          <w:rFonts w:ascii="仿宋_GB2312" w:hAnsi="Times New Roman" w:eastAsia="仿宋_GB2312"/>
          <w:color w:val="000000"/>
          <w:kern w:val="0"/>
          <w:sz w:val="30"/>
          <w:szCs w:val="30"/>
        </w:rPr>
        <w:t>5</w:t>
      </w:r>
      <w:r>
        <w:rPr>
          <w:rFonts w:hint="eastAsia" w:ascii="仿宋_GB2312" w:hAnsi="Times New Roman" w:eastAsia="仿宋_GB2312"/>
          <w:color w:val="000000"/>
          <w:kern w:val="0"/>
          <w:sz w:val="30"/>
          <w:szCs w:val="30"/>
        </w:rPr>
        <w:t xml:space="preserve"> 控股股东、实际控制人应当维持控制权稳定。确有必要转让上市公司股权导致控制权变动（以下简称控制权转让）的，应当保证交易公允、公平、合理、具有可行性，不得利用控制权转让炒作股价，不得损害公司及其他股东的合法权益。</w:t>
      </w:r>
    </w:p>
    <w:p w14:paraId="2C99522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4.3.</w:t>
      </w:r>
      <w:r>
        <w:rPr>
          <w:rFonts w:ascii="仿宋_GB2312" w:hAnsi="Times New Roman" w:eastAsia="仿宋_GB2312"/>
          <w:color w:val="000000"/>
          <w:kern w:val="0"/>
          <w:sz w:val="30"/>
          <w:szCs w:val="30"/>
        </w:rPr>
        <w:t>6</w:t>
      </w:r>
      <w:r>
        <w:rPr>
          <w:rFonts w:hint="eastAsia" w:ascii="仿宋_GB2312" w:hAnsi="Times New Roman" w:eastAsia="仿宋_GB2312"/>
          <w:color w:val="000000"/>
          <w:kern w:val="0"/>
          <w:sz w:val="30"/>
          <w:szCs w:val="30"/>
        </w:rPr>
        <w:t xml:space="preserve"> 控股股东、实际控制人转让控制权之前，应当对拟受让人的主体资格、诚信状况、受让意图、履约能力、是否存在不得转让控制权的情形等情况进行合理调查。</w:t>
      </w:r>
    </w:p>
    <w:p w14:paraId="2AAD30C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实际控制人在转让控制权之前，存在占用公司资金、要求公司违法违规提供担保等违规情形的，应当将占用资金全部归还、违规担保全部解除，但转让控制权所得资金用以清偿占用资金、解除违规担保的除外。</w:t>
      </w:r>
    </w:p>
    <w:p w14:paraId="0DF650E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控股股东、实际控制人转让公司控制权时，应当关注、协调新老股东更换，确保公司董事会以及公司管理层平稳过渡。</w:t>
      </w:r>
    </w:p>
    <w:p w14:paraId="10B2C44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4.3.</w:t>
      </w:r>
      <w:r>
        <w:rPr>
          <w:rFonts w:ascii="仿宋_GB2312" w:hAnsi="Times New Roman" w:eastAsia="仿宋_GB2312"/>
          <w:color w:val="000000"/>
          <w:kern w:val="0"/>
          <w:sz w:val="30"/>
          <w:szCs w:val="30"/>
        </w:rPr>
        <w:t>7</w:t>
      </w:r>
      <w:r>
        <w:rPr>
          <w:rFonts w:hint="eastAsia" w:ascii="仿宋_GB2312" w:hAnsi="Times New Roman" w:eastAsia="仿宋_GB2312"/>
          <w:color w:val="000000"/>
          <w:kern w:val="0"/>
          <w:sz w:val="30"/>
          <w:szCs w:val="30"/>
        </w:rPr>
        <w:t xml:space="preserve"> 控股股东、实际控制人应当向上市公司提供实际控制人及其一致行动人的基本情况，配合公司逐级披露公司与实际控制人之间的股权和控制关系。</w:t>
      </w:r>
    </w:p>
    <w:p w14:paraId="5F480D4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通过投资关系、协议或者其他安排共同控制公司的，除按前款规定提供信息以外，还应当书面告知公司实施共同控制的方式和内容。</w:t>
      </w:r>
    </w:p>
    <w:p w14:paraId="49183C7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通过接受委托或者信托等方式拥有公司权益的控股股东、实际控制人，应当及时将委托人情况、委托或者信托合同以及其他资产管理安排的主要内容书面告知公司，配合公司履行信息披露义务。</w:t>
      </w:r>
    </w:p>
    <w:p w14:paraId="56C5208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契约型基金、信托计划或者资产管理计划成为公司控股股东或者实际控制人的，除应当履行前款规定义务外，还应当在权益变动文件中穿透披露至最终投资者。</w:t>
      </w:r>
    </w:p>
    <w:p w14:paraId="0E698BD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4.3.</w:t>
      </w:r>
      <w:r>
        <w:rPr>
          <w:rFonts w:ascii="仿宋_GB2312" w:hAnsi="Times New Roman" w:eastAsia="仿宋_GB2312"/>
          <w:color w:val="000000"/>
          <w:kern w:val="0"/>
          <w:sz w:val="30"/>
          <w:szCs w:val="30"/>
        </w:rPr>
        <w:t>8</w:t>
      </w:r>
      <w:r>
        <w:rPr>
          <w:rFonts w:hint="eastAsia" w:ascii="仿宋_GB2312" w:hAnsi="Times New Roman" w:eastAsia="仿宋_GB2312"/>
          <w:color w:val="000000"/>
          <w:kern w:val="0"/>
          <w:sz w:val="30"/>
          <w:szCs w:val="30"/>
        </w:rPr>
        <w:t xml:space="preserve"> 媒体上出现与控股股东、实际控制人有关的报道或者传闻，且可能对上市公司股票及其衍生品种交易价格产生较大影响的，控股股东、实际控制人应当主动了解真实情况，及时将相关信息告知公司并答复公司的询证。</w:t>
      </w:r>
    </w:p>
    <w:p w14:paraId="0FE69AB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控股股东、实际控制人及其相关人员在接受媒体采访和投资者调研，或者与其他机构和个人进行沟通时，不得提供、传播与公司相关的未披露的重大信息，或者提供、传播虚假信息、进行误导性陈述等。</w:t>
      </w:r>
    </w:p>
    <w:p w14:paraId="7C0F497B">
      <w:pPr>
        <w:widowControl/>
        <w:shd w:val="clear" w:color="auto" w:fill="FFFFFF"/>
        <w:spacing w:line="560" w:lineRule="exact"/>
        <w:rPr>
          <w:rFonts w:ascii="仿宋_GB2312" w:hAnsi="Times New Roman" w:eastAsia="仿宋_GB2312"/>
          <w:b/>
          <w:bCs/>
          <w:color w:val="000000"/>
          <w:kern w:val="0"/>
          <w:sz w:val="30"/>
          <w:szCs w:val="30"/>
        </w:rPr>
      </w:pPr>
    </w:p>
    <w:p w14:paraId="4DB3BC4E">
      <w:pPr>
        <w:pStyle w:val="2"/>
        <w:spacing w:line="560" w:lineRule="exact"/>
        <w:rPr>
          <w:rFonts w:ascii="黑体" w:hAnsi="黑体" w:eastAsia="黑体"/>
          <w:kern w:val="0"/>
        </w:rPr>
      </w:pPr>
      <w:bookmarkStart w:id="22" w:name="_Toc130981597"/>
      <w:r>
        <w:rPr>
          <w:rFonts w:hint="eastAsia" w:ascii="黑体" w:hAnsi="黑体" w:eastAsia="黑体"/>
          <w:kern w:val="0"/>
        </w:rPr>
        <w:t>第五章 内部控制</w:t>
      </w:r>
      <w:bookmarkEnd w:id="22"/>
    </w:p>
    <w:p w14:paraId="6CE9E10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5.1 上市公司应当完善内部控制制度，确保董事会、监事会和股东大会等机构合法运作和科学决策，建立有效的激励约束机制，树立风险防范意识，培育良好的企业精神和内部控制文化，创造全体职工充分了解并履行职责的环境。</w:t>
      </w:r>
    </w:p>
    <w:p w14:paraId="6A2140A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公司应当建立健全印章管理制度，明确印章的保管职责和使用审批权限，并指定专人保管印章和登记使用情况。</w:t>
      </w:r>
    </w:p>
    <w:p w14:paraId="1B52237F">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公司董事会应当对公司内部控制制度的制定和有效执行负责。</w:t>
      </w:r>
    </w:p>
    <w:p w14:paraId="6A92918D">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5.2 上市公司的内部控制制度应当涵盖经营活动的所有环节，包括销货及收款、采购及付款、存货管理、固定资产管理、货币资金管理、担保与融资、投资管理、研发管理、人力资源管理等环节。</w:t>
      </w:r>
    </w:p>
    <w:p w14:paraId="444420F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除涵盖经营活动各个环节外，公司的内部控制制度还应当包括各方面专项管理制度，包括印章使用管理、票据领用管理、预算管理、资产管理、职务授权及代理制度、信息系统管理与信息披露管理制度等。</w:t>
      </w:r>
    </w:p>
    <w:p w14:paraId="23E684E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5.3 上市公司的人员应当独立于控股股东。公司的高级管理人员在控股股东不得担任除董事、监事以外的其他行政职务。控股股东高级管理人员兼任公司董事、监事的，应当保证有足够的时间和精力承担公司的工作。</w:t>
      </w:r>
    </w:p>
    <w:p w14:paraId="442FE5D9">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5.4 上市公司的资产应当独立完整、权属清晰，不被董事、监事、高级管理人员、控股股东、实际控制人及其他关联人占用或者支配。</w:t>
      </w:r>
    </w:p>
    <w:p w14:paraId="12F33A3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5.5 上市公司应当建立健全独立的财务核算体系，能够独立作出财务决策，具有规范的财务会计制度和对分公司、子公司的财务管理制度。</w:t>
      </w:r>
    </w:p>
    <w:p w14:paraId="5F45681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5.6 上市公司应当加强对关联交易、提供担保、募集资金使用、重大投资、信息披露等活动的控制，按照本所相关规定的要求建立相应控制政策和程序。</w:t>
      </w:r>
    </w:p>
    <w:p w14:paraId="2EB8BDC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5.7 上市公司应当设立内部审计部门，对内部控制制度的建立和实施、财务信息的真实性和完整性等情况进行检查监督。</w:t>
      </w:r>
    </w:p>
    <w:p w14:paraId="041C340D">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内部审计部门应当保持独立性，不得置于财务部门的领导之下，或者与财务部门合署办公。</w:t>
      </w:r>
    </w:p>
    <w:p w14:paraId="3D87AF5F">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内部审计部门对董事会审计委员会负责，向审计委员会报告工作。</w:t>
      </w:r>
    </w:p>
    <w:p w14:paraId="6A7A11A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5.8 董事会审计委员会监督及评估内部审计工作，应当履行下列职责：</w:t>
      </w:r>
    </w:p>
    <w:p w14:paraId="57815589">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（一）指导和监督内部审计制度的建立和实施；</w:t>
      </w:r>
    </w:p>
    <w:p w14:paraId="6CA6D4B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（二）审阅公司年度内部审计工作计划；</w:t>
      </w:r>
    </w:p>
    <w:p w14:paraId="040282B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（三）督促公司内部审计计划的实施；</w:t>
      </w:r>
    </w:p>
    <w:p w14:paraId="0B294B7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（四）指导内部审计部门的有效运作。公司内部审计部门应当向审计委员会报告工作，内部审计部门提交给管理层的各类审计报告、审计问题的整改计划和整改情况应当同时报送审计委员会；</w:t>
      </w:r>
    </w:p>
    <w:p w14:paraId="252C10B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（五）向董事会报告内部审计工作进度、质量以及发现的重大问题等；</w:t>
      </w:r>
    </w:p>
    <w:p w14:paraId="69920EF0">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（六）协调内部审计部门与会计师事务所、国家审计机构等外部审计单位之间的关系。</w:t>
      </w:r>
    </w:p>
    <w:p w14:paraId="5F2BF837">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5.9 上市公司内部审计部门应当履行下列主要职责：</w:t>
      </w:r>
    </w:p>
    <w:p w14:paraId="5EA4EB9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（一）对公司各内部机构、控股子公司以及对公司具有重大影响的参股公司的内部控制制度的完整性、合理性及其实施的有效性进行检查和评估；</w:t>
      </w:r>
    </w:p>
    <w:p w14:paraId="5D97416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对公司各内部机构、控股子公司以及对公司具有重大影响的参股公司的会计资料及其他有关经济资料，以及所反映的财务收支及有关经济活动的合法性、合规性、真实性和完整性进行审计，包括但不限于财务报告、业绩预告、业绩快报、自愿披露的预测性财务信息等；</w:t>
      </w:r>
    </w:p>
    <w:p w14:paraId="278358D1">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（三）协助建立健全反舞弊机制，确定反舞弊的重点领域、关键环节和主要内容，并在内部审计过程中关注和检查可能存在的舞弊行为；</w:t>
      </w:r>
    </w:p>
    <w:p w14:paraId="2997742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（四）至少每季度向审计委员会报告一次，内容包括但不限于内部审计计划的执行情况以及内部审计工作中发现的问题；</w:t>
      </w:r>
    </w:p>
    <w:p w14:paraId="345D740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（五）每一年度结束后向审计委员会提交内部审计工作报告；</w:t>
      </w:r>
    </w:p>
    <w:p w14:paraId="45F747F9">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对公司内部控制缺陷及实施中存在的问题，督促相关责任部门制定整改措施和整改时间，并进行内部控制的后续审查，监督整改措施的落实情况，如发现内部控制存在重大缺陷或者重大风险，应当及时向审计委员会报告。</w:t>
      </w:r>
    </w:p>
    <w:p w14:paraId="0705D40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5.10 上市公司应当根据自身经营特点和实际状况，制定公司内部控制自查制度和年度内部控制自查计划。</w:t>
      </w:r>
    </w:p>
    <w:p w14:paraId="4B52113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5.11 内部审计人员获取的审计证据应当具备充分性、相关性和可靠性。内部审计人员应当将获取审计证据的名称、来源、内容、时间等信息清晰、完整地记录在工作底稿中。内部审计部门应当建立工作底稿制度，并依据有关法律、法规的规定，建立相应的档案管理制度，明确内部审计工作报告、工作底稿及相关资料的保存时间。</w:t>
      </w:r>
    </w:p>
    <w:p w14:paraId="4942C9D7">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5.1</w:t>
      </w:r>
      <w:r>
        <w:rPr>
          <w:rFonts w:ascii="仿宋_GB2312" w:hAnsi="Times New Roman" w:eastAsia="仿宋_GB2312"/>
          <w:color w:val="000000"/>
          <w:kern w:val="0"/>
          <w:sz w:val="30"/>
          <w:szCs w:val="30"/>
        </w:rPr>
        <w:t>2</w:t>
      </w:r>
      <w:r>
        <w:rPr>
          <w:rFonts w:hint="eastAsia" w:ascii="仿宋_GB2312" w:hAnsi="Times New Roman" w:eastAsia="仿宋_GB2312"/>
          <w:color w:val="000000"/>
          <w:kern w:val="0"/>
          <w:sz w:val="30"/>
          <w:szCs w:val="30"/>
        </w:rPr>
        <w:t xml:space="preserve"> 除法律法规另有规定外，董事会审计委员会应当督导内部审计部门至少每半年对下列事项进行一次检查，出具检查报告并提交审计委员会。检查发现上市公司存在违法违规、运作不规范等情形的，应当及时向本所报告：</w:t>
      </w:r>
    </w:p>
    <w:p w14:paraId="72C5C10C">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（一）公司募集资金使用、提供担保、关联交易、证券投资与衍生品交易、提供财务资助、购买或者出售资产、对外投资等重大事件的实施情况；</w:t>
      </w:r>
    </w:p>
    <w:p w14:paraId="0DB58C6D">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（二）公司大额资金往来以及与董事、监事、高级管理人员、控股股东、实际控制人及其关联人资金往来情况。</w:t>
      </w:r>
    </w:p>
    <w:p w14:paraId="0CB630B1">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审计委员会应当根据内部审计部门提交的内部审计报告及相关资料，对公司内部控制有效性出具书面的评估意见，并向董事会报告。董事会或者审计委员会认为公司内部控制存在重大缺陷或者重大风险的，或者保荐人、会计师事务所指出公司内部控制有效性存在重大缺陷的，董事会应当及时向本所报告并予以披露。公司应当在公告中披露内部控制存在的重大缺陷或者重大风险、已经或者可能导致的后果，以及已采取或者拟采取的措施。</w:t>
      </w:r>
    </w:p>
    <w:p w14:paraId="24B9F9B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5.1</w:t>
      </w:r>
      <w:r>
        <w:rPr>
          <w:rFonts w:ascii="仿宋_GB2312" w:hAnsi="Times New Roman" w:eastAsia="仿宋_GB2312"/>
          <w:color w:val="000000"/>
          <w:kern w:val="0"/>
          <w:sz w:val="30"/>
          <w:szCs w:val="30"/>
        </w:rPr>
        <w:t>3</w:t>
      </w:r>
      <w:r>
        <w:rPr>
          <w:rFonts w:hint="eastAsia" w:ascii="仿宋_GB2312" w:hAnsi="Times New Roman" w:eastAsia="仿宋_GB2312"/>
          <w:color w:val="000000"/>
          <w:kern w:val="0"/>
          <w:sz w:val="30"/>
          <w:szCs w:val="30"/>
        </w:rPr>
        <w:t xml:space="preserve"> 上市公司董事会或者其审计委员会应当根据内部审计部门出具的评价报告及相关资料，出具年度内部控制评价报告。内部控制评价报告应当包括下列内容：</w:t>
      </w:r>
    </w:p>
    <w:p w14:paraId="743FD3D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（一）董事会对内部控制评价报告真实性的声明；</w:t>
      </w:r>
    </w:p>
    <w:p w14:paraId="0EAE1D8F">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（二）内部控制评价工作的总体情况；</w:t>
      </w:r>
    </w:p>
    <w:p w14:paraId="6388B9D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（三）内部控制评价的依据、范围、程序和方法；</w:t>
      </w:r>
    </w:p>
    <w:p w14:paraId="738D149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（四）内部控制存在的缺陷及其认定情况；</w:t>
      </w:r>
    </w:p>
    <w:p w14:paraId="630D04E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（五）对上一年度内部控制缺陷的整改情况；</w:t>
      </w:r>
    </w:p>
    <w:p w14:paraId="52CA541F">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（六）对本年度内部控制缺陷拟采取的整改措施；</w:t>
      </w:r>
    </w:p>
    <w:p w14:paraId="38F7D0A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（七）内部控制有效性的结论。</w:t>
      </w:r>
    </w:p>
    <w:p w14:paraId="5C7D662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会计师事务所应当参照主管部门相关规定对公司内部控制评价报告进行核实评价。</w:t>
      </w:r>
    </w:p>
    <w:p w14:paraId="4C8B7C3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5.1</w:t>
      </w:r>
      <w:r>
        <w:rPr>
          <w:rFonts w:ascii="仿宋_GB2312" w:hAnsi="Times New Roman" w:eastAsia="仿宋_GB2312"/>
          <w:color w:val="000000"/>
          <w:kern w:val="0"/>
          <w:sz w:val="30"/>
          <w:szCs w:val="30"/>
        </w:rPr>
        <w:t>4</w:t>
      </w:r>
      <w:r>
        <w:rPr>
          <w:rFonts w:hint="eastAsia" w:ascii="仿宋_GB2312" w:hAnsi="Times New Roman" w:eastAsia="仿宋_GB2312"/>
          <w:color w:val="000000"/>
          <w:kern w:val="0"/>
          <w:sz w:val="30"/>
          <w:szCs w:val="30"/>
        </w:rPr>
        <w:t xml:space="preserve"> 董事会或者审计委员会应当根据上市公司内部审计工作报告及相关信息，评价公司内部控制的建立和实施情况，形成内部控制评价报告。董事会应当在审议年度报告等事项的同时，对公司内部控制评价报告形成决议。</w:t>
      </w:r>
    </w:p>
    <w:p w14:paraId="18F34C8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公司应当在披露年度报告的同时，披露年度内部控制评价报告，并同时披露会计师事务所出具的内部控制审计报告。</w:t>
      </w:r>
    </w:p>
    <w:p w14:paraId="0B925622">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5.1</w:t>
      </w:r>
      <w:r>
        <w:rPr>
          <w:rFonts w:ascii="仿宋_GB2312" w:hAnsi="Times New Roman" w:eastAsia="仿宋_GB2312"/>
          <w:color w:val="000000"/>
          <w:kern w:val="0"/>
          <w:sz w:val="30"/>
          <w:szCs w:val="30"/>
        </w:rPr>
        <w:t>5</w:t>
      </w:r>
      <w:r>
        <w:rPr>
          <w:rFonts w:hint="eastAsia" w:ascii="仿宋_GB2312" w:hAnsi="Times New Roman" w:eastAsia="仿宋_GB2312"/>
          <w:color w:val="000000"/>
          <w:kern w:val="0"/>
          <w:sz w:val="30"/>
          <w:szCs w:val="30"/>
        </w:rPr>
        <w:t xml:space="preserve"> 如会计师事务所对上市公司内部控制有效性出具非标准审计报告，或者指出公司非财务报告内部控制存在重大缺陷的，公司董事会、监事会应当针对所涉及事项作出专项说明，专项说明至少应当包括下列内容：</w:t>
      </w:r>
    </w:p>
    <w:p w14:paraId="7393579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（一）所涉及事项的基本情况；</w:t>
      </w:r>
    </w:p>
    <w:p w14:paraId="158C9B1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（二）该事项对公司内部控制有效性的影响程度；</w:t>
      </w:r>
    </w:p>
    <w:p w14:paraId="709E421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（三）公司董事会、监事会对该事项的意见；</w:t>
      </w:r>
    </w:p>
    <w:p w14:paraId="2CF7A86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（四）消除该事项及其影响的具体措施。</w:t>
      </w:r>
    </w:p>
    <w:p w14:paraId="5FCB4D5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5.1</w:t>
      </w:r>
      <w:r>
        <w:rPr>
          <w:rFonts w:ascii="仿宋_GB2312" w:hAnsi="Times New Roman" w:eastAsia="仿宋_GB2312"/>
          <w:color w:val="000000"/>
          <w:kern w:val="0"/>
          <w:sz w:val="30"/>
          <w:szCs w:val="30"/>
        </w:rPr>
        <w:t>6</w:t>
      </w:r>
      <w:r>
        <w:rPr>
          <w:rFonts w:hint="eastAsia" w:ascii="仿宋_GB2312" w:hAnsi="Times New Roman" w:eastAsia="仿宋_GB2312"/>
          <w:color w:val="000000"/>
          <w:kern w:val="0"/>
          <w:sz w:val="30"/>
          <w:szCs w:val="30"/>
        </w:rPr>
        <w:t xml:space="preserve"> 上市公司应当重点加强对控股子公司的管理控制，主要包括：</w:t>
      </w:r>
    </w:p>
    <w:p w14:paraId="428FB84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（一）建立对各控股子公司的控制制度，明确向控股子公司委派的董事、监事及重要高级管理人员的选任方式和职责权限等；</w:t>
      </w:r>
    </w:p>
    <w:p w14:paraId="2503FFF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（二）根据上市公司的战略规划，协调控股子公司的经营策略和风险管理策略，督促控股子公司据以制定相关业务经营计划、风险管理程序和内部控制制度；</w:t>
      </w:r>
    </w:p>
    <w:p w14:paraId="02B1B9A6">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（三）制定控股子公司的业绩考核与激励约束制度；</w:t>
      </w:r>
    </w:p>
    <w:p w14:paraId="2FAC238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制定控股子公司重大事项的内部报告制度，及时向上市公司报告重大业务事件、重大财务事件以及其他可能对上市公司股票及其衍生品种交易价格产生较大影响的信息，并严格按照授权规定将重大事件报上市公司董事会审议或者股东大会审议；</w:t>
      </w:r>
    </w:p>
    <w:p w14:paraId="22FF04D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（五）要求控股子公司及时向上市公司董事会秘书报送其董事会决议、股东大会决议等重要文件；</w:t>
      </w:r>
    </w:p>
    <w:p w14:paraId="40B13174">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定期取得并分析各控股子公司的季度或者月度报告，包括营运报告、产销量报表、资产负债表、利润表、现金流量表、向他人提供资金及对外担保报表等，并根据相关规定，委托会计师事务所审计控股子公司的财务报告；</w:t>
      </w:r>
    </w:p>
    <w:p w14:paraId="4A7929ED">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（七）对控股子公司内控制度的实施及其检查监督工作进行评价。</w:t>
      </w:r>
    </w:p>
    <w:p w14:paraId="6E07DFD7">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上市公司存在多级下属企业的，应当相应建立和完善对各级下属企业的管理控制制度。</w:t>
      </w:r>
    </w:p>
    <w:p w14:paraId="4C54D9C1">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上市公司对分公司和具有重大影响的参股公司的内控制度应当比照上述要求作出安排。</w:t>
      </w:r>
    </w:p>
    <w:p w14:paraId="171304A0">
      <w:pPr>
        <w:widowControl/>
        <w:shd w:val="clear" w:color="auto" w:fill="FFFFFF"/>
        <w:spacing w:line="560" w:lineRule="exact"/>
        <w:ind w:firstLine="601"/>
        <w:rPr>
          <w:rFonts w:ascii="仿宋_GB2312" w:hAnsi="Times New Roman" w:eastAsia="仿宋_GB2312"/>
          <w:color w:val="000000"/>
          <w:kern w:val="0"/>
          <w:sz w:val="30"/>
          <w:szCs w:val="30"/>
        </w:rPr>
      </w:pPr>
    </w:p>
    <w:p w14:paraId="4AD6C21B">
      <w:pPr>
        <w:pStyle w:val="2"/>
        <w:spacing w:line="560" w:lineRule="exact"/>
        <w:rPr>
          <w:rFonts w:ascii="黑体" w:hAnsi="黑体" w:eastAsia="黑体"/>
          <w:kern w:val="0"/>
        </w:rPr>
      </w:pPr>
      <w:bookmarkStart w:id="23" w:name="_Toc130981598"/>
      <w:r>
        <w:rPr>
          <w:rFonts w:hint="eastAsia" w:ascii="黑体" w:hAnsi="黑体" w:eastAsia="黑体"/>
          <w:kern w:val="0"/>
        </w:rPr>
        <w:t>第六章 重点规范事项</w:t>
      </w:r>
      <w:bookmarkEnd w:id="23"/>
    </w:p>
    <w:p w14:paraId="79D72415">
      <w:pPr>
        <w:pStyle w:val="3"/>
        <w:spacing w:line="560" w:lineRule="exact"/>
        <w:rPr>
          <w:rFonts w:ascii="仿宋_GB2312"/>
        </w:rPr>
      </w:pPr>
      <w:bookmarkStart w:id="24" w:name="_Toc130981599"/>
      <w:r>
        <w:rPr>
          <w:rFonts w:hint="eastAsia" w:ascii="仿宋_GB2312"/>
        </w:rPr>
        <w:t>第一节 提供财务资助</w:t>
      </w:r>
      <w:bookmarkEnd w:id="24"/>
    </w:p>
    <w:p w14:paraId="3BC998D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6.1.1 上市公司及其控股子公司提供财务资助（含有息或无息借款、委托贷款等），适用本节规定，但下列情形除外：</w:t>
      </w:r>
    </w:p>
    <w:p w14:paraId="738464A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（一）公司是以对外提供借款、贷款等融资业务为其主营业务的持有金融牌照的主体；</w:t>
      </w:r>
    </w:p>
    <w:p w14:paraId="1C47072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（二）资助对象为上市公司合并报表范围内，且该控股子公司其他股东中不包含上市公司的控股股东、实际控制人及其关联人；</w:t>
      </w:r>
    </w:p>
    <w:p w14:paraId="6A7A5D7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（三）中国证监会或者本所认定的其他情形。</w:t>
      </w:r>
    </w:p>
    <w:p w14:paraId="253D3D1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6.1.2 上市公司应当建立健全有关财务资助的内部控制制度，在公司章程或者公司其他规章制度中明确股东大会、董事会审批提供财务资助的审批权限、审议程序以及违反审批权限、审议程序的责任追究机制，采取充分、有效的风险防范措施。</w:t>
      </w:r>
    </w:p>
    <w:p w14:paraId="136E8F0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6.1.3 公司董事会审议财务资助事项时，应当充分关注提供财务资助的原因，在对被资助对象的资产质量、经营情况、行业前景、偿债能力、信用状况、第三方担保及履约能力情况等进行全面评估的基础上，披露该财务资助事项的风险和公允性，以及董事会对被资助对象偿还债务能力的判断。</w:t>
      </w:r>
    </w:p>
    <w:p w14:paraId="7A90BE4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保荐人或者独立财务顾问（如有）应当对财务资助事项的合法合规性、公允性及存在的风险等发表意见。</w:t>
      </w:r>
    </w:p>
    <w:p w14:paraId="0E6D443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6.1.4 上市公司应当充分披露所采取的风险防范措施，包括被资助对象或者其他第三方是否就财务资助事项提供担保等。第三方就财务资助事项提供担保的，公司应当披露该第三方的基本情况及其担保履约能力情况。</w:t>
      </w:r>
    </w:p>
    <w:p w14:paraId="2B43AF1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6.1.5 上市公司不得为本所《股票上市规则》规定的关联人提供资金等财务资助，但向非由公司控股股东、实际控制人控制的关联参股公司提供财务资助，且该参股公司的其他股东按出资比例提供同等条件财务资助的情形除外。上市公司董事会审议财务资助事项，应当经全体非关联董事的过半数审议通过，还应当经出席董事会会议的非关联董事的三分之二以上董事审议通过，并提交股东大会审议。</w:t>
      </w:r>
    </w:p>
    <w:p w14:paraId="472A388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6.1.6 上市公司提供财务资助，应当与被资助对象等有关方签署协议，约定被资助对象应当遵守的条件、财务资助的金额、期限、违约责任等内容。</w:t>
      </w:r>
    </w:p>
    <w:p w14:paraId="3DFB051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6.1.7 对于已披露的财务资助事项，上市公司还应当在出现以下情形之一时，及时披露相关情况及拟采取的补救措施，并充分说明董事会关于被资助对象偿债能力和该项财务资助收回风险的判断：</w:t>
      </w:r>
    </w:p>
    <w:p w14:paraId="2765769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（一）被资助对象在约定资助期限到期后未能及时还款的；</w:t>
      </w:r>
    </w:p>
    <w:p w14:paraId="74A1299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（二）被资助对象或者就财务资助事项提供担保的第三方出现财务困难、资不抵债、现金流转困难、破产及其他严重影响还款能力情形的；</w:t>
      </w:r>
    </w:p>
    <w:p w14:paraId="023B633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（三）本所认定的其他情形。</w:t>
      </w:r>
    </w:p>
    <w:p w14:paraId="3E87474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逾期财务资助款项收回前，公司不得向同一对象追加提供财务资助。</w:t>
      </w:r>
    </w:p>
    <w:p w14:paraId="05B80897">
      <w:pPr>
        <w:pStyle w:val="3"/>
        <w:spacing w:line="560" w:lineRule="exact"/>
        <w:rPr>
          <w:rFonts w:ascii="仿宋_GB2312"/>
        </w:rPr>
      </w:pPr>
      <w:bookmarkStart w:id="25" w:name="_Toc130981600"/>
      <w:r>
        <w:rPr>
          <w:rFonts w:hint="eastAsia" w:ascii="仿宋_GB2312"/>
        </w:rPr>
        <w:t>第二节 提供担保</w:t>
      </w:r>
      <w:bookmarkEnd w:id="25"/>
    </w:p>
    <w:p w14:paraId="1B763F1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6.2.1 上市公司为他人提供担保，包括为其控股子公司提供担保，适用本节规定，但以提供担保为其主营业务的持有金融牌照的上市公司及其控股子公司的除外。</w:t>
      </w:r>
    </w:p>
    <w:p w14:paraId="0C0F547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6.2.2 上市公司应当按照法律法规及本所相关规定，在公司章程中明确股东大会、董事会关于提供担保事项的审批权限，以及违反审批权限和审议程序的责任追究机制，并严格执行提供担保审议程序。</w:t>
      </w:r>
    </w:p>
    <w:p w14:paraId="3688A4E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未经董事会或者股东大会审议通过，公司不得提供担保。</w:t>
      </w:r>
    </w:p>
    <w:p w14:paraId="0B73EAC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 xml:space="preserve">6.2.3 上市公司应当建立健全印章保管与使用管理制度，指定专人保管印章和登记使用情况，明确与担保事项相关的印章使用审批权限，做好与担保事项相关的印章使用登记。 </w:t>
      </w:r>
    </w:p>
    <w:p w14:paraId="01FB1F7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公司印章保管人员应当按照印章保管与使用管理制度管理印章，拒绝违反制度使用印章的要求。公司印章保管或者使用出现异常的，公司印章保管人员应当及时向董事会、监事会报告。</w:t>
      </w:r>
    </w:p>
    <w:p w14:paraId="010870C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6.2.4 上市公司对外担保时应当采取必要措施核查被担保人的资信状况，并在审慎判断被担保方偿还债务能力的基础上，决定是否提供担保。</w:t>
      </w:r>
    </w:p>
    <w:p w14:paraId="27B9582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为控股股东、实际控制人及其关联人提供担保的，应当要求对方提供反担保。公司董事会应当建立定期核查制度，每年度对上市公司全部担保行为进行核查，核实公司是否存在违规担保行为并及时披露核查结果。</w:t>
      </w:r>
    </w:p>
    <w:p w14:paraId="213843F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6.2.5 上市公司向其控股子公司提供担保，如每年发生数量众多、需要经常订立担保协议而难以就每份协议提交董事会或者股东大会审议的，上市公司可以对资产负债率为70%以上以及资产负债率低于70%的两类子公司分别预计未来1</w:t>
      </w:r>
      <w:r>
        <w:rPr>
          <w:rFonts w:ascii="仿宋_GB2312" w:hAnsi="Times New Roman" w:eastAsia="仿宋_GB2312"/>
          <w:color w:val="000000"/>
          <w:kern w:val="0"/>
          <w:sz w:val="30"/>
          <w:szCs w:val="30"/>
        </w:rPr>
        <w:t>2</w:t>
      </w:r>
      <w:r>
        <w:rPr>
          <w:rFonts w:hint="eastAsia" w:ascii="仿宋_GB2312" w:hAnsi="Times New Roman" w:eastAsia="仿宋_GB2312"/>
          <w:color w:val="000000"/>
          <w:kern w:val="0"/>
          <w:sz w:val="30"/>
          <w:szCs w:val="30"/>
        </w:rPr>
        <w:t>个月的新增担保总额度，并提交股东大会审议。</w:t>
      </w:r>
    </w:p>
    <w:p w14:paraId="1A63EDB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前述担保事项实际发生时，上市公司应当及时披露。任一时点的担保余额不得超过股东大会审议通过的担保额度。</w:t>
      </w:r>
    </w:p>
    <w:p w14:paraId="077D3E7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6.2.6 上市公司向其合营或者联营企业提供担保且被担保人不是上市公司的董事、监事、高级管理人员、持股5%以上的股东、控股股东或实际控制人的关联人，如每年发生数量众多、需要经常订立担保协议而难以就每份协议提交董事会或者股东大会审议的，上市公司可以对未来1</w:t>
      </w:r>
      <w:r>
        <w:rPr>
          <w:rFonts w:ascii="仿宋_GB2312" w:hAnsi="Times New Roman" w:eastAsia="仿宋_GB2312"/>
          <w:color w:val="000000"/>
          <w:kern w:val="0"/>
          <w:sz w:val="30"/>
          <w:szCs w:val="30"/>
        </w:rPr>
        <w:t>2</w:t>
      </w:r>
      <w:r>
        <w:rPr>
          <w:rFonts w:hint="eastAsia" w:ascii="仿宋_GB2312" w:hAnsi="Times New Roman" w:eastAsia="仿宋_GB2312"/>
          <w:color w:val="000000"/>
          <w:kern w:val="0"/>
          <w:sz w:val="30"/>
          <w:szCs w:val="30"/>
        </w:rPr>
        <w:t>个月内拟提供担保的具体对象及其对应新增担保额度进行合理预计，并提交股东大会审议。</w:t>
      </w:r>
    </w:p>
    <w:p w14:paraId="64F9DCC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前述担保事项实际发生时，上市公司应当及时披露，任一时点的担保余额不得超过股东大会审议通过的担保额度。</w:t>
      </w:r>
    </w:p>
    <w:p w14:paraId="3C3B6BB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6.2.7 上市公司向其合营或者联营企业进行担保额度预计，同时满足以下条件的，可以在其合营或联营企业之间进行担保额度调剂：</w:t>
      </w:r>
    </w:p>
    <w:p w14:paraId="4CA46AB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（一）获调剂方的单笔调剂金额不超过上市公司最近一期经审计净资产的10%；</w:t>
      </w:r>
    </w:p>
    <w:p w14:paraId="1F585D6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（二）在调剂发生时资产负债率超过70%的担保对象，仅能从资产负债率超过70%（股东大会审议担保额度时）的担保对象处获得担保额度；</w:t>
      </w:r>
    </w:p>
    <w:p w14:paraId="1544ABC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（三）在调剂发生时，获调剂方不存在逾期未偿还负债等情况。</w:t>
      </w:r>
    </w:p>
    <w:p w14:paraId="1A53DE6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前款调剂事项实际发生时，上市公司应当及时披露。</w:t>
      </w:r>
    </w:p>
    <w:p w14:paraId="5652801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6.2.8 上市公司应当持续关注被担保人的财务状况及偿债能力等，如发现被担保人经营状况严重恶化或者发生公司解散、分立等重大事项的，公司董事会应当及时采取有效措施，将损失降低到最小程度。</w:t>
      </w:r>
    </w:p>
    <w:p w14:paraId="77F0AA6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提供担保的债务到期后，公司应当督促被担保人在限定时间内履行偿债义务。若被担保人未能按时履行义务，公司应当及时采取必要的应对措施。</w:t>
      </w:r>
    </w:p>
    <w:p w14:paraId="4C3E6B9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6.2.9 上市公司担保的债务到期后需展期并继续由其提供担保的，应当作为新的对外担保，重新履行审议程序和信息披露义务。</w:t>
      </w:r>
    </w:p>
    <w:p w14:paraId="1D1509B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6.2.10 上市公司控股子公司为上市公司合并报表范围内的法人或者其他组织提供担保的，上市公司应当在控股子公司履行审议程序后及时披露，按照本所《股票上市规则》应当提交上市公司股东大会审议的担保事项除外。</w:t>
      </w:r>
    </w:p>
    <w:p w14:paraId="7D64D0D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上市公司控股子公司为前款规定主体以外的其他主体提供担保的，视同上市公司提供担保，应当遵守本节相关规定。</w:t>
      </w:r>
    </w:p>
    <w:p w14:paraId="1052BC5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6.2.11 上市公司及其控股子公司提供反担保应当比照担保的相关规定执行，以其提供的反担保金额为标准履行相应审议程序和信息披露义务，但上市公司及其控股子公司为以自身债务为基础的担保提供反担保的除外。</w:t>
      </w:r>
    </w:p>
    <w:p w14:paraId="794C83F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6.2.12 因控股股东、实际控制人及其他关联人不及时偿还上市公司对其提供的担保而形成的债务，占用、转移公司资金、资产或者其他资源而给上市公司造成损失或者可能造成损失的，公司董事会应当及时采取追讨、诉讼、财产保全、责令提供担保等保护性措施避免或者减少损失，并追究有关人员的责任。</w:t>
      </w:r>
    </w:p>
    <w:p w14:paraId="42CB3C58">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6.2.1</w:t>
      </w:r>
      <w:r>
        <w:rPr>
          <w:rFonts w:hint="eastAsia" w:ascii="仿宋_GB2312" w:hAnsi="Times New Roman" w:eastAsia="仿宋_GB2312"/>
          <w:color w:val="000000"/>
          <w:kern w:val="0"/>
          <w:sz w:val="30"/>
          <w:szCs w:val="30"/>
        </w:rPr>
        <w:t>3 上市公司发生违规担保行为的，应当及时披露，并采取合理、有效措施解除或者改正违规担保行为，降低公司损失，维护公司及中小股东的利益，并追究有关人员的责任。</w:t>
      </w:r>
    </w:p>
    <w:p w14:paraId="4640DE4A">
      <w:pPr>
        <w:pStyle w:val="3"/>
        <w:spacing w:line="560" w:lineRule="exact"/>
        <w:rPr>
          <w:rFonts w:ascii="仿宋_GB2312"/>
        </w:rPr>
      </w:pPr>
      <w:bookmarkStart w:id="26" w:name="_Toc130981601"/>
      <w:r>
        <w:rPr>
          <w:rFonts w:hint="eastAsia" w:ascii="仿宋_GB2312"/>
        </w:rPr>
        <w:t>第三节 募集资金管理</w:t>
      </w:r>
      <w:bookmarkEnd w:id="26"/>
    </w:p>
    <w:p w14:paraId="36E2E3E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6.3.1 本指引所称募集资金是指上市公司通过发行股票及其衍生品种，向投资者募集并用于特定用途的资金。</w:t>
      </w:r>
    </w:p>
    <w:p w14:paraId="68C643D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本指引所称超募资金是指实际募集资金净额超过计划募集资金金额的部分。</w:t>
      </w:r>
    </w:p>
    <w:p w14:paraId="50F2242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6.3.2 上市公司应当审慎使用募集资金，保证募集资金的使用与发行申请文件的承诺相一致，不得随意改变募集资金的投向。</w:t>
      </w:r>
    </w:p>
    <w:p w14:paraId="2BF89D4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上市公司应当真实、准确、完整地披露募集资金的实际使用情况。出现严重影响募集资金投资计划正常进行的情形时，应当及时公告。</w:t>
      </w:r>
    </w:p>
    <w:p w14:paraId="7127CDB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募集资金投资项目通过上市公司的子公司或者上市公司控制的其他企业实施的，上市公司应当确保该子公司或者受控制的其他企业遵守本节规定。</w:t>
      </w:r>
    </w:p>
    <w:p w14:paraId="6EF472B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6.3.3 上市公司董事会应当建立募集资金存储、使用和管理的内部控制制度，对募集资金存储、使用、变更、监督和责任追究以及募集资金使用的申请、分级审批权限、决策程序、风险控制措施及信息披露程序等内容进行明确规定。</w:t>
      </w:r>
    </w:p>
    <w:p w14:paraId="2DAAF68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公司应当将募集资金存储、使用和管理的内部控制制度及时在本所网站上披露。</w:t>
      </w:r>
    </w:p>
    <w:p w14:paraId="5D30A7D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6.3.4 上市公司的董事、监事和高级管理人员应当勤勉尽责，督促公司规范使用募集资金，自觉维护公司募集资金安全，不得参与、协助或纵容公司擅自或变相改变募集资金用途。</w:t>
      </w:r>
    </w:p>
    <w:p w14:paraId="7B55A9E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6.3.5 上市公司会计部门应当对募集资金的使用情况设立台账，详细记录募集资金的支出情况和募集资金项目的投入情况。</w:t>
      </w:r>
    </w:p>
    <w:p w14:paraId="264D4D1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公司内部审计部门应当至少每半年对募集资金的存放与使用情况检查一次，并及时向审计委员会报告检查结果。</w:t>
      </w:r>
    </w:p>
    <w:p w14:paraId="2C296F9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公司审计委员会认为公司募集资金管理存在违规情形、重大风险或者内部审计部门没有按前款规定提交检查结果报告的，应当及时向董事会报告。董事会应当在收到报告后及时向本所报告并公告。</w:t>
      </w:r>
    </w:p>
    <w:p w14:paraId="690AF49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6.3.6 上市公司应当审慎选择商业银行并开设募集资金专项账户（以下简称专户），募集资金应当存放于经董事会批准设立的专户集中管理，专户不得存放非募集资金或者用作其他用途。</w:t>
      </w:r>
    </w:p>
    <w:p w14:paraId="35A3E4B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公司存在两次以上融资的，应当分别设置募集资金专户。超募资金也应当存放于募集资金专户管理。</w:t>
      </w:r>
    </w:p>
    <w:p w14:paraId="55EA5CF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6.3.7 上市公司应当在募集资金到账后1个月内与保荐人或者独立财务顾问、存放募集资金的商业银行（以下简称商业银行）签订募集资金专户存储三方监管协议并及时公告。该协议至少应当包括以下内容：</w:t>
      </w:r>
    </w:p>
    <w:p w14:paraId="1233A63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（一）公司应当将募集资金集中存放于募集资金专户；</w:t>
      </w:r>
    </w:p>
    <w:p w14:paraId="4768E26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（二）募集资金专户账号、该专户涉及的募集资金项目、存放金额；</w:t>
      </w:r>
    </w:p>
    <w:p w14:paraId="4F8A132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（三）商业银行应当每月向公司提供募集资金专户银行对账单，并抄送保荐人或者独立财务顾问；</w:t>
      </w:r>
    </w:p>
    <w:p w14:paraId="4EBABC0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（四）公司1次或12个月以内累计从募集资金专户支取的金额超过5000万元且达到发行募集资金总额扣除发行费用后的净额（以下简称募集资金净额）的20%的，公司应当及时通知保荐人或者独立财务顾问；</w:t>
      </w:r>
    </w:p>
    <w:p w14:paraId="18801FA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（五）保荐人或者独立财务顾问可以随时到商业银行查询募集资金专户资料；</w:t>
      </w:r>
    </w:p>
    <w:p w14:paraId="496A7AC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（六）保荐人或者独立财务顾问的督导职责、商业银行的告知及配合职责、保荐人或者独立财务顾问和商业银行对公司募集资金使用的监管方式；</w:t>
      </w:r>
    </w:p>
    <w:p w14:paraId="321DEA8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（七）公司、商业银行、保荐人或者独立财务顾问的违约责任；</w:t>
      </w:r>
    </w:p>
    <w:p w14:paraId="5C02483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（八）商业银行3次未及时向保荐人或者独立财务顾问出具对账单，以及存在未配合保荐人或者独立财务顾问查询与调查专户资料情形的，公司可以终止协议并注销该募集资金专户。</w:t>
      </w:r>
    </w:p>
    <w:p w14:paraId="6E955CB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上述协议在有效期届满前提前终止的，公司应当自协议终止之日起两周内与相关当事人签订新的协议并及时公告。</w:t>
      </w:r>
    </w:p>
    <w:p w14:paraId="64355FB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6.3.8 上市公司募集资金原则上应当用于主营业务。募集资金使用不得有如下行为：</w:t>
      </w:r>
    </w:p>
    <w:p w14:paraId="64EFE24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（一）除金融类企业外，募投项目为持有交易性金融资产和其他权益工具投资、借予他人、委托理财等财务性投资，直接或者间接投资于以买卖有价证券为主要业务的公司；</w:t>
      </w:r>
    </w:p>
    <w:p w14:paraId="397DA89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（二）通过质押、委托贷款或者其他方式变相改变募集资金用途；</w:t>
      </w:r>
    </w:p>
    <w:p w14:paraId="5249305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（三）将募集资金直接或者间接提供给控股股东、实际控制人及其他关联人使用，为关联人利用募投项目获取不正当利益提供便利；</w:t>
      </w:r>
    </w:p>
    <w:p w14:paraId="51C2D1C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（四）违反募集资金管理规定的其他行为。</w:t>
      </w:r>
    </w:p>
    <w:p w14:paraId="5955321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6.3.9 募集资金投资项目出现下列情形之一的，上市公司应当对该项目的可行性、预计收益等重新进行论证，决定是否继续实施该项目：</w:t>
      </w:r>
    </w:p>
    <w:p w14:paraId="0823034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（一）募集资金投资项目涉及的市场环境发生重大变化的；</w:t>
      </w:r>
    </w:p>
    <w:p w14:paraId="15885AB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（二）募集资金投资项目搁置时间超过一年的；</w:t>
      </w:r>
    </w:p>
    <w:p w14:paraId="68E8B93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（三）超过最近一次募集资金投资计划的完成期限且募集资金投入金额未达到相关计划金额50%的；</w:t>
      </w:r>
    </w:p>
    <w:p w14:paraId="21320DB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（四）募集资金投资项目出现其他异常情形的。</w:t>
      </w:r>
    </w:p>
    <w:p w14:paraId="767EF44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公司应当在最近一期定期报告中披露项目的进展情况、出现异常的原因，需要调整募集资金投资计划的，应当同时披露调整后的募集资金投资计划。</w:t>
      </w:r>
    </w:p>
    <w:p w14:paraId="67B027B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6.3.10 上市公司将募集资金用作以下事项时，应当经董事会审议通过，并由监事会以及保荐人或者独立财务顾问发表明确同意意见：</w:t>
      </w:r>
    </w:p>
    <w:p w14:paraId="49716DD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（一）以募集资金置换预先已投入募集资金投资项目的自筹资金；</w:t>
      </w:r>
    </w:p>
    <w:p w14:paraId="031852F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（二）使用暂时闲置的募集资金进行现金管理；</w:t>
      </w:r>
    </w:p>
    <w:p w14:paraId="5D44618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（三）使用暂时闲置的募集资金暂时补充流动资金；</w:t>
      </w:r>
    </w:p>
    <w:p w14:paraId="32E332D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（四）变更募集资金用途；</w:t>
      </w:r>
    </w:p>
    <w:p w14:paraId="3823FCF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（五）超募资金用于在建项目及新项目。</w:t>
      </w:r>
    </w:p>
    <w:p w14:paraId="535F7EE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公司变更募集资金用途，还应当经股东大会审议通过。</w:t>
      </w:r>
    </w:p>
    <w:p w14:paraId="13412CA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相关事项涉及关联交易、购买资产、对外投资等的，还应当按照本所《股票上市规则》等规则的有关规定履行审议程序和信息披露义务。</w:t>
      </w:r>
    </w:p>
    <w:p w14:paraId="1B0118C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6.3.1</w:t>
      </w:r>
      <w:r>
        <w:rPr>
          <w:rFonts w:ascii="仿宋_GB2312" w:hAnsi="Times New Roman" w:eastAsia="仿宋_GB2312"/>
          <w:color w:val="000000"/>
          <w:kern w:val="0"/>
          <w:sz w:val="30"/>
          <w:szCs w:val="30"/>
        </w:rPr>
        <w:t>1</w:t>
      </w:r>
      <w:r>
        <w:rPr>
          <w:rFonts w:hint="eastAsia" w:ascii="仿宋_GB2312" w:hAnsi="Times New Roman" w:eastAsia="仿宋_GB2312"/>
          <w:color w:val="000000"/>
          <w:kern w:val="0"/>
          <w:sz w:val="30"/>
          <w:szCs w:val="30"/>
        </w:rPr>
        <w:t xml:space="preserve"> 上市公司以自筹资金预先投入募投项目的，可以在募集资金到账后6个月内，以募集资金置换自筹资金，应当由会计师事务所出具鉴证报告。</w:t>
      </w:r>
    </w:p>
    <w:p w14:paraId="26B05E35">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6.3.1</w:t>
      </w:r>
      <w:r>
        <w:rPr>
          <w:rFonts w:ascii="仿宋_GB2312" w:hAnsi="Times New Roman" w:eastAsia="仿宋_GB2312"/>
          <w:color w:val="000000"/>
          <w:kern w:val="0"/>
          <w:sz w:val="30"/>
          <w:szCs w:val="30"/>
        </w:rPr>
        <w:t>2</w:t>
      </w:r>
      <w:r>
        <w:rPr>
          <w:rFonts w:hint="eastAsia" w:ascii="仿宋_GB2312" w:hAnsi="Times New Roman" w:eastAsia="仿宋_GB2312"/>
          <w:color w:val="000000"/>
          <w:kern w:val="0"/>
          <w:sz w:val="30"/>
          <w:szCs w:val="30"/>
        </w:rPr>
        <w:t xml:space="preserve"> 上市公司可以对暂时闲置的募集资金进行现金管理，其投资产品的期限不得长于内部决议授权使用期限，且不得超过12个月。前述投资</w:t>
      </w:r>
      <w:r>
        <w:rPr>
          <w:rFonts w:ascii="仿宋_GB2312" w:hAnsi="Times New Roman" w:eastAsia="仿宋_GB2312"/>
          <w:color w:val="000000"/>
          <w:kern w:val="0"/>
          <w:sz w:val="30"/>
          <w:szCs w:val="30"/>
        </w:rPr>
        <w:t>产品到期资金按期归还至募集资金专户并公告后，公司才可在授权的期限和额度内再次开展现金管理。</w:t>
      </w:r>
    </w:p>
    <w:p w14:paraId="612C981D">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投资产品应当安全性高、流动性好，不得影响募集资金投资计划正常进行。投资产品不得质押，产品专用结算账户（如适用）不得存放非募集资金或者用作其他用途，开立或者注销产品专用结算账户的，公司应当及时公告。</w:t>
      </w:r>
    </w:p>
    <w:p w14:paraId="62407ED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6.3.1</w:t>
      </w:r>
      <w:r>
        <w:rPr>
          <w:rFonts w:ascii="仿宋_GB2312" w:hAnsi="Times New Roman" w:eastAsia="仿宋_GB2312"/>
          <w:color w:val="000000"/>
          <w:kern w:val="0"/>
          <w:sz w:val="30"/>
          <w:szCs w:val="30"/>
        </w:rPr>
        <w:t>3</w:t>
      </w:r>
      <w:r>
        <w:rPr>
          <w:rFonts w:hint="eastAsia" w:ascii="仿宋_GB2312" w:hAnsi="Times New Roman" w:eastAsia="仿宋_GB2312"/>
          <w:color w:val="000000"/>
          <w:kern w:val="0"/>
          <w:sz w:val="30"/>
          <w:szCs w:val="30"/>
        </w:rPr>
        <w:t xml:space="preserve"> 使用闲置募集资金投资产品的，应当在董事会审议后及时公告下列内容：</w:t>
      </w:r>
    </w:p>
    <w:p w14:paraId="0EFD5B5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（一）本次募集资金的基本情况，包括募集时间、募集资金金额、募集资金净额及投资计划等；</w:t>
      </w:r>
    </w:p>
    <w:p w14:paraId="439A723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（二）募集资金使用情况；</w:t>
      </w:r>
    </w:p>
    <w:p w14:paraId="6199E7A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（三）闲置募集资金投资产品的额度及期限，是否存在变相改变募集资金用途的行为和保证不影响募集资金项目正常进行的措施；</w:t>
      </w:r>
    </w:p>
    <w:p w14:paraId="6B32ABB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（四）投资产品的收益分配方式、投资范围及安全性；</w:t>
      </w:r>
    </w:p>
    <w:p w14:paraId="6E607D6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（五）监事会、保荐人或者独立财务顾问出具的意见。</w:t>
      </w:r>
    </w:p>
    <w:p w14:paraId="6B172C4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公司应当在出现产品发行主体财务状况恶化、所投资的产品面临亏损等重大风险情形时，及时对外披露风险提示性公告，并说明公司为确保资金安全采取的风险控制措施。</w:t>
      </w:r>
    </w:p>
    <w:p w14:paraId="10A4FF2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6.3.1</w:t>
      </w:r>
      <w:r>
        <w:rPr>
          <w:rFonts w:ascii="仿宋_GB2312" w:hAnsi="Times New Roman" w:eastAsia="仿宋_GB2312"/>
          <w:color w:val="000000"/>
          <w:kern w:val="0"/>
          <w:sz w:val="30"/>
          <w:szCs w:val="30"/>
        </w:rPr>
        <w:t>4</w:t>
      </w:r>
      <w:r>
        <w:rPr>
          <w:rFonts w:hint="eastAsia" w:ascii="仿宋_GB2312" w:hAnsi="Times New Roman" w:eastAsia="仿宋_GB2312"/>
          <w:color w:val="000000"/>
          <w:kern w:val="0"/>
          <w:sz w:val="30"/>
          <w:szCs w:val="30"/>
        </w:rPr>
        <w:t xml:space="preserve"> 上市公司以闲置募集资金暂时用于补充流动资金的，应当符合如下要求：</w:t>
      </w:r>
    </w:p>
    <w:p w14:paraId="38125D1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（一）不得变相改变募集资金用途，不得影响募集资金投资计划的正常进行；</w:t>
      </w:r>
    </w:p>
    <w:p w14:paraId="06B4F16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（二）仅限于与主营业务相关的生产经营使用，不得通过直接或者间接安排用于新股配售、申购，或者用于股票及其衍生品种、可转换公司债券等的交易；</w:t>
      </w:r>
    </w:p>
    <w:p w14:paraId="41355A5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（三）单次补充流动资金时间不得超过12个月；</w:t>
      </w:r>
    </w:p>
    <w:p w14:paraId="4105075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（四）已归还已到期的前次用于暂时补充流动资金的募集资金（如适用）。</w:t>
      </w:r>
    </w:p>
    <w:p w14:paraId="3B1F79E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补充流动资金到期日之前，公司应当将该部分资金归还至募集资金专户，并在资金全部归还后及时公告。</w:t>
      </w:r>
    </w:p>
    <w:p w14:paraId="6F632C2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6.3.1</w:t>
      </w:r>
      <w:r>
        <w:rPr>
          <w:rFonts w:ascii="仿宋_GB2312" w:hAnsi="Times New Roman" w:eastAsia="仿宋_GB2312"/>
          <w:color w:val="000000"/>
          <w:kern w:val="0"/>
          <w:sz w:val="30"/>
          <w:szCs w:val="30"/>
        </w:rPr>
        <w:t>5</w:t>
      </w:r>
      <w:r>
        <w:rPr>
          <w:rFonts w:hint="eastAsia" w:ascii="仿宋_GB2312" w:hAnsi="Times New Roman" w:eastAsia="仿宋_GB2312"/>
          <w:color w:val="000000"/>
          <w:kern w:val="0"/>
          <w:sz w:val="30"/>
          <w:szCs w:val="30"/>
        </w:rPr>
        <w:t xml:space="preserve"> 上市公司存在下列情形的，视为募集资金用途变更，应当在董事会审议通过后及时公告，并履行股东大会审议程序：</w:t>
      </w:r>
    </w:p>
    <w:p w14:paraId="7CB5AA9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（一）取消或者终止原募集资金项目，实施新项目；</w:t>
      </w:r>
    </w:p>
    <w:p w14:paraId="40DD210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（二）变更募集资金投资项目实施主体；</w:t>
      </w:r>
    </w:p>
    <w:p w14:paraId="0E41FAE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（三）变更募集资金投资项目实施方式；</w:t>
      </w:r>
    </w:p>
    <w:p w14:paraId="4D05ECD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（四）本所认定为募集资金用途变更的其他情形。</w:t>
      </w:r>
    </w:p>
    <w:p w14:paraId="659AC24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募集资金投资项目实施主体在上市公司及全资子公司之间进行变更，或者仅涉及变更募投项目实施地点，不视为对募集资金用途的变更，可免于履行股东大会程序，但仍应当经董事会审议通过，并及时</w:t>
      </w:r>
      <w:r>
        <w:rPr>
          <w:rFonts w:ascii="仿宋_GB2312" w:hAnsi="Times New Roman" w:eastAsia="仿宋_GB2312"/>
          <w:color w:val="000000"/>
          <w:kern w:val="0"/>
          <w:sz w:val="30"/>
          <w:szCs w:val="30"/>
        </w:rPr>
        <w:t>公告变更实施主体或地点的原因及保荐</w:t>
      </w:r>
      <w:r>
        <w:rPr>
          <w:rFonts w:hint="eastAsia" w:ascii="仿宋_GB2312" w:hAnsi="Times New Roman" w:eastAsia="仿宋_GB2312"/>
          <w:color w:val="000000"/>
          <w:kern w:val="0"/>
          <w:sz w:val="30"/>
          <w:szCs w:val="30"/>
        </w:rPr>
        <w:t>人</w:t>
      </w:r>
      <w:r>
        <w:rPr>
          <w:rFonts w:ascii="仿宋_GB2312" w:hAnsi="Times New Roman" w:eastAsia="仿宋_GB2312"/>
          <w:color w:val="000000"/>
          <w:kern w:val="0"/>
          <w:sz w:val="30"/>
          <w:szCs w:val="30"/>
        </w:rPr>
        <w:t>意见。</w:t>
      </w:r>
    </w:p>
    <w:p w14:paraId="38D52D2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6.3.1</w:t>
      </w:r>
      <w:r>
        <w:rPr>
          <w:rFonts w:ascii="仿宋_GB2312" w:hAnsi="Times New Roman" w:eastAsia="仿宋_GB2312"/>
          <w:color w:val="000000"/>
          <w:kern w:val="0"/>
          <w:sz w:val="30"/>
          <w:szCs w:val="30"/>
        </w:rPr>
        <w:t>6</w:t>
      </w:r>
      <w:r>
        <w:rPr>
          <w:rFonts w:hint="eastAsia" w:ascii="仿宋_GB2312" w:hAnsi="Times New Roman" w:eastAsia="仿宋_GB2312"/>
          <w:color w:val="000000"/>
          <w:kern w:val="0"/>
          <w:sz w:val="30"/>
          <w:szCs w:val="30"/>
        </w:rPr>
        <w:t xml:space="preserve"> 上市公司拟变更募投项目的，应当在提交董事会审议后及时公告以下内容：</w:t>
      </w:r>
    </w:p>
    <w:p w14:paraId="6A56771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（一）原募投项目基本情况及变更的具体原因；</w:t>
      </w:r>
    </w:p>
    <w:p w14:paraId="41BD9CF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（二）新募投项目的基本情况、可行性分析和风险提示；</w:t>
      </w:r>
    </w:p>
    <w:p w14:paraId="576D2B6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（三）新募投项目的投资计划；</w:t>
      </w:r>
    </w:p>
    <w:p w14:paraId="157A978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（四）新募投项目已经取得或者尚待有关部门审批的说明（如适用）；</w:t>
      </w:r>
    </w:p>
    <w:p w14:paraId="45AC41D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（五）监事会、保荐人或者独立财务顾问对变更募投项目的意见；</w:t>
      </w:r>
    </w:p>
    <w:p w14:paraId="7D6A10B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（六）变更募投项目尚需提交股东大会审议的说明；</w:t>
      </w:r>
    </w:p>
    <w:p w14:paraId="665DB01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（七）本所要求的其他内容。</w:t>
      </w:r>
    </w:p>
    <w:p w14:paraId="01CCDB5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新募投项目涉及关联交易、购买资产、对外投资的，还应当参照相关规则的规定进行披露。</w:t>
      </w:r>
    </w:p>
    <w:p w14:paraId="3F3693C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6.3.1</w:t>
      </w:r>
      <w:r>
        <w:rPr>
          <w:rFonts w:ascii="仿宋_GB2312" w:hAnsi="Times New Roman" w:eastAsia="仿宋_GB2312"/>
          <w:color w:val="000000"/>
          <w:kern w:val="0"/>
          <w:sz w:val="30"/>
          <w:szCs w:val="30"/>
        </w:rPr>
        <w:t>7</w:t>
      </w:r>
      <w:r>
        <w:rPr>
          <w:rFonts w:hint="eastAsia" w:ascii="仿宋_GB2312" w:hAnsi="Times New Roman" w:eastAsia="仿宋_GB2312"/>
          <w:color w:val="000000"/>
          <w:kern w:val="0"/>
          <w:sz w:val="30"/>
          <w:szCs w:val="30"/>
        </w:rPr>
        <w:t xml:space="preserve"> 变更后的募投项目应当投资于主营业务。</w:t>
      </w:r>
    </w:p>
    <w:p w14:paraId="0711CD0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上市公司应当科学、审慎地进行新募投项目的可行性分析，确信投资项目具有较好的市场前景和盈利能力，有效防范投资风险，提高募集资金使用效益。</w:t>
      </w:r>
    </w:p>
    <w:p w14:paraId="045D027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6.3.1</w:t>
      </w:r>
      <w:r>
        <w:rPr>
          <w:rFonts w:ascii="仿宋_GB2312" w:hAnsi="Times New Roman" w:eastAsia="仿宋_GB2312"/>
          <w:color w:val="000000"/>
          <w:kern w:val="0"/>
          <w:sz w:val="30"/>
          <w:szCs w:val="30"/>
        </w:rPr>
        <w:t>8</w:t>
      </w:r>
      <w:r>
        <w:rPr>
          <w:rFonts w:hint="eastAsia" w:ascii="仿宋_GB2312" w:hAnsi="Times New Roman" w:eastAsia="仿宋_GB2312"/>
          <w:color w:val="000000"/>
          <w:kern w:val="0"/>
          <w:sz w:val="30"/>
          <w:szCs w:val="30"/>
        </w:rPr>
        <w:t xml:space="preserve"> 上市公司变更募投项目用于收购控股股东或者实际控制人资产（包括权益）的，应当确保在收购后能够有效避免同业竞争及减少关联交易。</w:t>
      </w:r>
    </w:p>
    <w:p w14:paraId="70F8574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w:t>
      </w:r>
      <w:r>
        <w:rPr>
          <w:rFonts w:ascii="仿宋_GB2312" w:hAnsi="Times New Roman" w:eastAsia="仿宋_GB2312"/>
          <w:color w:val="000000"/>
          <w:kern w:val="0"/>
          <w:sz w:val="30"/>
          <w:szCs w:val="30"/>
        </w:rPr>
        <w:t>19</w:t>
      </w:r>
      <w:r>
        <w:rPr>
          <w:rFonts w:hint="eastAsia" w:ascii="仿宋_GB2312" w:hAnsi="Times New Roman" w:eastAsia="仿宋_GB2312"/>
          <w:color w:val="000000"/>
          <w:kern w:val="0"/>
          <w:sz w:val="30"/>
          <w:szCs w:val="30"/>
        </w:rPr>
        <w:t xml:space="preserve"> 上市公司拟将募投项目对外转让或者置换的（募投项目在公司实施重大资产重组中已全部对外转让或者置换的除外），应当在提交董事会审议后及时公告以下内容：</w:t>
      </w:r>
    </w:p>
    <w:p w14:paraId="012EB01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（一）对外转让或者置换募投项目的具体原因；</w:t>
      </w:r>
    </w:p>
    <w:p w14:paraId="1C6D586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（二）已使用募集资金投资该项目的金额；</w:t>
      </w:r>
    </w:p>
    <w:p w14:paraId="791317C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（三）该项目完工程度和实现效益；</w:t>
      </w:r>
    </w:p>
    <w:p w14:paraId="632AE03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（四）换入项目的基本情况、可行性分析和风险提示（如适用）；</w:t>
      </w:r>
    </w:p>
    <w:p w14:paraId="2D15C48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（五）转让或者置换的定价依据及相关收益；</w:t>
      </w:r>
    </w:p>
    <w:p w14:paraId="4BC2209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（六）监事会、保荐人或者独立财务顾问对转让或者置换募投项目的意见；</w:t>
      </w:r>
    </w:p>
    <w:p w14:paraId="4EFFB6D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（七）转让或者置换募投项目尚需提交股东大会审议的说明。</w:t>
      </w:r>
    </w:p>
    <w:p w14:paraId="702855F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w:t>
      </w:r>
      <w:r>
        <w:rPr>
          <w:rFonts w:ascii="仿宋_GB2312" w:hAnsi="Times New Roman" w:eastAsia="仿宋_GB2312"/>
          <w:color w:val="000000"/>
          <w:kern w:val="0"/>
          <w:sz w:val="30"/>
          <w:szCs w:val="30"/>
        </w:rPr>
        <w:t>20</w:t>
      </w:r>
      <w:r>
        <w:rPr>
          <w:rFonts w:hint="eastAsia" w:ascii="仿宋_GB2312" w:hAnsi="Times New Roman" w:eastAsia="仿宋_GB2312"/>
          <w:color w:val="000000"/>
          <w:kern w:val="0"/>
          <w:sz w:val="30"/>
          <w:szCs w:val="30"/>
        </w:rPr>
        <w:t xml:space="preserve"> 单个募投项目完成后，上市公司将该项目节余募集资金（包括利息收入）用于其他募投项目的，应当经董事会审议通过，且经保荐人、监事会发表明确同意意见后方可使用。公司应当在董事会审议后</w:t>
      </w:r>
      <w:r>
        <w:rPr>
          <w:rFonts w:ascii="仿宋_GB2312" w:hAnsi="Times New Roman" w:eastAsia="仿宋_GB2312"/>
          <w:color w:val="000000"/>
          <w:kern w:val="0"/>
          <w:sz w:val="30"/>
          <w:szCs w:val="30"/>
        </w:rPr>
        <w:t>及时公告。</w:t>
      </w:r>
    </w:p>
    <w:p w14:paraId="447BE63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节余募集资金（包括利息收入）低于</w:t>
      </w:r>
      <w:r>
        <w:rPr>
          <w:rFonts w:ascii="仿宋_GB2312" w:hAnsi="Times New Roman" w:eastAsia="仿宋_GB2312"/>
          <w:color w:val="000000"/>
          <w:kern w:val="0"/>
          <w:sz w:val="30"/>
          <w:szCs w:val="30"/>
        </w:rPr>
        <w:t>100万或者低于该项目募集资金承诺投资额5%的，可以免于履行前款程序，其使用情况应在年度报告中披露。</w:t>
      </w:r>
    </w:p>
    <w:p w14:paraId="4FE57EF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公司单个募投项目节余募集资金（包括利息收入）用于非募投项目（包括补充流动资金）的，应当参照变更募投项目履行相应程序及披露义务。</w:t>
      </w:r>
    </w:p>
    <w:p w14:paraId="5561D5B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w:t>
      </w:r>
      <w:r>
        <w:rPr>
          <w:rFonts w:ascii="仿宋_GB2312" w:hAnsi="Times New Roman" w:eastAsia="仿宋_GB2312"/>
          <w:color w:val="000000"/>
          <w:kern w:val="0"/>
          <w:sz w:val="30"/>
          <w:szCs w:val="30"/>
        </w:rPr>
        <w:t>.3.21</w:t>
      </w:r>
      <w:r>
        <w:rPr>
          <w:rFonts w:hint="eastAsia" w:ascii="仿宋_GB2312" w:hAnsi="Times New Roman" w:eastAsia="仿宋_GB2312"/>
          <w:color w:val="000000"/>
          <w:kern w:val="0"/>
          <w:sz w:val="30"/>
          <w:szCs w:val="30"/>
        </w:rPr>
        <w:t xml:space="preserve"> 募投项目全部完成后，</w:t>
      </w:r>
      <w:r>
        <w:rPr>
          <w:rFonts w:ascii="仿宋_GB2312" w:hAnsi="Times New Roman" w:eastAsia="仿宋_GB2312"/>
          <w:color w:val="000000"/>
          <w:kern w:val="0"/>
          <w:sz w:val="30"/>
          <w:szCs w:val="30"/>
        </w:rPr>
        <w:t>上市公司使用节余募集资金</w:t>
      </w:r>
      <w:r>
        <w:rPr>
          <w:rFonts w:hint="eastAsia" w:ascii="仿宋_GB2312" w:hAnsi="Times New Roman" w:eastAsia="仿宋_GB2312"/>
          <w:color w:val="000000"/>
          <w:kern w:val="0"/>
          <w:sz w:val="30"/>
          <w:szCs w:val="30"/>
        </w:rPr>
        <w:t>（包括利息收入）</w:t>
      </w:r>
      <w:r>
        <w:rPr>
          <w:rFonts w:ascii="仿宋_GB2312" w:hAnsi="Times New Roman" w:eastAsia="仿宋_GB2312"/>
          <w:color w:val="000000"/>
          <w:kern w:val="0"/>
          <w:sz w:val="30"/>
          <w:szCs w:val="30"/>
        </w:rPr>
        <w:t>应当经董事会审议通过，且经保荐</w:t>
      </w:r>
      <w:r>
        <w:rPr>
          <w:rFonts w:hint="eastAsia" w:ascii="仿宋_GB2312" w:hAnsi="Times New Roman" w:eastAsia="仿宋_GB2312"/>
          <w:color w:val="000000"/>
          <w:kern w:val="0"/>
          <w:sz w:val="30"/>
          <w:szCs w:val="30"/>
        </w:rPr>
        <w:t>人</w:t>
      </w:r>
      <w:r>
        <w:rPr>
          <w:rFonts w:ascii="仿宋_GB2312" w:hAnsi="Times New Roman" w:eastAsia="仿宋_GB2312"/>
          <w:color w:val="000000"/>
          <w:kern w:val="0"/>
          <w:sz w:val="30"/>
          <w:szCs w:val="30"/>
        </w:rPr>
        <w:t>、监事会发表明确同意意见。公司应当在董事会审议后及时公告。</w:t>
      </w:r>
      <w:r>
        <w:rPr>
          <w:rFonts w:hint="eastAsia" w:ascii="仿宋_GB2312" w:hAnsi="Times New Roman" w:eastAsia="仿宋_GB2312"/>
          <w:color w:val="000000"/>
          <w:kern w:val="0"/>
          <w:sz w:val="30"/>
          <w:szCs w:val="30"/>
        </w:rPr>
        <w:t>节余募集资金（包括利息收入）占募集资金净额</w:t>
      </w:r>
      <w:r>
        <w:rPr>
          <w:rFonts w:ascii="仿宋_GB2312" w:hAnsi="Times New Roman" w:eastAsia="仿宋_GB2312"/>
          <w:color w:val="000000"/>
          <w:kern w:val="0"/>
          <w:sz w:val="30"/>
          <w:szCs w:val="30"/>
        </w:rPr>
        <w:t>10%以上的，还应当经股东大会审议通过</w:t>
      </w:r>
      <w:r>
        <w:rPr>
          <w:rFonts w:hint="eastAsia" w:ascii="仿宋_GB2312" w:hAnsi="Times New Roman" w:eastAsia="仿宋_GB2312"/>
          <w:color w:val="000000"/>
          <w:kern w:val="0"/>
          <w:sz w:val="30"/>
          <w:szCs w:val="30"/>
        </w:rPr>
        <w:t>。</w:t>
      </w:r>
    </w:p>
    <w:p w14:paraId="3BE2E1E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节余募集资金（包括利息收入）低于</w:t>
      </w:r>
      <w:r>
        <w:rPr>
          <w:rFonts w:ascii="仿宋_GB2312" w:hAnsi="Times New Roman" w:eastAsia="仿宋_GB2312"/>
          <w:color w:val="000000"/>
          <w:kern w:val="0"/>
          <w:sz w:val="30"/>
          <w:szCs w:val="30"/>
        </w:rPr>
        <w:t>500万或者低于募集资金净额5%的，可以免于履行前款程序，其使用情况应在最近一期定期报告中披露。</w:t>
      </w:r>
    </w:p>
    <w:p w14:paraId="2DE8894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6.3.2</w:t>
      </w:r>
      <w:r>
        <w:rPr>
          <w:rFonts w:ascii="仿宋_GB2312" w:hAnsi="Times New Roman" w:eastAsia="仿宋_GB2312"/>
          <w:color w:val="000000"/>
          <w:kern w:val="0"/>
          <w:sz w:val="30"/>
          <w:szCs w:val="30"/>
        </w:rPr>
        <w:t>2</w:t>
      </w:r>
      <w:r>
        <w:rPr>
          <w:rFonts w:hint="eastAsia" w:ascii="仿宋_GB2312" w:hAnsi="Times New Roman" w:eastAsia="仿宋_GB2312"/>
          <w:color w:val="000000"/>
          <w:kern w:val="0"/>
          <w:sz w:val="30"/>
          <w:szCs w:val="30"/>
        </w:rPr>
        <w:t xml:space="preserve"> 上市公司将超募资金用于在建项目及新项目（包括收购资产等）的，应当投资于主营业务，并比照适用本指引关于变更募集资金的相关规定，科学、审慎地进行投资项目的可行性分析，及时履行信息披露义务。</w:t>
      </w:r>
    </w:p>
    <w:p w14:paraId="65DB31E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6.3.2</w:t>
      </w:r>
      <w:r>
        <w:rPr>
          <w:rFonts w:ascii="仿宋_GB2312" w:hAnsi="Times New Roman" w:eastAsia="仿宋_GB2312"/>
          <w:color w:val="000000"/>
          <w:kern w:val="0"/>
          <w:sz w:val="30"/>
          <w:szCs w:val="30"/>
        </w:rPr>
        <w:t>3</w:t>
      </w:r>
      <w:r>
        <w:rPr>
          <w:rFonts w:hint="eastAsia" w:ascii="仿宋_GB2312" w:hAnsi="Times New Roman" w:eastAsia="仿宋_GB2312"/>
          <w:color w:val="000000"/>
          <w:kern w:val="0"/>
          <w:sz w:val="30"/>
          <w:szCs w:val="30"/>
        </w:rPr>
        <w:t xml:space="preserve"> 上市公司实际募集资金净额超过计划募集资金金额的部分（以下简称超募资金），可用于永久补充流动资金或者归还银行贷款，但每12个月内累计使用金额不得超过超募资金总额的30%，且应当承诺在补充流动资金后的12个月内不进行高风险投资以及为控股子公司以外的对象提供财务资助。</w:t>
      </w:r>
    </w:p>
    <w:p w14:paraId="6F46780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超募资金用于永久补充流动资金或者归还银行贷款的，应当经公司董事会、股东大会审议通过，并为股东提供网络投票表决方式，监事会、保荐人或者独立财务顾问发表明确同意意见。公司应当在董事会审议后及时公告下列内容：</w:t>
      </w:r>
    </w:p>
    <w:p w14:paraId="7D1F638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（一）本次募集资金的基本情况，包括募集时间、募集资金金额、募集资金净额、超募金额及投资计划等；</w:t>
      </w:r>
    </w:p>
    <w:p w14:paraId="67ACCBB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（二）募集资金使用情况；</w:t>
      </w:r>
    </w:p>
    <w:p w14:paraId="59FEB6F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（三）使用超募资金永久补充流动资金或者归还银行贷款的必要性和详细计划；</w:t>
      </w:r>
    </w:p>
    <w:p w14:paraId="23B1074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（四）在补充流动资金后的12个月内不进行高风险投资以及为他人提供财务资助的承诺；</w:t>
      </w:r>
    </w:p>
    <w:p w14:paraId="3F903493">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（五）使用超募资金永久补充流动资金或者归还银行贷款对公司的影响；</w:t>
      </w:r>
    </w:p>
    <w:p w14:paraId="07ED546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（六）监事会、保荐人或者独立财务顾问出具的意见。</w:t>
      </w:r>
    </w:p>
    <w:p w14:paraId="1C8F040F">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 xml:space="preserve">6.3.24 </w:t>
      </w:r>
      <w:r>
        <w:rPr>
          <w:rFonts w:hint="eastAsia" w:ascii="仿宋_GB2312" w:hAnsi="Times New Roman" w:eastAsia="仿宋_GB2312"/>
          <w:color w:val="000000"/>
          <w:kern w:val="0"/>
          <w:sz w:val="30"/>
          <w:szCs w:val="30"/>
        </w:rPr>
        <w:t>募投项目超过原定完成期限尚未完成，并拟延期继续实施的，上市公司应当及时披露未按期完成的具体原因，说明募集资金目前的存放和在账情况、是否存在影响募集资金使用计划正常进行的情形、预计完成的时间、保障延期后按期完成的相关措施等，并就募投项目延期履行相应的决策程序。</w:t>
      </w:r>
    </w:p>
    <w:p w14:paraId="4D0351B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6.3.2</w:t>
      </w:r>
      <w:r>
        <w:rPr>
          <w:rFonts w:ascii="仿宋_GB2312" w:hAnsi="Times New Roman" w:eastAsia="仿宋_GB2312"/>
          <w:color w:val="000000"/>
          <w:kern w:val="0"/>
          <w:sz w:val="30"/>
          <w:szCs w:val="30"/>
        </w:rPr>
        <w:t>5</w:t>
      </w:r>
      <w:r>
        <w:rPr>
          <w:rFonts w:hint="eastAsia" w:ascii="仿宋_GB2312" w:hAnsi="Times New Roman" w:eastAsia="仿宋_GB2312"/>
          <w:color w:val="000000"/>
          <w:kern w:val="0"/>
          <w:sz w:val="30"/>
          <w:szCs w:val="30"/>
        </w:rPr>
        <w:t xml:space="preserve"> 上市公司董事会应当持续关注募集资金实际管理与使用情况，每半年度全面核查募投项目的进展情况，对募集资金的存放与使用情况出具《公司募集资金存放与实际使用情况的专项报告》（以下简称《募集资金专项报告》）。</w:t>
      </w:r>
    </w:p>
    <w:p w14:paraId="14A1D12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 xml:space="preserve">募投项目实际投资进度与投资计划存在差异的，公司应当在《募集资金专项报告》中解释具体原因。当期存在使用闲置募集资金投资产品情况的，公司应当在《募集资金专项报告》中披露本报告期的收益情况以及期末的投资份额、签约方、产品名称、期限等信息。 </w:t>
      </w:r>
    </w:p>
    <w:p w14:paraId="3A97D99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《募集资金专项报告》应当经董事会和监事会审议通过，并应当在提交董事会审议后及时公告。</w:t>
      </w:r>
    </w:p>
    <w:p w14:paraId="28ACE38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年度审计时，公司应当聘请会计师事务所对募集资金存放与使用情况出具鉴证报告，并于披露年度报告时在本所网站披露。</w:t>
      </w:r>
    </w:p>
    <w:p w14:paraId="0CA3050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6.3.2</w:t>
      </w:r>
      <w:r>
        <w:rPr>
          <w:rFonts w:ascii="仿宋_GB2312" w:hAnsi="Times New Roman" w:eastAsia="仿宋_GB2312"/>
          <w:color w:val="000000"/>
          <w:kern w:val="0"/>
          <w:sz w:val="30"/>
          <w:szCs w:val="30"/>
        </w:rPr>
        <w:t>6</w:t>
      </w:r>
      <w:r>
        <w:rPr>
          <w:rFonts w:hint="eastAsia" w:ascii="仿宋_GB2312" w:hAnsi="Times New Roman" w:eastAsia="仿宋_GB2312"/>
          <w:color w:val="000000"/>
          <w:kern w:val="0"/>
          <w:sz w:val="30"/>
          <w:szCs w:val="30"/>
        </w:rPr>
        <w:t xml:space="preserve"> 保荐人或者独立财务顾问应当至少每半年度对上市公司募集资金的存放与使用情况进行一次现场调查。</w:t>
      </w:r>
    </w:p>
    <w:p w14:paraId="3C9F728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每个会计年度结束后，保荐人或者独立财务顾问应当对上市公司年度募集资金存放与使用情况出具专项核查报告，并于上市公司披露年度报告时向本所提交，同时在本所网站披露。核查报告应当包括以下内容：</w:t>
      </w:r>
    </w:p>
    <w:p w14:paraId="6466CA0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（一）募集资金的存放、使用及专户余额情况；</w:t>
      </w:r>
    </w:p>
    <w:p w14:paraId="60411EF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（二）募集资金项目的进展情况，包括与募集资金投资计划进度的差异；</w:t>
      </w:r>
    </w:p>
    <w:p w14:paraId="15CBD8B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（三）用募集资金置换预先已投入募集资金投资项目的自筹资金情况（如适用）；</w:t>
      </w:r>
    </w:p>
    <w:p w14:paraId="50398CB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（四）闲置募集资金补充流动资金的情况和效果（如适用）；</w:t>
      </w:r>
    </w:p>
    <w:p w14:paraId="7585D92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（五）超募资金的使用情况（如适用）；</w:t>
      </w:r>
    </w:p>
    <w:p w14:paraId="729A7E1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（六）募集资金投向变更的情况（如适用）；</w:t>
      </w:r>
    </w:p>
    <w:p w14:paraId="6BFB513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（七）上市公司募集资金存放与使用情况是否合规的结论性意见；</w:t>
      </w:r>
    </w:p>
    <w:p w14:paraId="7D11441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（八）本所要求的其他内容。</w:t>
      </w:r>
    </w:p>
    <w:p w14:paraId="5CCC26A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每个会计年度结束后，公司董事会应当在《募集资金专项报告》中披露保荐人或者独立财务顾问专项核查报告和会计师事务所鉴证报告的结论性意见。</w:t>
      </w:r>
    </w:p>
    <w:p w14:paraId="0C193B2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保荐人或者独立财务顾问发现上市公司、商业银行未按约定履行募集资金专户存储三方监管协议的，或者在对公司进行现场检查时发现公司募集资金管理存在重大违规情形或者重大风险等，应当督促公司及时整改并向本所报告。</w:t>
      </w:r>
    </w:p>
    <w:p w14:paraId="1CC4AB2D">
      <w:pPr>
        <w:pStyle w:val="3"/>
        <w:spacing w:line="560" w:lineRule="exact"/>
        <w:rPr>
          <w:rFonts w:ascii="仿宋_GB2312"/>
        </w:rPr>
      </w:pPr>
      <w:bookmarkStart w:id="27" w:name="_Toc130981602"/>
      <w:r>
        <w:rPr>
          <w:rFonts w:hint="eastAsia" w:ascii="仿宋_GB2312"/>
        </w:rPr>
        <w:t>第四节 承诺及承诺履行</w:t>
      </w:r>
      <w:bookmarkEnd w:id="27"/>
    </w:p>
    <w:p w14:paraId="04D73A3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6.4.1 上市公司及相关信息披露义务人应当严格遵守中国证监会和本所相关规定，履行其作出的各项公开承诺，采取有效措施确保承诺的履行，不得擅自变更或者解除。</w:t>
      </w:r>
    </w:p>
    <w:p w14:paraId="031B062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6.4.2 承诺人应当及时将其作出的承诺事项告知上市公司，公司应当及时披露承诺人承诺事项。</w:t>
      </w:r>
    </w:p>
    <w:p w14:paraId="47CBBE3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6.4.3 承诺人作出的承诺应当明确、具体、可执行，不得承诺根据当时情况判断明显不可能实现的事项。承诺人应当在承诺中作出履行承诺声明、明确违反承诺的责任，并切实履行承诺。</w:t>
      </w:r>
    </w:p>
    <w:p w14:paraId="6BACA37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承诺事项需要主管部门审批的，承诺人应当明确披露需要取得的审批，并明确如无法取得审批的补救措施。</w:t>
      </w:r>
    </w:p>
    <w:p w14:paraId="0187B49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承诺人应当关注自身经营、财务状况及承诺履行能力，在其经营财务状况恶化、担保人或者担保物发生变化导致或者可能导致其无法履行承诺时，应当及时告知上市公司并披露，说明有关影响承诺履行的具体情况，同时提供新的履行担保。</w:t>
      </w:r>
    </w:p>
    <w:p w14:paraId="0F83E2F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6.4.4 承诺人作出的承诺事项应当包括下列内容：</w:t>
      </w:r>
    </w:p>
    <w:p w14:paraId="0F4C4F1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（一）承诺的具体事项；</w:t>
      </w:r>
    </w:p>
    <w:p w14:paraId="112B210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（二）履约方式、履约时限、履约能力分析、履约风险及防范对策；</w:t>
      </w:r>
    </w:p>
    <w:p w14:paraId="4035822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（三）履约担保安排，包括担保方、担保方资质、担保方式、担保协议（函）主要条款、担保责任等（如有）；</w:t>
      </w:r>
    </w:p>
    <w:p w14:paraId="2DAD426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（四）履行承诺声明和违反承诺的责任；</w:t>
      </w:r>
    </w:p>
    <w:p w14:paraId="098A421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（五）中国证监会和本所要求的其他内容。</w:t>
      </w:r>
    </w:p>
    <w:p w14:paraId="2879940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的实际控制人、股东、关联人、收购人和上市公司在首次公开发行股票、再融资、并购重组以及公司治理专项活动等过程中作出的解决同业竞争、资产注入、股权激励、解决产权瑕疵等各项承诺事项，应当有明确的履约时限，不得使用“尽快”“时机成熟时”等模糊性词语，承诺履行涉及行业政策限制的，应当在政策允许的基础上明确履约时限。</w:t>
      </w:r>
    </w:p>
    <w:p w14:paraId="6B10DA6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6.4.5 上市公司应当在定期报告中按规定披露报告期内发生或者正在履行中的所有承诺事项及具体履行情况。</w:t>
      </w:r>
    </w:p>
    <w:p w14:paraId="458D80A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6.4.6 上市公司股东、交易对方对公司或者相关资产报告年度经营业绩作出承诺的，公司董事会应当关注业绩承诺的实现情况。</w:t>
      </w:r>
    </w:p>
    <w:p w14:paraId="46EB6EC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公司应当在年度报告中披露上述事项，要求会计师事务所、保荐人或独立财务顾问（如适用）对此出具专项审核意见，并与年度报告同时在符合条件的媒体披露。</w:t>
      </w:r>
    </w:p>
    <w:p w14:paraId="01DF8DC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公司追溯调整标的资产承诺期实际盈利数的，应当及时披露相关情况并明确说明调整后是否实现。</w:t>
      </w:r>
    </w:p>
    <w:p w14:paraId="0ED6A40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6.4.7 上市公司控股股东、实际控制人通过处置股权等方式丧失控制权的，如该控股股东、实际控制人承诺的相关事项未履行完毕，相关承诺义务应当予以履行或者由收购人予以承接，相关事项应当明确披露。</w:t>
      </w:r>
    </w:p>
    <w:p w14:paraId="1A0B054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6.4.8 出现以下情形的，承诺人可以变更或者豁免履行承诺：</w:t>
      </w:r>
    </w:p>
    <w:p w14:paraId="4CC70629">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（一）因相关法律法规、政策变化、自然灾害等自身无法控制的客观原因导致承诺无法履行的；</w:t>
      </w:r>
    </w:p>
    <w:p w14:paraId="26CA1C01">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（二）其他确已无法履行或者履行承诺不利于维护上市公司权益的。</w:t>
      </w:r>
    </w:p>
    <w:p w14:paraId="7841C9A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公司及承诺人应当充分披露变更或者豁免履行承诺的原因，并及时提出替代承诺或者承担豁免履行承诺义务。</w:t>
      </w:r>
    </w:p>
    <w:p w14:paraId="1DDE777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w:t>
      </w:r>
      <w:r>
        <w:rPr>
          <w:rFonts w:ascii="仿宋_GB2312" w:hAnsi="Times New Roman" w:eastAsia="仿宋_GB2312"/>
          <w:color w:val="000000"/>
          <w:kern w:val="0"/>
          <w:sz w:val="30"/>
          <w:szCs w:val="30"/>
        </w:rPr>
        <w:t xml:space="preserve">.4.9 </w:t>
      </w:r>
      <w:r>
        <w:rPr>
          <w:rFonts w:hint="eastAsia" w:ascii="仿宋_GB2312" w:hAnsi="Times New Roman" w:eastAsia="仿宋_GB2312"/>
          <w:color w:val="000000"/>
          <w:kern w:val="0"/>
          <w:sz w:val="30"/>
          <w:szCs w:val="30"/>
        </w:rPr>
        <w:t>除因相关法律法规、政策变化、自然灾害等自身无法控制的客观原因外，变更、豁免承诺的方案应当经上市公司全体独立董事过半数同意后，提交董事会和股东大会审议，上市公司应当向股东提供网络投票方式，承诺人及其关联人应当回避表决。监事会应当就承诺人提出的变更方案是否合法合规、是否有利于保护公司或其他投资者的利益发表意见。变更、豁免承诺的方案未经股东大会审议通过且承诺到期的，视同逾期不履行承诺。</w:t>
      </w:r>
    </w:p>
    <w:p w14:paraId="386D632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6.4.</w:t>
      </w:r>
      <w:r>
        <w:rPr>
          <w:rFonts w:ascii="仿宋_GB2312" w:hAnsi="Times New Roman" w:eastAsia="仿宋_GB2312"/>
          <w:color w:val="000000"/>
          <w:kern w:val="0"/>
          <w:sz w:val="30"/>
          <w:szCs w:val="30"/>
        </w:rPr>
        <w:t>10</w:t>
      </w:r>
      <w:r>
        <w:rPr>
          <w:rFonts w:hint="eastAsia" w:ascii="仿宋_GB2312" w:hAnsi="Times New Roman" w:eastAsia="仿宋_GB2312"/>
          <w:color w:val="000000"/>
          <w:kern w:val="0"/>
          <w:sz w:val="30"/>
          <w:szCs w:val="30"/>
        </w:rPr>
        <w:t xml:space="preserve"> 承诺人对其所持有的上市公司股份的持有期限等追加承诺的，不得影响其已经作出承诺的履行。承诺人作出追加承诺后应当及时通知公司董事会并公告。</w:t>
      </w:r>
    </w:p>
    <w:p w14:paraId="42591E4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6.4.1</w:t>
      </w:r>
      <w:r>
        <w:rPr>
          <w:rFonts w:ascii="仿宋_GB2312" w:hAnsi="Times New Roman" w:eastAsia="仿宋_GB2312"/>
          <w:color w:val="000000"/>
          <w:kern w:val="0"/>
          <w:sz w:val="30"/>
          <w:szCs w:val="30"/>
        </w:rPr>
        <w:t>1</w:t>
      </w:r>
      <w:r>
        <w:rPr>
          <w:rFonts w:hint="eastAsia" w:ascii="仿宋_GB2312" w:hAnsi="Times New Roman" w:eastAsia="仿宋_GB2312"/>
          <w:color w:val="000000"/>
          <w:kern w:val="0"/>
          <w:sz w:val="30"/>
          <w:szCs w:val="30"/>
        </w:rPr>
        <w:t xml:space="preserve"> 承诺人作出股份限售等承诺的，其所持股份因司法强制执行、继承、遗赠、依法分割财产等原因发生非交易过户的，受让方应当遵守原股东作出的相关承诺。</w:t>
      </w:r>
    </w:p>
    <w:p w14:paraId="108153A1">
      <w:pPr>
        <w:widowControl/>
        <w:shd w:val="clear" w:color="auto" w:fill="FFFFFF"/>
        <w:spacing w:line="560" w:lineRule="exact"/>
        <w:ind w:firstLine="601"/>
        <w:rPr>
          <w:rFonts w:ascii="仿宋_GB2312" w:hAnsi="Times New Roman" w:eastAsia="仿宋_GB2312"/>
          <w:sz w:val="30"/>
          <w:szCs w:val="30"/>
        </w:rPr>
      </w:pPr>
      <w:r>
        <w:rPr>
          <w:rFonts w:hint="eastAsia" w:ascii="仿宋_GB2312" w:hAnsi="Times New Roman" w:eastAsia="仿宋_GB2312"/>
          <w:color w:val="000000"/>
          <w:kern w:val="0"/>
          <w:sz w:val="30"/>
          <w:szCs w:val="30"/>
        </w:rPr>
        <w:t>6.4.1</w:t>
      </w:r>
      <w:r>
        <w:rPr>
          <w:rFonts w:ascii="仿宋_GB2312" w:hAnsi="Times New Roman" w:eastAsia="仿宋_GB2312"/>
          <w:color w:val="000000"/>
          <w:kern w:val="0"/>
          <w:sz w:val="30"/>
          <w:szCs w:val="30"/>
        </w:rPr>
        <w:t>2</w:t>
      </w:r>
      <w:r>
        <w:rPr>
          <w:rFonts w:hint="eastAsia" w:ascii="仿宋_GB2312" w:hAnsi="Times New Roman" w:eastAsia="仿宋_GB2312"/>
          <w:color w:val="000000"/>
          <w:kern w:val="0"/>
          <w:sz w:val="30"/>
          <w:szCs w:val="30"/>
        </w:rPr>
        <w:t xml:space="preserve"> 上市公司董事会应当督促承诺人严格遵守承诺。承诺人违反承诺的，董事会应当主动、及时要求相关承诺人承担违约责任，并及时披露相关承诺人违反承诺的情况、公司采取的补救措施、违约金计算方法、董事会收回相关违约金的情况等内容。</w:t>
      </w:r>
    </w:p>
    <w:p w14:paraId="0E835055">
      <w:pPr>
        <w:pStyle w:val="3"/>
        <w:spacing w:line="560" w:lineRule="exact"/>
        <w:rPr>
          <w:rFonts w:ascii="仿宋_GB2312"/>
        </w:rPr>
      </w:pPr>
      <w:bookmarkStart w:id="28" w:name="_Toc130981603"/>
      <w:r>
        <w:rPr>
          <w:rFonts w:hint="eastAsia" w:ascii="仿宋_GB2312"/>
        </w:rPr>
        <w:t>第五节 利润分配和资本公积金转增股本</w:t>
      </w:r>
      <w:bookmarkEnd w:id="28"/>
    </w:p>
    <w:p w14:paraId="3DD7D26B">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6.5.1</w:t>
      </w:r>
      <w:r>
        <w:rPr>
          <w:rFonts w:hint="eastAsia" w:ascii="仿宋_GB2312" w:hAnsi="Times New Roman" w:eastAsia="仿宋_GB2312"/>
          <w:color w:val="000000"/>
          <w:kern w:val="0"/>
          <w:sz w:val="30"/>
          <w:szCs w:val="30"/>
        </w:rPr>
        <w:t>上市公司应当结合所处行业特点、发展阶段、自身经营模式、盈利水平、偿债能力、是否有重大资金支出安排和投资者回报等因素，选择有利于投资者分享公司成长和发展成果、取得合理投资回报的利润分配政策。</w:t>
      </w:r>
    </w:p>
    <w:p w14:paraId="26796DFA">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6.5.2</w:t>
      </w:r>
      <w:r>
        <w:rPr>
          <w:rFonts w:hint="eastAsia" w:ascii="仿宋_GB2312" w:hAnsi="Times New Roman" w:eastAsia="仿宋_GB2312"/>
          <w:color w:val="000000"/>
          <w:kern w:val="0"/>
          <w:sz w:val="30"/>
          <w:szCs w:val="30"/>
        </w:rPr>
        <w:t>上市公司制定利润分配政策时，应当按照法律法规、本所相关规定及公司章程履行决策程序。董事会应当就股东回报事宜进行专项研究论证，制定明确、清晰的股东回报规划，并详细说明规划安排的依据和理由等情况。本所鼓励上市公司在符合利润分配的条件下增加现金分红频次，稳定投资者分红预期。</w:t>
      </w:r>
    </w:p>
    <w:p w14:paraId="6AA4A9D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上市公司应当在公司章程中载明以下内容：</w:t>
      </w:r>
    </w:p>
    <w:p w14:paraId="55B8094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（一）公司董事会、股东大会对利润分配尤其是现金分红事项的决策程序和机制，对既定利润分配政策尤其是现金分红政策作出调整的具体条件、决策程序和机制，以及为充分听取中小股东意见所采取的措施。</w:t>
      </w:r>
    </w:p>
    <w:p w14:paraId="29198B8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公司的利润分配政策尤其是现金分红政策的具体内容和条件，利润分配的形式，发放股票股利的条件，现金分红相对于股票股利在利润分配方式中的优先顺序，年度、中期现金分红最低金额或比例（如有）等。</w:t>
      </w:r>
    </w:p>
    <w:p w14:paraId="11A2B2C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具备现金分红条件的，应当采用现金分红方式进行利润分配。</w:t>
      </w:r>
    </w:p>
    <w:p w14:paraId="647E083B">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6.5.3 上市公司通过股东回报规划对公司未来利润分配事项作出安排的，应当充分考虑相关规划的合理性和可执行性。</w:t>
      </w:r>
    </w:p>
    <w:p w14:paraId="051259B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公司应当严格执行股东回报规划。确有必要根据相关规划确定的原则对利润分配事项作出调整的，应当按规定履行相应的调整决策程序，并充分披露调整的具体原因及合理性。</w:t>
      </w:r>
    </w:p>
    <w:p w14:paraId="2A2444CF">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6.5.4 上市公司应当按照法律法规及本所相关规定在年度报告相关部分中详细披露现金分红政策的制定及执行情况。</w:t>
      </w:r>
    </w:p>
    <w:p w14:paraId="6CC2CE42">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6.5.5 上市公司在制定现金分红具体方案时，董事会应当认真研究和论证公司现金分红的时机、条件和最低比例、调整的条件及其决策程序要求等事宜。</w:t>
      </w:r>
    </w:p>
    <w:p w14:paraId="71AE897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独立董事认为现金分红具体方案可能损害上市公司或者中小股东权益的，有权发表独立意见。董事会对独立董事的意见未采纳或者未完全采纳的，应当在董事会决议公告中披露独立董事的意见及未采纳的具体理由。</w:t>
      </w:r>
    </w:p>
    <w:p w14:paraId="0FBF7D3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监事会对董事会执行现金分红政策和股东回报规划以及是否履行相应决策程序和信息披露等情况进行监督。监事会发现董事会存在未严格执行现金分红政策和股东回报规划、未严格履行相应决策程序或未能真实、准确、完整进行相应信息披露的，应当发表明确意见，并督促其及时改正。</w:t>
      </w:r>
    </w:p>
    <w:p w14:paraId="2401A92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6.5.6 上市公司年度报告期内盈利且母公司报表中未分配利润为正，未进行现金分红或者拟分配的现金红利总额与当年净利润之比低于30%的，公司应当在利润分配相关公告中详细披露以下事项：</w:t>
      </w:r>
    </w:p>
    <w:p w14:paraId="2E9EDB1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（一）结合所处行业特点、发展阶段、自身经营模式、盈利水平、偿债能力、资金需求等因素，对于未进行现金分红或者现金分红水平较低原因的说明；</w:t>
      </w:r>
    </w:p>
    <w:p w14:paraId="35FE322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（二）留存未分配利润的预计用途及收益情况；</w:t>
      </w:r>
    </w:p>
    <w:p w14:paraId="4E6CAC1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（三）公司在相应期间是否按照中国证监会相关规定为中小股东参与现金分红决策提供了便利；</w:t>
      </w:r>
    </w:p>
    <w:p w14:paraId="5B8A95E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（四）公司为增强投资者回报水平拟采取的措施。</w:t>
      </w:r>
    </w:p>
    <w:p w14:paraId="3BAA6C9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上市公司母公司报表中未分配利润为负但合并报表中未分配利润为正的，公司应当在年度利润分配相关公告中披露上市公司控股子公司向母公司实施利润分配的情况，及公司为增强投资者回报水平拟采取的措施。</w:t>
      </w:r>
    </w:p>
    <w:p w14:paraId="2C85D327">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6.5.7 非金融业上市公司年度报告期内盈利且母公司报表中未分配利润为正，</w:t>
      </w:r>
      <w:r>
        <w:rPr>
          <w:rFonts w:hint="eastAsia" w:ascii="仿宋_GB2312" w:hAnsi="Times New Roman" w:eastAsia="仿宋_GB2312"/>
          <w:color w:val="000000"/>
          <w:kern w:val="0"/>
          <w:sz w:val="30"/>
          <w:szCs w:val="30"/>
        </w:rPr>
        <w:t>最近</w:t>
      </w:r>
      <w:r>
        <w:rPr>
          <w:rFonts w:ascii="仿宋_GB2312" w:hAnsi="Times New Roman" w:eastAsia="仿宋_GB2312"/>
          <w:color w:val="000000"/>
          <w:kern w:val="0"/>
          <w:sz w:val="30"/>
          <w:szCs w:val="30"/>
        </w:rPr>
        <w:t>连续两个会计年度经审计的交易性金融资产、衍生金融资产（套期保值工具除外）、债权投资、其他债权投资、其他权益工具投资、其他非流动金融资产、其他流动资产（待抵扣增值税、预缴税费、合同取得成本等与经营活动相关的资产除外）等财务报表项目金额合计占总资产的50%以上，未进行现金分红或者现金分红总额低于当年净利润50%的，应当在利润分配相关公告中，结合前述财务报表列报项目的具体情况，说明现金分红比例确定的依据，以及未来</w:t>
      </w:r>
      <w:r>
        <w:rPr>
          <w:rFonts w:hint="eastAsia" w:ascii="仿宋_GB2312" w:hAnsi="Times New Roman" w:eastAsia="仿宋_GB2312"/>
          <w:color w:val="000000"/>
          <w:kern w:val="0"/>
          <w:sz w:val="30"/>
          <w:szCs w:val="30"/>
        </w:rPr>
        <w:t>增强投资者回报的规划。</w:t>
      </w:r>
    </w:p>
    <w:p w14:paraId="11795310">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6.5.8上市公司利润分配方案中现金分红的金额达到或者超过当期净利润的100%，且达到或者超过当期末母公司报表中未分配利润的50%的，公司应当在利润分配相关公告中同时披露是否影响偿债能力、过去十二个月内是否使用过募集资金补充流动资金以及未来十二个月内是否计划使用募集资金补充流动资金等内容。</w:t>
      </w:r>
    </w:p>
    <w:p w14:paraId="67F5F66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存在下列情形之一的，应当根据公司盈利能力、融资能力及其成本、偿债能力及现金流等情况，在利润分配相关公告中披露该现金分红方案的合理性，是否导致公司营运资金不足或者影响公司正常生产经营：</w:t>
      </w:r>
    </w:p>
    <w:p w14:paraId="5842CDE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（一）最近一个会计年度的财务会计报告被出具非无保留意见的审计报告或者带与持续经营相关的重大不确定性段落的无保留意见的审计报告，且实施现金分红的；</w:t>
      </w:r>
    </w:p>
    <w:p w14:paraId="4A310E5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（二）报告期末资产负债率超过80%且当期经</w:t>
      </w:r>
      <w:r>
        <w:rPr>
          <w:rFonts w:ascii="仿宋_GB2312" w:hAnsi="Times New Roman" w:eastAsia="仿宋_GB2312"/>
          <w:color w:val="000000"/>
          <w:kern w:val="0"/>
          <w:sz w:val="30"/>
          <w:szCs w:val="30"/>
        </w:rPr>
        <w:t>营活动产生的现金流量净额为负，现金分红金额超过当</w:t>
      </w:r>
      <w:r>
        <w:rPr>
          <w:rFonts w:hint="eastAsia" w:ascii="仿宋_GB2312" w:hAnsi="Times New Roman" w:eastAsia="仿宋_GB2312"/>
          <w:color w:val="000000"/>
          <w:kern w:val="0"/>
          <w:sz w:val="30"/>
          <w:szCs w:val="30"/>
        </w:rPr>
        <w:t>期</w:t>
      </w:r>
      <w:r>
        <w:rPr>
          <w:rFonts w:ascii="仿宋_GB2312" w:hAnsi="Times New Roman" w:eastAsia="仿宋_GB2312"/>
          <w:color w:val="000000"/>
          <w:kern w:val="0"/>
          <w:sz w:val="30"/>
          <w:szCs w:val="30"/>
        </w:rPr>
        <w:t>净利润50%的，金融业上市公司除外。</w:t>
      </w:r>
    </w:p>
    <w:p w14:paraId="698A7683">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6.5.9 上市公司现金分红方案应当以其最近一期定期报告为基础编制。但是，有下列情形之一的除外：</w:t>
      </w:r>
    </w:p>
    <w:p w14:paraId="5C95485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上市公司因其股票、可转换公司债券等的发行上市时间安排，导致现金分红方案未能以最近一期定期报告为基础编制的，可以根据公司章程、招股说明书、募集说明书等文件中载明的股东回报规划、现金分红政策和现金分红承诺确定现金分红方案对应的定期报告期；</w:t>
      </w:r>
    </w:p>
    <w:p w14:paraId="6D6F6F5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（二）中国证监会或者本所认可的其他需要调整现金分红方案对应定期报告期的情形。</w:t>
      </w:r>
    </w:p>
    <w:p w14:paraId="28BE948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存在前款规定情形的，应当披露作为现金分红方案基础的定期报告期截止日至现金分红方案披露期间，其生产经营、业绩及现金流情况是否发生重大变化，现金分红方案是否符合法律法规、本所相关规定、公司章程及公开承诺。</w:t>
      </w:r>
    </w:p>
    <w:p w14:paraId="77619446">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6.5.10上市公司在报告期结束后，至利润分配、资本公积金转增股本方案公布前发生股本总额变动的，应当以最新股本总额作为分配或者转增的股本基数。</w:t>
      </w:r>
    </w:p>
    <w:p w14:paraId="292F43A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公司董事会在审议利润分配、资本公积金转增股本方案时，应当明确在利润分配、资本公积金转增股本方案公布后至实施前，出现股权激励行权、可转债转股、股份回购等情形时的方案调整原则。</w:t>
      </w:r>
    </w:p>
    <w:p w14:paraId="5B5274E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根据中国证监会相关规定，拟发行证券的公司存在利润分配、资本公积金转增股本方案尚未提交股东大会表决或者虽经股东大会表决通过但未实施的，应当在方案实施后发行。相关方案实施前，主承销商不得承销公司发行的证券。</w:t>
      </w:r>
    </w:p>
    <w:p w14:paraId="4DCAC1B6">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6.5.11上市公司利润分配方案经股东大会审议通过，或者董事会根据年度股东大会审议通过的中期分红条件和上限制定具体方案后，应当及时做好资金安排，确保现金分红方案顺利实施。</w:t>
      </w:r>
    </w:p>
    <w:p w14:paraId="593453E5">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6.5.12 上市公司实施高比例送转股份（以下简称高送转）方案的，应当符合《公司法》《企业会计准则》以及公司章程等规定，并符合公司确定的利润分配政策、利润分配计划、股东长期回报规划以及作出的相关承诺。</w:t>
      </w:r>
    </w:p>
    <w:p w14:paraId="72D5EEA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高送转是指上市公司每</w:t>
      </w:r>
      <w:r>
        <w:rPr>
          <w:rFonts w:ascii="仿宋_GB2312" w:hAnsi="Times New Roman" w:eastAsia="仿宋_GB2312"/>
          <w:color w:val="000000"/>
          <w:kern w:val="0"/>
          <w:sz w:val="30"/>
          <w:szCs w:val="30"/>
        </w:rPr>
        <w:t>10股送红股与公积金转增股本合计达到或者超过5股。</w:t>
      </w:r>
    </w:p>
    <w:p w14:paraId="2FB81A62">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6.5.1</w:t>
      </w:r>
      <w:r>
        <w:rPr>
          <w:rFonts w:hint="eastAsia" w:ascii="仿宋_GB2312" w:hAnsi="Times New Roman" w:eastAsia="仿宋_GB2312"/>
          <w:color w:val="000000"/>
          <w:kern w:val="0"/>
          <w:sz w:val="30"/>
          <w:szCs w:val="30"/>
        </w:rPr>
        <w:t>3</w:t>
      </w:r>
      <w:r>
        <w:rPr>
          <w:rFonts w:ascii="仿宋_GB2312" w:hAnsi="Times New Roman" w:eastAsia="仿宋_GB2312"/>
          <w:color w:val="000000"/>
          <w:kern w:val="0"/>
          <w:sz w:val="30"/>
          <w:szCs w:val="30"/>
        </w:rPr>
        <w:t xml:space="preserve"> 上市公司披露高送转方案的，其最近两年同期净利润应当持续增长，且每股送转比例不得高于上市公司最近两年同期净利润的复合增长率。</w:t>
      </w:r>
    </w:p>
    <w:p w14:paraId="5C4AC27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公司在报告期内实施再融资、并购重组导致净资产有较大变化的，每股送转比例可以不受前款规定的限制，但不得高于上市公司报告期末净资产较之于期初净资产的增长率。</w:t>
      </w:r>
    </w:p>
    <w:p w14:paraId="5537894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本条第一款规定的最近两年同期净利润的复合增长率，是指（第</w:t>
      </w:r>
      <w:r>
        <w:rPr>
          <w:rFonts w:ascii="仿宋_GB2312" w:hAnsi="Times New Roman" w:eastAsia="仿宋_GB2312"/>
          <w:color w:val="000000"/>
          <w:kern w:val="0"/>
          <w:sz w:val="30"/>
          <w:szCs w:val="30"/>
        </w:rPr>
        <w:t>N年净利润/第N-2年净利润绝对值）</w:t>
      </w:r>
      <w:r>
        <w:rPr>
          <w:rFonts w:ascii="仿宋_GB2312" w:hAnsi="Times New Roman" w:eastAsia="仿宋_GB2312"/>
          <w:color w:val="000000"/>
          <w:kern w:val="0"/>
          <w:sz w:val="30"/>
          <w:szCs w:val="30"/>
          <w:vertAlign w:val="superscript"/>
        </w:rPr>
        <w:t>1/2</w:t>
      </w:r>
      <w:r>
        <w:rPr>
          <w:rFonts w:ascii="仿宋_GB2312" w:hAnsi="Times New Roman" w:eastAsia="仿宋_GB2312"/>
          <w:color w:val="000000"/>
          <w:kern w:val="0"/>
          <w:sz w:val="30"/>
          <w:szCs w:val="30"/>
        </w:rPr>
        <w:t>-1；若分子采用第N年中期净利润的，分母相应为第N-2年同期的净利润。</w:t>
      </w:r>
    </w:p>
    <w:p w14:paraId="4F2B602B">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6.5.1</w:t>
      </w:r>
      <w:r>
        <w:rPr>
          <w:rFonts w:hint="eastAsia" w:ascii="仿宋_GB2312" w:hAnsi="Times New Roman" w:eastAsia="仿宋_GB2312"/>
          <w:color w:val="000000"/>
          <w:kern w:val="0"/>
          <w:sz w:val="30"/>
          <w:szCs w:val="30"/>
        </w:rPr>
        <w:t>4</w:t>
      </w:r>
      <w:r>
        <w:rPr>
          <w:rFonts w:ascii="仿宋_GB2312" w:hAnsi="Times New Roman" w:eastAsia="仿宋_GB2312"/>
          <w:color w:val="000000"/>
          <w:kern w:val="0"/>
          <w:sz w:val="30"/>
          <w:szCs w:val="30"/>
        </w:rPr>
        <w:t xml:space="preserve"> 上市公司最近两年净利润持续增长且最近三年每股收益均不低于1元，公司认为确有必要提出高送转方案的，每股送转比例可以不受前两款规定的限制，但应当充分披露高送转方案的主要考虑及其合理性，向投资者揭示风险，且其送转后每股收益不得低于0.5元。</w:t>
      </w:r>
    </w:p>
    <w:p w14:paraId="4960146D">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6.5.1</w:t>
      </w:r>
      <w:r>
        <w:rPr>
          <w:rFonts w:hint="eastAsia" w:ascii="仿宋_GB2312" w:hAnsi="Times New Roman" w:eastAsia="仿宋_GB2312"/>
          <w:color w:val="000000"/>
          <w:kern w:val="0"/>
          <w:sz w:val="30"/>
          <w:szCs w:val="30"/>
        </w:rPr>
        <w:t>5</w:t>
      </w:r>
      <w:r>
        <w:rPr>
          <w:rFonts w:ascii="仿宋_GB2312" w:hAnsi="Times New Roman" w:eastAsia="仿宋_GB2312"/>
          <w:color w:val="000000"/>
          <w:kern w:val="0"/>
          <w:sz w:val="30"/>
          <w:szCs w:val="30"/>
        </w:rPr>
        <w:t xml:space="preserve"> 上市公司存在下列情形之一的，不得披露高送转方案：</w:t>
      </w:r>
    </w:p>
    <w:p w14:paraId="136C8F2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（一）送转股方案提出的最近一个报告期净利润或者预计净利润为负值、净利润同比下降</w:t>
      </w:r>
      <w:r>
        <w:rPr>
          <w:rFonts w:ascii="仿宋_GB2312" w:hAnsi="Times New Roman" w:eastAsia="仿宋_GB2312"/>
          <w:color w:val="000000"/>
          <w:kern w:val="0"/>
          <w:sz w:val="30"/>
          <w:szCs w:val="30"/>
        </w:rPr>
        <w:t>50%以上或者送转后每股收益低于0.2元的；</w:t>
      </w:r>
    </w:p>
    <w:p w14:paraId="375E828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（二）公司提议股东、控股股东及其一致行动人和董事、监事、高级管理人员（以下简称相关股东）在前</w:t>
      </w:r>
      <w:r>
        <w:rPr>
          <w:rFonts w:ascii="仿宋_GB2312" w:hAnsi="Times New Roman" w:eastAsia="仿宋_GB2312"/>
          <w:color w:val="000000"/>
          <w:kern w:val="0"/>
          <w:sz w:val="30"/>
          <w:szCs w:val="30"/>
        </w:rPr>
        <w:t>3个月存在减持情形或者后3个月存在减持计划的；</w:t>
      </w:r>
    </w:p>
    <w:p w14:paraId="03CB12A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（三）公司存在限售股（股权激励限售股除外），在相关股东所持限售股解除限售前后</w:t>
      </w:r>
      <w:r>
        <w:rPr>
          <w:rFonts w:ascii="仿宋_GB2312" w:hAnsi="Times New Roman" w:eastAsia="仿宋_GB2312"/>
          <w:color w:val="000000"/>
          <w:kern w:val="0"/>
          <w:sz w:val="30"/>
          <w:szCs w:val="30"/>
        </w:rPr>
        <w:t>3个月内的。</w:t>
      </w:r>
    </w:p>
    <w:p w14:paraId="47B36B8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公司披露高送转方案的，应当同时披露向前款第（二）项规定的相关股东问询其未来减持计划的具体过程，包括但不限于未来</w:t>
      </w:r>
      <w:r>
        <w:rPr>
          <w:rFonts w:ascii="仿宋_GB2312" w:hAnsi="Times New Roman" w:eastAsia="仿宋_GB2312"/>
          <w:color w:val="000000"/>
          <w:kern w:val="0"/>
          <w:sz w:val="30"/>
          <w:szCs w:val="30"/>
        </w:rPr>
        <w:t>3个月、未来6个月的减持计划情况等，并披露相关股东的回复。</w:t>
      </w:r>
    </w:p>
    <w:p w14:paraId="0B07CCFD">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6.5.1</w:t>
      </w:r>
      <w:r>
        <w:rPr>
          <w:rFonts w:hint="eastAsia" w:ascii="仿宋_GB2312" w:hAnsi="Times New Roman" w:eastAsia="仿宋_GB2312"/>
          <w:color w:val="000000"/>
          <w:kern w:val="0"/>
          <w:sz w:val="30"/>
          <w:szCs w:val="30"/>
        </w:rPr>
        <w:t>6</w:t>
      </w:r>
      <w:r>
        <w:rPr>
          <w:rFonts w:ascii="仿宋_GB2312" w:hAnsi="Times New Roman" w:eastAsia="仿宋_GB2312"/>
          <w:color w:val="000000"/>
          <w:kern w:val="0"/>
          <w:sz w:val="30"/>
          <w:szCs w:val="30"/>
        </w:rPr>
        <w:t xml:space="preserve"> 上市公司提出高送转方案的，应当经董事会审议通过。</w:t>
      </w:r>
    </w:p>
    <w:p w14:paraId="15BEBEA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单独或者合计持有公司</w:t>
      </w:r>
      <w:r>
        <w:rPr>
          <w:rFonts w:ascii="仿宋_GB2312" w:hAnsi="Times New Roman" w:eastAsia="仿宋_GB2312"/>
          <w:color w:val="000000"/>
          <w:kern w:val="0"/>
          <w:sz w:val="30"/>
          <w:szCs w:val="30"/>
        </w:rPr>
        <w:t>3%以上股份的股东及其一致行动人向公司提议高送转方案的，公司应当立即召开董事会审议决定是否同意股东提出的高送转方案。</w:t>
      </w:r>
    </w:p>
    <w:p w14:paraId="3AF92B0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公司董事会审议高送转方案时，应当结合公司实际经营业绩情况等因素，审慎评估高送转方案的合理性与可行性，并对外披露。</w:t>
      </w:r>
    </w:p>
    <w:p w14:paraId="06A316AC">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6.5.1</w:t>
      </w:r>
      <w:r>
        <w:rPr>
          <w:rFonts w:hint="eastAsia" w:ascii="仿宋_GB2312" w:hAnsi="Times New Roman" w:eastAsia="仿宋_GB2312"/>
          <w:color w:val="000000"/>
          <w:kern w:val="0"/>
          <w:sz w:val="30"/>
          <w:szCs w:val="30"/>
        </w:rPr>
        <w:t>7</w:t>
      </w:r>
      <w:r>
        <w:rPr>
          <w:rFonts w:ascii="仿宋_GB2312" w:hAnsi="Times New Roman" w:eastAsia="仿宋_GB2312"/>
          <w:color w:val="000000"/>
          <w:kern w:val="0"/>
          <w:sz w:val="30"/>
          <w:szCs w:val="30"/>
        </w:rPr>
        <w:t xml:space="preserve"> 上市公司披露高送转方案的，应当按照本所公告格式的要求履行信息披露义务。</w:t>
      </w:r>
    </w:p>
    <w:p w14:paraId="475A123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单独或者合计持有公司</w:t>
      </w:r>
      <w:r>
        <w:rPr>
          <w:rFonts w:ascii="仿宋_GB2312" w:hAnsi="Times New Roman" w:eastAsia="仿宋_GB2312"/>
          <w:color w:val="000000"/>
          <w:kern w:val="0"/>
          <w:sz w:val="30"/>
          <w:szCs w:val="30"/>
        </w:rPr>
        <w:t>3%以上</w:t>
      </w:r>
      <w:r>
        <w:rPr>
          <w:rFonts w:hint="eastAsia" w:ascii="仿宋_GB2312" w:hAnsi="Times New Roman" w:eastAsia="仿宋_GB2312"/>
          <w:color w:val="000000"/>
          <w:kern w:val="0"/>
          <w:sz w:val="30"/>
          <w:szCs w:val="30"/>
        </w:rPr>
        <w:t>股份</w:t>
      </w:r>
      <w:r>
        <w:rPr>
          <w:rFonts w:ascii="仿宋_GB2312" w:hAnsi="Times New Roman" w:eastAsia="仿宋_GB2312"/>
          <w:color w:val="000000"/>
          <w:kern w:val="0"/>
          <w:sz w:val="30"/>
          <w:szCs w:val="30"/>
        </w:rPr>
        <w:t>的股东及其一致行动人直接向股东大会提出高送转议案的，应当适用本指引规定，并参照前款按照本所公告格式对外披露。</w:t>
      </w:r>
    </w:p>
    <w:p w14:paraId="7A1EC27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公司披露的高送转方案公告中，应当详细说明高送转方案的主要内容、股东提议高送转方案的情况及理由、董事会审议高送转方案的情况、董事及提议股东等主体的增减持情况等，并充分揭示风险。</w:t>
      </w:r>
    </w:p>
    <w:p w14:paraId="0BDC9915">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6.5.1</w:t>
      </w:r>
      <w:r>
        <w:rPr>
          <w:rFonts w:hint="eastAsia" w:ascii="仿宋_GB2312" w:hAnsi="Times New Roman" w:eastAsia="仿宋_GB2312"/>
          <w:color w:val="000000"/>
          <w:kern w:val="0"/>
          <w:sz w:val="30"/>
          <w:szCs w:val="30"/>
        </w:rPr>
        <w:t>8</w:t>
      </w:r>
      <w:r>
        <w:rPr>
          <w:rFonts w:ascii="仿宋_GB2312" w:hAnsi="Times New Roman" w:eastAsia="仿宋_GB2312"/>
          <w:color w:val="000000"/>
          <w:kern w:val="0"/>
          <w:sz w:val="30"/>
          <w:szCs w:val="30"/>
        </w:rPr>
        <w:t xml:space="preserve"> 上市公司披露高送转方案，应当符合法律法规、本所相关规定及公司章程，其股份送转比例应当与业绩增长情况相匹配，不得利用高送转方案配合股东减持或者限售股解禁，不得利用高送转方案从事内幕交易、市场操纵等违法违规行为。</w:t>
      </w:r>
    </w:p>
    <w:p w14:paraId="1E59DB4B">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w:t>
      </w:r>
      <w:r>
        <w:rPr>
          <w:rFonts w:hint="eastAsia" w:ascii="仿宋_GB2312" w:hAnsi="Times New Roman" w:eastAsia="仿宋_GB2312"/>
          <w:color w:val="000000"/>
          <w:kern w:val="0"/>
          <w:sz w:val="30"/>
          <w:szCs w:val="30"/>
        </w:rPr>
        <w:t>19</w:t>
      </w:r>
      <w:r>
        <w:rPr>
          <w:rFonts w:ascii="仿宋_GB2312" w:hAnsi="Times New Roman" w:eastAsia="仿宋_GB2312"/>
          <w:color w:val="000000"/>
          <w:kern w:val="0"/>
          <w:sz w:val="30"/>
          <w:szCs w:val="30"/>
        </w:rPr>
        <w:t xml:space="preserve"> 上市公司披露高送转方案时，尚未披露本期业绩预告或者业绩快报的，应当同时披露相应的业绩预告或者业绩快报。</w:t>
      </w:r>
    </w:p>
    <w:p w14:paraId="502A38B2">
      <w:pPr>
        <w:widowControl/>
        <w:shd w:val="clear" w:color="auto" w:fill="FFFFFF"/>
        <w:spacing w:line="560" w:lineRule="exact"/>
        <w:ind w:firstLine="601"/>
        <w:rPr>
          <w:rFonts w:ascii="仿宋_GB2312" w:hAnsi="Times New Roman" w:eastAsia="仿宋_GB2312"/>
          <w:color w:val="000000"/>
          <w:kern w:val="0"/>
          <w:sz w:val="30"/>
          <w:szCs w:val="30"/>
        </w:rPr>
      </w:pPr>
      <w:r>
        <w:rPr>
          <w:rFonts w:ascii="仿宋_GB2312" w:hAnsi="Times New Roman" w:eastAsia="仿宋_GB2312"/>
          <w:color w:val="000000"/>
          <w:kern w:val="0"/>
          <w:sz w:val="30"/>
          <w:szCs w:val="30"/>
        </w:rPr>
        <w:t>6.5.2</w:t>
      </w:r>
      <w:r>
        <w:rPr>
          <w:rFonts w:hint="eastAsia" w:ascii="仿宋_GB2312" w:hAnsi="Times New Roman" w:eastAsia="仿宋_GB2312"/>
          <w:color w:val="000000"/>
          <w:kern w:val="0"/>
          <w:sz w:val="30"/>
          <w:szCs w:val="30"/>
        </w:rPr>
        <w:t>0</w:t>
      </w:r>
      <w:r>
        <w:rPr>
          <w:rFonts w:ascii="仿宋_GB2312" w:hAnsi="Times New Roman" w:eastAsia="仿宋_GB2312"/>
          <w:color w:val="000000"/>
          <w:kern w:val="0"/>
          <w:sz w:val="30"/>
          <w:szCs w:val="30"/>
        </w:rPr>
        <w:t xml:space="preserve"> 上市公司董事会或者股东筹划高送转方案的，应当严格履行保密义务，及时登记并向本所报送内幕信息知情人名单。</w:t>
      </w:r>
    </w:p>
    <w:p w14:paraId="374E9A0D">
      <w:pPr>
        <w:pStyle w:val="3"/>
        <w:spacing w:line="560" w:lineRule="exact"/>
        <w:rPr>
          <w:rFonts w:ascii="仿宋_GB2312"/>
        </w:rPr>
      </w:pPr>
      <w:bookmarkStart w:id="29" w:name="_Toc130981604"/>
      <w:r>
        <w:rPr>
          <w:rFonts w:hint="eastAsia" w:ascii="仿宋_GB2312"/>
        </w:rPr>
        <w:t>第六节 员工持股计划</w:t>
      </w:r>
      <w:bookmarkEnd w:id="29"/>
    </w:p>
    <w:p w14:paraId="27D35D0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6.6.1 上市公司实施员工持股计划，应当遵循依法合规、自愿参与、风险自担原则，按照法律法规及本所相关规定履行必要的审议程序和信息披露义务。</w:t>
      </w:r>
    </w:p>
    <w:p w14:paraId="3AABAD2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6.6.2 上市公司及相关主体不得利用员工持股计划进行内幕交易和市场操纵等违法违规行为。</w:t>
      </w:r>
    </w:p>
    <w:p w14:paraId="6B095D5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公司公布、实施员工持股计划时，应当遵守中国证监会关于信息敏感期不得买卖股票的规定。</w:t>
      </w:r>
    </w:p>
    <w:p w14:paraId="748AC99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6.6.3 上市公司筹划员工持股计划，应当做好内幕信息知情人管理工作。</w:t>
      </w:r>
    </w:p>
    <w:p w14:paraId="3835ECA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员工持股计划有关各方对所知悉的员工持股计划相关信息，在依法依规披露前负有保密义务。</w:t>
      </w:r>
    </w:p>
    <w:p w14:paraId="14EBD75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6.6.4 上市公司员工持股计划应当经董事会审议通过。员工持股计划涉及相关董事的，相关董事应当回避表决。</w:t>
      </w:r>
    </w:p>
    <w:p w14:paraId="0FA7529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公司应当及时公告董事会决议和员工持股计划草案摘要，并在本所网站披露员工持股计划草案全文、监事会意见及与资产管理机构签订的资产管理协议（如有）。</w:t>
      </w:r>
    </w:p>
    <w:p w14:paraId="45ACA00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公司监事会应当分别就员工持股计划是否有利于公司的持续发展，是否损害公司及全体股东利益，公司是否以摊派、强行分配等方式强制员工参加本公司持股计划发表意见。</w:t>
      </w:r>
    </w:p>
    <w:p w14:paraId="7990516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6.6.5 上市公司员工持股计划草案全文应当至少包括以下内容：</w:t>
      </w:r>
    </w:p>
    <w:p w14:paraId="5B3F847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（一）员工持股计划的参加对象、确定标准；</w:t>
      </w:r>
    </w:p>
    <w:p w14:paraId="4DAA370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（二）员工持股计划的资金、股票来源；</w:t>
      </w:r>
    </w:p>
    <w:p w14:paraId="450F9BA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（三）员工持股计划的最低持股期限（锁定期）、存续期限和管理模式；</w:t>
      </w:r>
    </w:p>
    <w:p w14:paraId="01D3740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（四）员工持股计划持有人会议的召集及表决程序；</w:t>
      </w:r>
    </w:p>
    <w:p w14:paraId="31A0EFA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（五）员工持股计划持有人代表或机构的选任程序；</w:t>
      </w:r>
    </w:p>
    <w:p w14:paraId="5B32B08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（六）员工持股计划管理机构的选任、管理协议的主要条款、管理费用的计提及支付方式（如有）；</w:t>
      </w:r>
    </w:p>
    <w:p w14:paraId="2698CDB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（七）公司融资时员工持股计划的参与方式；</w:t>
      </w:r>
    </w:p>
    <w:p w14:paraId="4366D4E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（八）员工持股计划变更和终止的情形及决策程序；</w:t>
      </w:r>
    </w:p>
    <w:p w14:paraId="7FEC9A8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（九）员工出现不适合继续参加持股计划情形时，其所持股份权益的处置办法；</w:t>
      </w:r>
    </w:p>
    <w:p w14:paraId="1578F6B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（十）员工持股计划期满后所持股份的处置办法；</w:t>
      </w:r>
    </w:p>
    <w:p w14:paraId="71D9AE9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十一）公司董事、监事、高级管理人员参与员工持股计划的，公司应当在员工持股计划草案中披露相关人员姓名及其合计持股份额、所占比例；其他员工参与持股计划的，应当披露合计参与人数及合计持股份额、所占比例；</w:t>
      </w:r>
    </w:p>
    <w:p w14:paraId="48A84D6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（十二）公司或者第三方为员工参与持股计划提供奖励、资助或者补贴的，公司应当在员工持股计划草案中披露相关奖励、资助或者补贴的来源、形式等具体情况；</w:t>
      </w:r>
    </w:p>
    <w:p w14:paraId="6771651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十三）员工持股计划持有人对通过持股计划获得的股份权益的占有、使用、收益和处分权利的安排；员工持股计划持有人出现离职、退休、死亡或者其他不再适合参加持股计划等情形时，所持股份权益的处置办法，并在定期报告中持续披露；</w:t>
      </w:r>
    </w:p>
    <w:p w14:paraId="3F57F9E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（十四）其他重要事项。</w:t>
      </w:r>
    </w:p>
    <w:p w14:paraId="5F6F6A3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公司应当按照重要性原则编制员工持股计划草案摘要。摘要应当包含草案全文中的实质性内容。</w:t>
      </w:r>
    </w:p>
    <w:p w14:paraId="0A1ADDF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6.6.6 上市公司应当聘请律师事务所就员工持股计划及其相关事项是否合法合规、是否已履行必要的决策和审批程序、是否已按照法律法规及本所相关规定履行信息披露义务发表法律意见，并在召开关于审议员工持股计划的股东大会前公告法律意见书。</w:t>
      </w:r>
    </w:p>
    <w:p w14:paraId="3D11573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6.6.7 上市公司应当通过职工代表大会等程序，就公司董事会提出的员工持股计划充分征求员工意见，并及时披露征求意见情况及相关决议。</w:t>
      </w:r>
    </w:p>
    <w:p w14:paraId="7804CAA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公司员工持股计划应当经出席会议的股东所持表决权的半数以上通过。</w:t>
      </w:r>
    </w:p>
    <w:p w14:paraId="4A380B2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员工持股计划拟选任的资产管理机构为公司股东或股东关联人的，相关主体应当在股东大会表决时回避；员工持股计划涉及相关股东的，相关股东应当回避表决。</w:t>
      </w:r>
    </w:p>
    <w:p w14:paraId="19B0CD4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公司员工持股计划经公司股东大会审议通过后，公司应当及时公告股东大会决议，并在本所网站披露经审议通过的员工持股计划全文。</w:t>
      </w:r>
    </w:p>
    <w:p w14:paraId="19DF2CF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6.6.8 上市公司变更、终止员工持股计划，应当经持有人会议通过后，由公司董事会提交股东大会审议通过。</w:t>
      </w:r>
    </w:p>
    <w:p w14:paraId="705294D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公司应当按照分阶段披露原则，及时披露前述事项及相关决议。</w:t>
      </w:r>
    </w:p>
    <w:p w14:paraId="0E68EEE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6.6.9 国有控股上市公司实施员工持股计划的，应当符合国有资产监督管理机构、财政部等的相关规定。</w:t>
      </w:r>
    </w:p>
    <w:p w14:paraId="158F61E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6.6.10 上市公司应当召开员工持股计划持有人会议，明确员工持股计划实施的具体事项，并及时披露会议的召开情况及相关决议。</w:t>
      </w:r>
    </w:p>
    <w:p w14:paraId="07D35C1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公司未按照既定安排实施员工持股计划的，应当及时披露具体原因以及监事会的明确意见。</w:t>
      </w:r>
    </w:p>
    <w:p w14:paraId="5B4F3BA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6.6.11 上市公司采取二级市场购买方式实施员工持股计划的，公司明确的员工持股计划管理方或委托的资产管理机构应当在股东大会审议通过员工持股计划后6个月内，根据员工持股计划的安排，完成标的股票的购买。</w:t>
      </w:r>
    </w:p>
    <w:p w14:paraId="42C29B3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公司应当每月公告1次购买股票的时间、数量、价格、方式等具体情况。</w:t>
      </w:r>
    </w:p>
    <w:p w14:paraId="5FAFDA6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w:t>
      </w:r>
      <w:r>
        <w:rPr>
          <w:rFonts w:ascii="仿宋_GB2312" w:hAnsi="Times New Roman" w:eastAsia="仿宋_GB2312"/>
          <w:color w:val="000000"/>
          <w:kern w:val="0"/>
          <w:sz w:val="30"/>
          <w:szCs w:val="30"/>
        </w:rPr>
        <w:t>.6.1</w:t>
      </w:r>
      <w:r>
        <w:rPr>
          <w:rFonts w:hint="eastAsia" w:ascii="仿宋_GB2312" w:hAnsi="Times New Roman" w:eastAsia="仿宋_GB2312"/>
          <w:color w:val="000000"/>
          <w:kern w:val="0"/>
          <w:sz w:val="30"/>
          <w:szCs w:val="30"/>
        </w:rPr>
        <w:t>2</w:t>
      </w:r>
      <w:r>
        <w:rPr>
          <w:rFonts w:ascii="仿宋_GB2312" w:hAnsi="Times New Roman" w:eastAsia="仿宋_GB2312"/>
          <w:color w:val="000000"/>
          <w:kern w:val="0"/>
          <w:sz w:val="30"/>
          <w:szCs w:val="30"/>
        </w:rPr>
        <w:t xml:space="preserve"> </w:t>
      </w:r>
      <w:r>
        <w:rPr>
          <w:rFonts w:hint="eastAsia" w:ascii="仿宋_GB2312" w:hAnsi="Times New Roman" w:eastAsia="仿宋_GB2312"/>
          <w:color w:val="000000"/>
          <w:kern w:val="0"/>
          <w:sz w:val="30"/>
          <w:szCs w:val="30"/>
        </w:rPr>
        <w:t>上市公司采用回购、非公开发行、股东自愿赠与及法律法规允许的方式实施员工持股计划，应当按照法律法规及本所相关规定及时履行信息披露义务。</w:t>
      </w:r>
    </w:p>
    <w:p w14:paraId="5D2902B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6.6.13 上市公司已完成标的股票的购买或将标的股票过户至员工持股计划名下后，应当及时披露获得标的股票的时间、数量、比例等情况。</w:t>
      </w:r>
    </w:p>
    <w:p w14:paraId="7FF00BE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6.6.14 上市公司员工持股计划所持股份发生权益变动的，应当按照法律法规及本所相关规定履行信息披露义务。</w:t>
      </w:r>
    </w:p>
    <w:p w14:paraId="628B0A6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员工参与员工持股计划所获公司股份权益，应当与员工通过其他方式拥有的公司股份权益合并计算，按照法律法规及本所相关规定履行信息披露义务。</w:t>
      </w:r>
    </w:p>
    <w:p w14:paraId="576DDC0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6.6.15 上市公司员工持股计划最低持股期限（锁定期）届满后已全部卖出相关股票的，应当及时披露。</w:t>
      </w:r>
    </w:p>
    <w:p w14:paraId="20F758B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6.6.16 上市公司应当在员工持股计划届满前6个月公告到期计划持有的股票数量以及占公司股本总额的比例。</w:t>
      </w:r>
    </w:p>
    <w:p w14:paraId="537B3EB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6.6.17 上市公司员工持股计划存续期限届满后继续展期的，应当履行相应的决策程序并及时披露。</w:t>
      </w:r>
    </w:p>
    <w:p w14:paraId="1E98563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6.6.18 上市公司应当在年度报告、半年度报告中披露报告期内员工持股计划的实施情况：</w:t>
      </w:r>
    </w:p>
    <w:p w14:paraId="0826E8E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（一）报告期内持股员工的范围、人数及其变更情况；</w:t>
      </w:r>
    </w:p>
    <w:p w14:paraId="4DF7916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（二）实施员工持股计划的资金来源；</w:t>
      </w:r>
    </w:p>
    <w:p w14:paraId="0553207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（三）报告期内员工持股计划持有的股票总额及占上市公司股本总额的比例；</w:t>
      </w:r>
    </w:p>
    <w:p w14:paraId="40FD282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（四）因员工持股计划持有人处分权利引起的股份权益变动情况；</w:t>
      </w:r>
    </w:p>
    <w:p w14:paraId="644323F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（五）资产管理机构的选任及变更情况；</w:t>
      </w:r>
    </w:p>
    <w:p w14:paraId="49E51F3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（六）其他应当披露的事项。</w:t>
      </w:r>
    </w:p>
    <w:p w14:paraId="6C49DA8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6.6.19 员工持股计划管理机构基于该计划项下的股份行使股东权利，应当征询员工持股计划持有人的意见，并遵照其意见执行。</w:t>
      </w:r>
    </w:p>
    <w:p w14:paraId="4D3AFA7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6.6.20 上市公司及其董事、监事、高级管理人员或者其他员工，通过设立资产管理计划、信托计划、持股平台等形式实施员工持股计划类似方案的，参照本节相关规定履行信息披露义务。</w:t>
      </w:r>
    </w:p>
    <w:p w14:paraId="6EC46DEF">
      <w:pPr>
        <w:widowControl/>
        <w:shd w:val="clear" w:color="auto" w:fill="FFFFFF"/>
        <w:spacing w:line="560" w:lineRule="exact"/>
        <w:ind w:firstLine="601"/>
        <w:rPr>
          <w:rFonts w:ascii="仿宋_GB2312" w:hAnsi="Times New Roman" w:eastAsia="仿宋_GB2312"/>
          <w:color w:val="000000"/>
          <w:kern w:val="0"/>
          <w:sz w:val="30"/>
          <w:szCs w:val="30"/>
        </w:rPr>
      </w:pPr>
    </w:p>
    <w:p w14:paraId="4B55363C">
      <w:pPr>
        <w:pStyle w:val="2"/>
        <w:spacing w:line="560" w:lineRule="exact"/>
        <w:rPr>
          <w:rFonts w:ascii="黑体" w:hAnsi="黑体" w:eastAsia="黑体"/>
          <w:kern w:val="0"/>
        </w:rPr>
      </w:pPr>
      <w:bookmarkStart w:id="30" w:name="_Toc130981605"/>
      <w:r>
        <w:rPr>
          <w:rFonts w:hint="eastAsia" w:ascii="黑体" w:hAnsi="黑体" w:eastAsia="黑体"/>
          <w:kern w:val="0"/>
        </w:rPr>
        <w:t>第七章 投资者关系管理</w:t>
      </w:r>
      <w:bookmarkEnd w:id="30"/>
    </w:p>
    <w:p w14:paraId="016F60DD">
      <w:pPr>
        <w:pStyle w:val="3"/>
        <w:spacing w:line="560" w:lineRule="exact"/>
        <w:rPr>
          <w:rFonts w:ascii="仿宋_GB2312"/>
          <w:b w:val="0"/>
          <w:bCs w:val="0"/>
        </w:rPr>
      </w:pPr>
      <w:bookmarkStart w:id="31" w:name="_Toc130981606"/>
      <w:r>
        <w:rPr>
          <w:rFonts w:hint="eastAsia" w:ascii="仿宋_GB2312"/>
        </w:rPr>
        <w:t>第一节 总体要求</w:t>
      </w:r>
      <w:bookmarkEnd w:id="31"/>
    </w:p>
    <w:p w14:paraId="77EFC7E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7.1.1 上市公司及其董事、监事、高级管理人员和工作人员开展投资者关系管理工作，应当严格审查向外界传达的信息，遵守法律法规及本所相关规定，体现公平、公正、公开原则，客观、真实、准确、完整地介绍和反映公司的实际状况，不得出现以下情形：</w:t>
      </w:r>
    </w:p>
    <w:p w14:paraId="4527151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（一）透露或泄露尚未公开披露的重大信息；</w:t>
      </w:r>
    </w:p>
    <w:p w14:paraId="0961F3B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（二）发布含有虚假或者引人误解的内容，作出夸大性宣传、误导性提示；</w:t>
      </w:r>
    </w:p>
    <w:p w14:paraId="5C10AEE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（三）对公司股票及其衍生品种价格作出预期或者承诺；</w:t>
      </w:r>
    </w:p>
    <w:p w14:paraId="7211A3D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（四）从事歧视、轻视等不公平对待中小股东的行为；</w:t>
      </w:r>
    </w:p>
    <w:p w14:paraId="770B15D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（五）从事其他违反信息披露规则或者涉嫌操纵证券市场、内幕交易等违法违规行为。</w:t>
      </w:r>
    </w:p>
    <w:p w14:paraId="321887F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7.1.</w:t>
      </w:r>
      <w:r>
        <w:rPr>
          <w:rFonts w:ascii="仿宋_GB2312" w:hAnsi="Times New Roman" w:eastAsia="仿宋_GB2312"/>
          <w:color w:val="000000"/>
          <w:kern w:val="0"/>
          <w:sz w:val="30"/>
          <w:szCs w:val="30"/>
        </w:rPr>
        <w:t>2</w:t>
      </w:r>
      <w:r>
        <w:rPr>
          <w:rFonts w:hint="eastAsia" w:ascii="仿宋_GB2312" w:hAnsi="Times New Roman" w:eastAsia="仿宋_GB2312"/>
          <w:color w:val="000000"/>
          <w:kern w:val="0"/>
          <w:sz w:val="30"/>
          <w:szCs w:val="30"/>
        </w:rPr>
        <w:t xml:space="preserve"> 上市公司应当建立投资者关系管理机制，指定董事会秘书担任投资者关系管理负责人。</w:t>
      </w:r>
    </w:p>
    <w:p w14:paraId="2D2EF5A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7.1.</w:t>
      </w:r>
      <w:r>
        <w:rPr>
          <w:rFonts w:ascii="仿宋_GB2312" w:hAnsi="Times New Roman" w:eastAsia="仿宋_GB2312"/>
          <w:color w:val="000000"/>
          <w:kern w:val="0"/>
          <w:sz w:val="30"/>
          <w:szCs w:val="30"/>
        </w:rPr>
        <w:t>3</w:t>
      </w:r>
      <w:r>
        <w:rPr>
          <w:rFonts w:hint="eastAsia" w:ascii="仿宋_GB2312" w:hAnsi="Times New Roman" w:eastAsia="仿宋_GB2312"/>
          <w:color w:val="000000"/>
          <w:kern w:val="0"/>
          <w:sz w:val="30"/>
          <w:szCs w:val="30"/>
        </w:rPr>
        <w:t xml:space="preserve"> 上市公司投资者关系管理工作人员应当具备履行职责所必需的专业知识，具有良好的职业素养。公司应当定期对控股股东、实际控制人、董事、监事、高级管理人员及相关人员进行投资者关系管理的系统培训，增强其对相关法律法规、本所相关规定和公司规章制度的理解。</w:t>
      </w:r>
    </w:p>
    <w:p w14:paraId="6C2F6D5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7.1.</w:t>
      </w:r>
      <w:r>
        <w:rPr>
          <w:rFonts w:ascii="仿宋_GB2312" w:hAnsi="Times New Roman" w:eastAsia="仿宋_GB2312"/>
          <w:color w:val="000000"/>
          <w:kern w:val="0"/>
          <w:sz w:val="30"/>
          <w:szCs w:val="30"/>
        </w:rPr>
        <w:t>4</w:t>
      </w:r>
      <w:r>
        <w:rPr>
          <w:rFonts w:hint="eastAsia" w:ascii="仿宋_GB2312" w:hAnsi="Times New Roman" w:eastAsia="仿宋_GB2312"/>
          <w:color w:val="000000"/>
          <w:kern w:val="0"/>
          <w:sz w:val="30"/>
          <w:szCs w:val="30"/>
        </w:rPr>
        <w:t xml:space="preserve"> 上市公司开展投资者关系管理活动，应当以已公开披露信息作为交流内容。</w:t>
      </w:r>
    </w:p>
    <w:p w14:paraId="5DCF1D0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投资者关系活动中涉及或者可能涉及股价敏感事项、未公开披露的重大信息或者可以推测出未公开披露的重大信息的提问的，公司应当告知投资者关注公司公告，并就信息披露规则进行必要的解释说明。</w:t>
      </w:r>
    </w:p>
    <w:p w14:paraId="3F357D3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公司不得以投资者关系管理活动中的交流代替信息披露。公司在投资者关系管理活动中不慎泄露未公开披露的重大信息的，应当立即依法依规发布公告，并采取其他必要措施。</w:t>
      </w:r>
    </w:p>
    <w:p w14:paraId="1AF95BC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7.1.5 上市公司应当建立投资者关系管理档案，记载投资者关系活动参与人员、时间、地点、交流内容、未公开披露的重大信息泄密的处理过程及责任追究（如有）等情况。</w:t>
      </w:r>
    </w:p>
    <w:p w14:paraId="0FEAFB7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投资者关系管理档案应当按照投资者关系管理的方式进行分类，将相关记录、现场录音、演示文稿、活动中提供的文档（如有）等文件资料存档并妥善保管，保存期限不得少于3年。</w:t>
      </w:r>
    </w:p>
    <w:p w14:paraId="20327CD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7.1.6 上市公司应当在定期报告中公布公司网址和咨询电话号码。当网址或者咨询电话号码发生变更后，公司应当及时进行公告。</w:t>
      </w:r>
    </w:p>
    <w:p w14:paraId="7DB26BB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公司应当保证咨询电话、传真和电子信箱等对外联系渠道畅通，确保咨询电话在工作时间有专人接听，并通过有效形式及时向投资者答复和反馈相关信息。</w:t>
      </w:r>
    </w:p>
    <w:p w14:paraId="35352B5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7.1.7 上市公司应当建立、健全投资者关系管理活动相关制度及程序，保证信息披露的公平性：</w:t>
      </w:r>
    </w:p>
    <w:p w14:paraId="2158F48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（一）公司应当制定接待和推广制度，内容应当至少包括接待和推广的组织安排、活动内容安排、人员安排、禁止擅自披露、透露或者泄露未公开重大信息的规定等；</w:t>
      </w:r>
    </w:p>
    <w:p w14:paraId="00B29E9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公司应当制定信息披露备查登记制度，对接受或者邀请特定对象的调研、沟通、采访等活动予以详细记载，内容应当至少包括活动时间、地点、方式（书面或者口头）、双方当事人姓名、活动中谈论的有关公司的内容、提供的有关资料等，公司应当在定期报告中将信息披露备查登记情况予以披露；</w:t>
      </w:r>
    </w:p>
    <w:p w14:paraId="356EE53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（三）公司应当公开投资者关系管理活动相关制度。</w:t>
      </w:r>
    </w:p>
    <w:p w14:paraId="395AA95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7.1.8 保荐人及其保荐代表人、财务顾问及其主办人对上市公司公平信息披露履行持续督导义务，督促公司和相关信息披露义务人严格执行公平信息披露相关制度，发现公司及相关主体存在违反本指引规定的，应当立即向本所报告并督促公司采取相应措施。</w:t>
      </w:r>
    </w:p>
    <w:p w14:paraId="2DFA3609">
      <w:pPr>
        <w:pStyle w:val="3"/>
        <w:spacing w:line="560" w:lineRule="exact"/>
        <w:rPr>
          <w:rFonts w:ascii="仿宋_GB2312"/>
        </w:rPr>
      </w:pPr>
      <w:bookmarkStart w:id="32" w:name="_Toc130981607"/>
      <w:r>
        <w:rPr>
          <w:rFonts w:hint="eastAsia" w:ascii="仿宋_GB2312"/>
        </w:rPr>
        <w:t>第二节 投资者关系管理的形式和要求</w:t>
      </w:r>
      <w:bookmarkEnd w:id="32"/>
    </w:p>
    <w:p w14:paraId="4929DC8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7.2.1 上市公司可以通过公司官方网站、本所网站和上证e互动平台、新媒体平台、电话、传真、邮箱、投资者教育基地等方式，采取股东大会、投资者说明会、路演、投资者调研、证券分析师调研等形式，建立与投资者的重大事件沟通机制。</w:t>
      </w:r>
    </w:p>
    <w:p w14:paraId="7632D4E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7.2.2 上市公司可以在官方网站设立投资者关系管理专栏，用于发布和更新投资者关系管理工作相关信息。</w:t>
      </w:r>
    </w:p>
    <w:p w14:paraId="152946A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7.2.3 上市公司应当为中小股东、机构投资者到公司现场参观、座谈沟通提供便利，合理、妥善地安排活动过程，做好信息隔离，不得使来访者接触到未公开披露的重大信息。</w:t>
      </w:r>
    </w:p>
    <w:p w14:paraId="4922ABB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7.2.4 上市公司应当切实履行投资者投诉处理的首要责任，建立健全投诉处理机制，依法回应、妥善处理投资者诉求。</w:t>
      </w:r>
    </w:p>
    <w:p w14:paraId="1DBCD5B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7.2.5 上市公司应当主动关注上证e互动平台收集的信息以及其他媒体关于本公司的报道，充分重视并依法履行有关本公司的媒体报道信息引发或者可能引发的信息披露义务。</w:t>
      </w:r>
    </w:p>
    <w:p w14:paraId="25E696E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7.2.6 上市公司应当通过上证e互动平台“上市公司发布”栏目尽快汇总发布投资者说明会、证券分析师调研、路演等投资者关系活动记录。活动记录至少应当包括以下内容：</w:t>
      </w:r>
    </w:p>
    <w:p w14:paraId="65841A7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（一）活动参与人员、时间、地点、形式；</w:t>
      </w:r>
    </w:p>
    <w:p w14:paraId="6C65073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（二）交流内容及具体问答记录；</w:t>
      </w:r>
    </w:p>
    <w:p w14:paraId="72A38B8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（三）关于本次活动是否涉及应当披露重大信息的说明；</w:t>
      </w:r>
    </w:p>
    <w:p w14:paraId="65962C1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（四）活动过程中所使用的演示文稿、提供的文档等附件（如有）；</w:t>
      </w:r>
    </w:p>
    <w:p w14:paraId="4799E23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（五）本所要求的其他内容。</w:t>
      </w:r>
    </w:p>
    <w:p w14:paraId="70FAE49A">
      <w:pPr>
        <w:pStyle w:val="3"/>
        <w:spacing w:line="560" w:lineRule="exact"/>
        <w:rPr>
          <w:rFonts w:ascii="仿宋_GB2312"/>
        </w:rPr>
      </w:pPr>
      <w:bookmarkStart w:id="33" w:name="_Toc130981608"/>
      <w:r>
        <w:rPr>
          <w:rFonts w:hint="eastAsia" w:ascii="仿宋_GB2312"/>
        </w:rPr>
        <w:t>第三节 投资者说明会</w:t>
      </w:r>
      <w:bookmarkEnd w:id="33"/>
    </w:p>
    <w:p w14:paraId="4EFDB45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7.3.1 上市公司召开投资者说明会的，应当采取便于投资者参与的方式进行，现场召开的应当同时通过网络等渠道进行直播。公司应当在投资者说明会召开前发布公告，说明投资者关系活动的时间、方式、地点、网址、公司出席人员名单和活动主题等。投资者说明会原则上应当安排在非交易时段召开。</w:t>
      </w:r>
    </w:p>
    <w:p w14:paraId="493768F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公司应当在投资者说明会召开前以及召开期间为投资者开通提问渠道，做好投资者提问征集工作，并在说明会上对投资者关注的问题予以答复。</w:t>
      </w:r>
    </w:p>
    <w:p w14:paraId="275E0E7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7.3.2 参与投资者说明会的上市公司人员应当包括公司董事长（或者总经理）、财务负责人、至少一名独立董事、董事会秘书。</w:t>
      </w:r>
    </w:p>
    <w:p w14:paraId="4FBB0F8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公司董事会秘书为投资者说明会的具体负责人，具体负责制定和实施召开投资者说明会的工作方案。</w:t>
      </w:r>
    </w:p>
    <w:p w14:paraId="31236DA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7.3.3 除依法履行信息披露义务外，上市公司应当积极召开投资者说明会，向投资者介绍情况、回答问题、听取建议。存在下列情形的，公司应当按照有关规定召开投资者说明会：</w:t>
      </w:r>
    </w:p>
    <w:p w14:paraId="7CC4A66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（一）公司当年现金分红水平未达相关规定，需要说明原因的；</w:t>
      </w:r>
    </w:p>
    <w:p w14:paraId="5ED8CE7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（二）公司在披露重组预案或重组报告书后终止重组的；</w:t>
      </w:r>
    </w:p>
    <w:p w14:paraId="6EE2248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（三）公司证券交易出现相关规则规定的异常波动，公司核查后发现存在未披露重大事件的；</w:t>
      </w:r>
    </w:p>
    <w:p w14:paraId="629A2F0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（四）公司相关重大事件受到市场高度关注或者质疑的；</w:t>
      </w:r>
    </w:p>
    <w:p w14:paraId="4D9E61C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（五）公司在年度报告披露后按照中国证监会和本所相关要求应当召开年度报告业绩说明会的；</w:t>
      </w:r>
    </w:p>
    <w:p w14:paraId="4C1C463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（六）其他按照中国证监会、本所相关要求应当召开投资者说明会的情形。</w:t>
      </w:r>
    </w:p>
    <w:p w14:paraId="5036471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7.3.4 上市公司应当积极在定期报告披露后召开业绩说明会，对公司所处行业状况、发展战略、生产经营、财务状况、募集资金管理与使用情况、存在风险与困难等投资者关心的内容进行说明，帮助投资者了解公司情况。</w:t>
      </w:r>
    </w:p>
    <w:p w14:paraId="04C1FDB9">
      <w:pPr>
        <w:pStyle w:val="3"/>
        <w:spacing w:line="560" w:lineRule="exact"/>
        <w:rPr>
          <w:rFonts w:ascii="仿宋_GB2312"/>
        </w:rPr>
      </w:pPr>
      <w:bookmarkStart w:id="34" w:name="_Toc130981609"/>
      <w:r>
        <w:rPr>
          <w:rFonts w:hint="eastAsia" w:ascii="仿宋_GB2312"/>
        </w:rPr>
        <w:t>第四节 上市公司接受调研</w:t>
      </w:r>
      <w:bookmarkEnd w:id="34"/>
    </w:p>
    <w:p w14:paraId="515E65D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7.4.1 上市公司接受从事证券分析、咨询及其他证券服务业的机构及个人、从事证券投资的机构及个人（以下简称调研机构及个人）的调研时，应当妥善开展相关接待工作，并按规定履行相应的信息披露义务。</w:t>
      </w:r>
    </w:p>
    <w:p w14:paraId="2F0F4E8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7.4.2 上市公司、调研机构及个人不得利用调研活动从事市场操纵、内幕交易或者其他违法违规行为。</w:t>
      </w:r>
    </w:p>
    <w:p w14:paraId="5F8A8C3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7.4.3 上市公司控股股东、实际控制人、董事、监事、高级管理人员及其他员工在接受调研前，应当知会董事会秘书，原则上董事会秘书应当全程参加调研。</w:t>
      </w:r>
    </w:p>
    <w:p w14:paraId="383127C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7.4.4 上市公司与调研机构及个人进行直接沟通的，除应邀参加证券公司研究所等机构举办的投资策略分析会等情形外，还应当要求调研机构及个人出具单位证明和身份证等资料，并要求与其签署承诺书。</w:t>
      </w:r>
    </w:p>
    <w:p w14:paraId="310B2D8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承诺书至少应当包括下列内容：</w:t>
      </w:r>
    </w:p>
    <w:p w14:paraId="3B072AD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（一）不打探公司未公开重大信息，未经公司许可，不与公司指定人员以外的人员进行沟通或者问询；</w:t>
      </w:r>
    </w:p>
    <w:p w14:paraId="5BC5126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（二）不泄露无意中获取的未公开重大信息，不利用所获取的未公开重大信息买卖或者建议他人买卖公司股票及其衍生品种；</w:t>
      </w:r>
    </w:p>
    <w:p w14:paraId="3BA1D3B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（三）在投资价值分析报告等研究报告、新闻稿等文件中不使用未公开重大信息，除非公司同时披露该信息；</w:t>
      </w:r>
    </w:p>
    <w:p w14:paraId="526D6AC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（四）在投资价值分析报告等研究报告中涉及盈利预测和股价预测的，注明资料来源，不使用主观臆断、缺乏事实根据的资料；</w:t>
      </w:r>
    </w:p>
    <w:p w14:paraId="5E44109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（五）在投资价值分析报告等研究报告、新闻稿等文件对外发布或者使用前知会公司；</w:t>
      </w:r>
    </w:p>
    <w:p w14:paraId="0BC9410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（六）明确违反承诺的责任。</w:t>
      </w:r>
    </w:p>
    <w:p w14:paraId="28987E0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7.4.5 上市公司应当就调研过程和交流内容形成书面调研记录，参加调研的人员和董事会秘书应当签字确认。具备条件的，可以对调研过程进行录音录像。</w:t>
      </w:r>
    </w:p>
    <w:p w14:paraId="5EA9980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7.4.6 上市公司应当建立接受调研的事后核实程序，明确未公开重大信息被泄露的应对措施和处理流程，要求调研机构及个人将基于交流沟通形成的投资价值分析报告等研究报告、新闻稿等文件在发布或者使用前知会公司。</w:t>
      </w:r>
    </w:p>
    <w:p w14:paraId="3DF8D57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在核实中发现前款所述文件存在错误、误导性记载的，应当要求其改正，对方拒不改正的，公司应当及时对外公告进行说明；发现前述文件涉及未公开重大信息的，应当立即向本所报告并公告，同时要求调研机构及个人在公司正式公告前不得对外泄露该信息，并明确告知其在此期间不得买卖或者建议他人买卖公司股票及其衍生品种。</w:t>
      </w:r>
    </w:p>
    <w:p w14:paraId="731D118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7.4.7 媒体、市场或投资者对公司发布调研记录提出质疑的，本所可以视情况要求公司对有关问题作出解释和说明，并予以披露。</w:t>
      </w:r>
    </w:p>
    <w:p w14:paraId="54BEF41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公司股票及其衍生品种交易出现异常的，本所可以视情况要求公司提示相关风险。</w:t>
      </w:r>
    </w:p>
    <w:p w14:paraId="05A9D64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公司接受调研及发布调研记录不符合本指引要求的，本所可以要求公司改正。</w:t>
      </w:r>
    </w:p>
    <w:p w14:paraId="1EB0943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7.4.8 上市公司接受新闻媒体及其他机构或者个人调研采访，参照本章规定执行。</w:t>
      </w:r>
    </w:p>
    <w:p w14:paraId="6E38F3C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公司控股股东、实际控制人接受与公司相关的调研采访，参照本章规定执行。</w:t>
      </w:r>
    </w:p>
    <w:p w14:paraId="232A780D">
      <w:pPr>
        <w:pStyle w:val="3"/>
        <w:spacing w:line="560" w:lineRule="exact"/>
        <w:rPr>
          <w:rFonts w:ascii="仿宋_GB2312"/>
        </w:rPr>
      </w:pPr>
      <w:bookmarkStart w:id="35" w:name="_Toc130981610"/>
      <w:r>
        <w:rPr>
          <w:rFonts w:hint="eastAsia" w:ascii="仿宋_GB2312"/>
        </w:rPr>
        <w:t>第五节 上证e互动平台</w:t>
      </w:r>
      <w:bookmarkEnd w:id="35"/>
    </w:p>
    <w:p w14:paraId="268BFB6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7.5.1 上市公司应当充分关注上证e互动平台的相关信息，重视和加强与投资者的互动和交流。公司应当指派并授权专人及时查看投资者的咨询、投诉和建议并予以回复。</w:t>
      </w:r>
    </w:p>
    <w:p w14:paraId="04ABC04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投资者提问较多或者公司认为重要的问题，公司应当汇总梳理，并将问题和答复提交上证e互动平台的“热推问题”栏目予以展示。</w:t>
      </w:r>
    </w:p>
    <w:p w14:paraId="7663420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7.5.2 上市公司可以通过上证e互动平台定期举行“上证e访谈”，由公司董事长、总经理、董事会秘书、财务负责人或者其他相关人员与各类投资者公开进行互动沟通。</w:t>
      </w:r>
    </w:p>
    <w:p w14:paraId="1958825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7.5.3 上市公司在上证e互动平台发布信息的，应当谨慎、客观，以事实为依据，保证所发布信息的真实、准确、完整和公平，不得使用夸大性、宣传性、误导性语言，不得误导投资者，并充分提示相关事项可能存在的重大不确定性和风险。相关文件一旦在上证</w:t>
      </w:r>
      <w:r>
        <w:rPr>
          <w:rFonts w:ascii="仿宋_GB2312" w:hAnsi="Times New Roman" w:eastAsia="仿宋_GB2312"/>
          <w:color w:val="000000"/>
          <w:kern w:val="0"/>
          <w:sz w:val="30"/>
          <w:szCs w:val="30"/>
        </w:rPr>
        <w:t>e互动平台刊载，原则上不得撤回</w:t>
      </w:r>
      <w:r>
        <w:rPr>
          <w:rFonts w:hint="eastAsia" w:ascii="仿宋_GB2312" w:hAnsi="Times New Roman" w:eastAsia="仿宋_GB2312"/>
          <w:color w:val="000000"/>
          <w:kern w:val="0"/>
          <w:sz w:val="30"/>
          <w:szCs w:val="30"/>
        </w:rPr>
        <w:t>或者</w:t>
      </w:r>
      <w:r>
        <w:rPr>
          <w:rFonts w:ascii="仿宋_GB2312" w:hAnsi="Times New Roman" w:eastAsia="仿宋_GB2312"/>
          <w:color w:val="000000"/>
          <w:kern w:val="0"/>
          <w:sz w:val="30"/>
          <w:szCs w:val="30"/>
        </w:rPr>
        <w:t>替换。上市公司发现已刊载的文件存在错误或遗漏的，应当及时刊载更正后的文件，并向上证e互动平台申请在更正后的文件名上添加标注，对更正前后的文件进行区分。</w:t>
      </w:r>
    </w:p>
    <w:p w14:paraId="044D36A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公司信息披露以其通过符合条件的媒体披露的内容为准，不得通过上证</w:t>
      </w:r>
      <w:r>
        <w:rPr>
          <w:rFonts w:ascii="仿宋_GB2312" w:hAnsi="Times New Roman" w:eastAsia="仿宋_GB2312"/>
          <w:color w:val="000000"/>
          <w:kern w:val="0"/>
          <w:sz w:val="30"/>
          <w:szCs w:val="30"/>
        </w:rPr>
        <w:t>e互动平台披露未公开的重大信息</w:t>
      </w:r>
      <w:r>
        <w:rPr>
          <w:rFonts w:hint="eastAsia" w:ascii="仿宋_GB2312" w:hAnsi="Times New Roman" w:eastAsia="仿宋_GB2312"/>
          <w:color w:val="000000"/>
          <w:kern w:val="0"/>
          <w:sz w:val="30"/>
          <w:szCs w:val="30"/>
        </w:rPr>
        <w:t>。在上证e互动平台发布的信息不得与依法披露的信息相冲突。</w:t>
      </w:r>
    </w:p>
    <w:p w14:paraId="73BB8C9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涉及已披露事项的，公司可以对投资者的提问进行充分、详细地说明和答复。涉及或者可能涉及未披露事项的，公司应当告知投资者关注上市公司信息披露公告，不得以互动信息等形式代替信息披露或泄露未公开重大信息。</w:t>
      </w:r>
      <w:r>
        <w:rPr>
          <w:rFonts w:ascii="仿宋_GB2312" w:hAnsi="Times New Roman" w:eastAsia="仿宋_GB2312"/>
          <w:color w:val="000000"/>
          <w:kern w:val="0"/>
          <w:sz w:val="30"/>
          <w:szCs w:val="30"/>
        </w:rPr>
        <w:t>公司通过上证e互动平台违规</w:t>
      </w:r>
      <w:r>
        <w:rPr>
          <w:rFonts w:hint="eastAsia" w:ascii="仿宋_GB2312" w:hAnsi="Times New Roman" w:eastAsia="仿宋_GB2312"/>
          <w:color w:val="000000"/>
          <w:kern w:val="0"/>
          <w:sz w:val="30"/>
          <w:szCs w:val="30"/>
        </w:rPr>
        <w:t>泄露</w:t>
      </w:r>
      <w:r>
        <w:rPr>
          <w:rFonts w:ascii="仿宋_GB2312" w:hAnsi="Times New Roman" w:eastAsia="仿宋_GB2312"/>
          <w:color w:val="000000"/>
          <w:kern w:val="0"/>
          <w:sz w:val="30"/>
          <w:szCs w:val="30"/>
        </w:rPr>
        <w:t>未公开的重大信息的，应当立即通过指定信息披露媒体发布正式公告。</w:t>
      </w:r>
    </w:p>
    <w:p w14:paraId="34F3FF7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7.5.4 上市公司在上证e互动平台发布信息及对涉及市场热点概念、敏感事项问题进行答复，应当谨慎、客观、具有事实依据，不得利用上证e互动平台迎合市场热点或者与市场热点不当关联，不得故意夸大相关事项对公司生产、经营、研发、销售、发展等方面的影响，不当影响公司股票及其衍生品种价格。</w:t>
      </w:r>
    </w:p>
    <w:p w14:paraId="7BB4153F">
      <w:pPr>
        <w:widowControl/>
        <w:shd w:val="clear" w:color="auto" w:fill="FFFFFF"/>
        <w:spacing w:line="560" w:lineRule="exact"/>
        <w:ind w:firstLine="601"/>
        <w:rPr>
          <w:rFonts w:ascii="仿宋_GB2312" w:hAnsi="Times New Roman" w:eastAsia="仿宋_GB2312"/>
          <w:b/>
          <w:bCs/>
          <w:color w:val="000000"/>
          <w:kern w:val="0"/>
          <w:sz w:val="30"/>
          <w:szCs w:val="30"/>
        </w:rPr>
      </w:pPr>
    </w:p>
    <w:p w14:paraId="55119C8B">
      <w:pPr>
        <w:pStyle w:val="2"/>
        <w:spacing w:line="560" w:lineRule="exact"/>
        <w:rPr>
          <w:rFonts w:ascii="黑体" w:hAnsi="黑体" w:eastAsia="黑体"/>
          <w:kern w:val="0"/>
        </w:rPr>
      </w:pPr>
      <w:bookmarkStart w:id="36" w:name="_Toc130981611"/>
      <w:r>
        <w:rPr>
          <w:rFonts w:hint="eastAsia" w:ascii="黑体" w:hAnsi="黑体" w:eastAsia="黑体"/>
          <w:kern w:val="0"/>
        </w:rPr>
        <w:t>第八章 社会责任</w:t>
      </w:r>
      <w:bookmarkEnd w:id="36"/>
    </w:p>
    <w:p w14:paraId="6D37BD8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8.1 上市公司应当在追求经济效益、保护股东利益的同时，积极保护债权人和职工的合法权益，诚信对待供应商、客户和消费者，践行绿色发展理念，积极从事环境保护、社区建设等公益事业，从而促进公司本身与全社会的协调、和谐发展。</w:t>
      </w:r>
    </w:p>
    <w:p w14:paraId="0302563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8.2 上市公司在经营活动中，应当遵循自愿、公平、等价有偿、诚实信用的原则，遵守社会公德、商业道德，接受政府和社会公众的监督，不得依靠夸大宣传、虚假广告等不当方式牟利，不得通过贿赂、走私等非法活动牟取不正当利益，不得侵犯他人的商标权、专利权和著作权等知识产权，不得从事不正当竞争。</w:t>
      </w:r>
    </w:p>
    <w:p w14:paraId="2456D49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8.3 上市公司应当根据所处行业及自身经营特点，形成符合本公司实际的社会责任战略规划及工作机制。公司的社会责任战略规划至少应当包括公司的商业伦理准则、员工保障计划及职业发展支持计划、合理利用资源及有效保护环境的技术投入及研发计划、社会发展资助计划以及对社会责任规划进行落实管理及监督的机制安排等内容。</w:t>
      </w:r>
    </w:p>
    <w:p w14:paraId="2B324FA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8.4 上市公司可以在年度社会责任报告中披露每股社会贡献值，即在公司为股东创造的基本每股收益的基础上，增加公司年内为国家创造的税收、向员工支付的工资、向银行等债权人给付的借款利息、公司对外捐赠额等为其他利益相关者创造的价值额，并扣除公司因环境污染等造成的其他社会成本，计算形成的公司为社会创造的每股增值额。</w:t>
      </w:r>
    </w:p>
    <w:p w14:paraId="3C516C4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8.5 在本所上市的“上证公司治理板块”样本公司、境内外同时上市的公司及金融类公司，应当在年度报告披露的同时披露公司履行社会责任的报告（以下简称社会责任报告）。本所鼓励其他有条件的上市公司，在年度报告披露的同时披露社会责任报告等非财务报告。</w:t>
      </w:r>
    </w:p>
    <w:p w14:paraId="24551C9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公司披露社会责任报告的，董事会应当单独进行审议，并在本所网站披露。</w:t>
      </w:r>
    </w:p>
    <w:p w14:paraId="391DA904">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8.6 上市公司可以根据自身特点拟定年度社会责任报告的具体内容，说明公司在促进社会、环境及生态、经济可持续发展等方面的工作。社会责任报告的内容至少应当包括：</w:t>
      </w:r>
    </w:p>
    <w:p w14:paraId="25430D8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（一）关于职工保护、环境污染、商品质量、社区关系等方面的社会责任制度的建设和执行情况；</w:t>
      </w:r>
    </w:p>
    <w:p w14:paraId="03318F9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（二）履行社会责任存在的问题和不足、与本指引存在的差距及其原因；</w:t>
      </w:r>
    </w:p>
    <w:p w14:paraId="7F3A848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（三）改进措施和具体时间安排。</w:t>
      </w:r>
    </w:p>
    <w:p w14:paraId="5B0C91E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8.7 上市公司应当依据《公司法》和公司章程的规定，建立职工董事、职工监事选任制度，确保职工在公司治理中享有充分的权利；支持工会依法开展工作，对工资、福利、劳动安全卫生、社会保险等涉及职工切身利益的事项，通过职工代表大会、工会会议等民主形式听取职工的意见，关心和重视职工的合理需求。</w:t>
      </w:r>
    </w:p>
    <w:p w14:paraId="6C5E0FC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8.8 上市公司应当将生态环保要求融入发展战略和公司治理过程，并根据自身生产经营特点，对环境的影响程度等实际情况，履行下列环境保护责任：</w:t>
      </w:r>
    </w:p>
    <w:p w14:paraId="246ACDB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（一）遵守环境保护法律法规与行业标准；</w:t>
      </w:r>
    </w:p>
    <w:p w14:paraId="3E296D9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（二）制订执行公司环境保护计划；</w:t>
      </w:r>
    </w:p>
    <w:p w14:paraId="1A3062E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（三）高效使用能源、水资源、原材料等自然资源；</w:t>
      </w:r>
    </w:p>
    <w:p w14:paraId="3E632DB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（四）合规处置污染物；</w:t>
      </w:r>
    </w:p>
    <w:p w14:paraId="09C2B72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（五）建设运行有效的污染防治设施；</w:t>
      </w:r>
    </w:p>
    <w:p w14:paraId="19622C9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（六）足额缴纳环境保护相关税费；</w:t>
      </w:r>
    </w:p>
    <w:p w14:paraId="374B150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（七）保障供应链环境安全；</w:t>
      </w:r>
    </w:p>
    <w:p w14:paraId="621BBC4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（八）其他应当履行的环境保护责任事项。</w:t>
      </w:r>
    </w:p>
    <w:p w14:paraId="0D94A44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8.9 上市公司可以根据自身实际情况，在公司年度社会责任报告中披露或者单独披露如下环境信息：</w:t>
      </w:r>
    </w:p>
    <w:p w14:paraId="7B6CB83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（一）公司环境保护方针、年度环境保护目标及成效；</w:t>
      </w:r>
    </w:p>
    <w:p w14:paraId="164A3E3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（二）公司年度资源消耗总量；</w:t>
      </w:r>
    </w:p>
    <w:p w14:paraId="158408A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（三）公司环保投资和环境技术开发情况；</w:t>
      </w:r>
    </w:p>
    <w:p w14:paraId="0764F9C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（四）公司排放污染物种类、数量、浓度和去向；</w:t>
      </w:r>
    </w:p>
    <w:p w14:paraId="4630583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（五）公司环保设施的建设和运行情况；</w:t>
      </w:r>
    </w:p>
    <w:p w14:paraId="01BB2A2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（六）公司在生产过程中产生的废物的处理、处置情况，废弃产品的回收、综合利用情况；</w:t>
      </w:r>
    </w:p>
    <w:p w14:paraId="2BCDB9F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（七）与环保部门签订的改善环境行为的自愿协议；</w:t>
      </w:r>
    </w:p>
    <w:p w14:paraId="2E0B9DB6">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（八）公司受到环保部门奖励的情况；</w:t>
      </w:r>
    </w:p>
    <w:p w14:paraId="2B89AE3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（九）企业自愿公开的其他环境信息。</w:t>
      </w:r>
    </w:p>
    <w:p w14:paraId="6BA3C93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从事火力发电、钢铁冶炼、水泥生产、电解铝、矿产开发等对环境影响较大行业的公司，应当披露前款第（一）至（七）项所列的环境信息，并应当重点说明公司在环保投资和环境技术开发方面的工作情况。</w:t>
      </w:r>
    </w:p>
    <w:p w14:paraId="68F8911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8.10 上市公司发生以下与环境保护相关的重大事件，且可能对其股票及其衍生品种价格产生较大影响的，应当及时披露事件情况及对公司经营以及利益相关者可能产生的影响：</w:t>
      </w:r>
    </w:p>
    <w:p w14:paraId="44A13BD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（一）公司有新、改、扩建具有重大环境影响的建设项目等重大投资行为；</w:t>
      </w:r>
    </w:p>
    <w:p w14:paraId="2F9606A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（二）公司因为环境违法违规被环保部门调查，或者受到重大行政处罚或刑事处罚，或者被有关人民政府或者政府部门决定限期治理或者停产、搬迁、关闭；</w:t>
      </w:r>
    </w:p>
    <w:p w14:paraId="30DA6EB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（三）公司由于环境问题涉及重大诉讼或者其主要资产被查封、扣押、冻结或者被抵押、质押；</w:t>
      </w:r>
    </w:p>
    <w:p w14:paraId="3AC1375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（四）公司或者其主要子公司被国家环保部门列入重点排污单位；</w:t>
      </w:r>
    </w:p>
    <w:p w14:paraId="3F69521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（五）新公布的环境法律、法规、规章、行业政策可能对公司经营产生重大影响；</w:t>
      </w:r>
    </w:p>
    <w:p w14:paraId="0D5AFA2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（六）可能对公司股票及其衍生品种交易价格产生较大影响的其他有关环境保护的重大事件。</w:t>
      </w:r>
    </w:p>
    <w:p w14:paraId="79EE5E22">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8.11 上市公司应当定期指派专人检查环保政策的实施情况，对不符合公司环境保护政策的行为应当予以纠正，并采取相应补救措施。</w:t>
      </w:r>
    </w:p>
    <w:p w14:paraId="4A23CDA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公司出现重大环境污染事故时，应当及时披露环境污染的产生原因、对公司业绩的影响、环境污染的影响情况、公司拟采取的整改措施等。</w:t>
      </w:r>
    </w:p>
    <w:p w14:paraId="4EA82E5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8.12 上市公司或者其主要子公司属于环境保护部门公布的重点排污单位的，应当在环保部门公布名单后及时披露下列信息：</w:t>
      </w:r>
    </w:p>
    <w:p w14:paraId="3A957D18">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（一）公司污染物的名称、排放方式、排放浓度和总量、超标、超总量情况；</w:t>
      </w:r>
    </w:p>
    <w:p w14:paraId="6ECE9AC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（二）公司环保设施的建设和运行情况；</w:t>
      </w:r>
    </w:p>
    <w:p w14:paraId="0E281DA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（三）公司环境污染事故应急预案；</w:t>
      </w:r>
    </w:p>
    <w:p w14:paraId="7C9A839A">
      <w:pPr>
        <w:widowControl/>
        <w:shd w:val="clear" w:color="auto" w:fill="FFFFFF"/>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（四）公司为减少污染物排放所采取的措施及今后的工作安排。</w:t>
      </w:r>
    </w:p>
    <w:p w14:paraId="0DAFEA7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公司不得以商业秘密为由，拒绝公开前款所列的环境信息。</w:t>
      </w:r>
    </w:p>
    <w:p w14:paraId="39D7218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在报告期内以临时报告的形式披露环境信息内容的，应当说明后续进展或者变化情况。如相关事项已在临时报告披露且后续实施无进展或者变化的，仅需披露该事项概述，并提供临时报告披露网站的相关查询索引。</w:t>
      </w:r>
    </w:p>
    <w:p w14:paraId="48CC10B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8.13 上市公司应当根据自身生产经营模式，履行下列生产及产品安全保障责任：</w:t>
      </w:r>
    </w:p>
    <w:p w14:paraId="674E5B4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（一）遵守产品安全法律法规与行业标准；</w:t>
      </w:r>
    </w:p>
    <w:p w14:paraId="2DBD2C9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（二）建立安全可靠的生产环境和生产流程；</w:t>
      </w:r>
    </w:p>
    <w:p w14:paraId="2406E25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（三）建立产品质量安全保障机制与产品安全事故应急方案；</w:t>
      </w:r>
    </w:p>
    <w:p w14:paraId="00DC7EB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（四）其他应当履行的生产与产品安全责任。</w:t>
      </w:r>
    </w:p>
    <w:p w14:paraId="7E53C79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8.14 上市公司应当根据员工构成情况，履行下列员工权益保障责任：</w:t>
      </w:r>
    </w:p>
    <w:p w14:paraId="36D261D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（一）建立员工聘用解雇、薪酬福利、社会保险、工作时间等管理制度及违规处理措施；</w:t>
      </w:r>
    </w:p>
    <w:p w14:paraId="2D08515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（二）建立防范职业性危害的工作环境与配套安全措施；</w:t>
      </w:r>
    </w:p>
    <w:p w14:paraId="3ED00A8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（三）开展必要的员工知识和职业技能培训；</w:t>
      </w:r>
    </w:p>
    <w:p w14:paraId="260430B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（四）其他应当履行的员工权益保护责任。</w:t>
      </w:r>
    </w:p>
    <w:p w14:paraId="74E2827D">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8.15 上市公司应当严格遵守科学伦理规范，尊重科学精神，恪守应有的价值观念、社会责任和行为规范，发挥科学技术的正面效应。</w:t>
      </w:r>
    </w:p>
    <w:p w14:paraId="1FBA834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公司应当避免研究、开发和使用危害自然环境、生命健康、公共安全、伦理道德的科学技术，不得从事侵犯个人基本权利或者损害社会公共利益的研发和经营活动。</w:t>
      </w:r>
    </w:p>
    <w:p w14:paraId="6B4D4033">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公司在生命科学、人工智能、信息技术、生态环境、新材料等科技创新领域开发或者使用创新技术的，应当遵循审慎和稳健原则，充分评估其潜在影响及可靠性。</w:t>
      </w:r>
    </w:p>
    <w:p w14:paraId="721460B4">
      <w:pPr>
        <w:widowControl/>
        <w:shd w:val="clear" w:color="auto" w:fill="FFFFFF"/>
        <w:spacing w:line="560" w:lineRule="exact"/>
        <w:rPr>
          <w:rFonts w:ascii="仿宋_GB2312" w:hAnsi="Times New Roman" w:eastAsia="仿宋_GB2312"/>
          <w:color w:val="000000"/>
          <w:kern w:val="0"/>
          <w:sz w:val="30"/>
          <w:szCs w:val="30"/>
        </w:rPr>
      </w:pPr>
    </w:p>
    <w:p w14:paraId="3D40B22D">
      <w:pPr>
        <w:pStyle w:val="2"/>
        <w:spacing w:line="560" w:lineRule="exact"/>
        <w:rPr>
          <w:rFonts w:ascii="黑体" w:hAnsi="黑体" w:eastAsia="黑体"/>
          <w:kern w:val="0"/>
        </w:rPr>
      </w:pPr>
      <w:bookmarkStart w:id="37" w:name="_Toc130981612"/>
      <w:r>
        <w:rPr>
          <w:rFonts w:hint="eastAsia" w:ascii="黑体" w:hAnsi="黑体" w:eastAsia="黑体"/>
          <w:kern w:val="0"/>
        </w:rPr>
        <w:t>第九章 附则</w:t>
      </w:r>
      <w:bookmarkEnd w:id="37"/>
    </w:p>
    <w:p w14:paraId="5445C0D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 xml:space="preserve">9.1 </w:t>
      </w:r>
      <w:r>
        <w:rPr>
          <w:rFonts w:ascii="仿宋_GB2312" w:hAnsi="Times New Roman" w:eastAsia="仿宋_GB2312"/>
          <w:color w:val="000000"/>
          <w:kern w:val="0"/>
          <w:sz w:val="30"/>
          <w:szCs w:val="30"/>
        </w:rPr>
        <w:t>本指引中相关用词的含义，适用《</w:t>
      </w:r>
      <w:r>
        <w:rPr>
          <w:rFonts w:hint="eastAsia" w:ascii="仿宋_GB2312" w:eastAsia="仿宋_GB2312"/>
          <w:sz w:val="30"/>
          <w:szCs w:val="30"/>
        </w:rPr>
        <w:t>上海证券交易所股票上市规则</w:t>
      </w:r>
      <w:r>
        <w:rPr>
          <w:rFonts w:ascii="仿宋_GB2312" w:hAnsi="Times New Roman" w:eastAsia="仿宋_GB2312"/>
          <w:color w:val="000000"/>
          <w:kern w:val="0"/>
          <w:sz w:val="30"/>
          <w:szCs w:val="30"/>
        </w:rPr>
        <w:t>》第十五章的规定。</w:t>
      </w:r>
    </w:p>
    <w:p w14:paraId="3F98B61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9.2 本指引第1.2条所规定的相关主体违反本指引的，本所按照《股票上市规则》和《上海证券交易所纪律处分和监管措施实施办法》等相关规定对其采取监管措施或者予以纪律处分。</w:t>
      </w:r>
    </w:p>
    <w:p w14:paraId="08562CE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9.3 本指引由本所负责解释。</w:t>
      </w:r>
    </w:p>
    <w:p w14:paraId="59AE8ACE">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9.4 本指引自2023</w:t>
      </w:r>
      <w:r>
        <w:rPr>
          <w:rFonts w:hint="eastAsia" w:ascii="仿宋_GB2312" w:eastAsia="仿宋_GB2312"/>
          <w:sz w:val="30"/>
          <w:szCs w:val="30"/>
        </w:rPr>
        <w:t>年9月4日</w:t>
      </w:r>
      <w:r>
        <w:rPr>
          <w:rFonts w:hint="eastAsia" w:ascii="仿宋_GB2312" w:hAnsi="Times New Roman" w:eastAsia="仿宋_GB2312"/>
          <w:color w:val="000000"/>
          <w:kern w:val="0"/>
          <w:sz w:val="30"/>
          <w:szCs w:val="30"/>
        </w:rPr>
        <w:t>起施行。自本指引施行之日起的一年为过渡期。过渡期内，上市公司董事会及其专门委员会的设置、独立董事专门会议机制、独立董事的独立性、任职条件、任职期限及兼职家数等事项与本指引不一致的，应当逐步调整至符合本指引的规定。</w:t>
      </w:r>
    </w:p>
    <w:p w14:paraId="5B6F12DD">
      <w:pPr>
        <w:widowControl/>
        <w:shd w:val="clear" w:color="auto" w:fill="FFFFFF"/>
        <w:spacing w:line="560" w:lineRule="exact"/>
        <w:ind w:firstLine="601"/>
        <w:jc w:val="left"/>
        <w:rPr>
          <w:rFonts w:ascii="仿宋_GB2312" w:hAnsi="Times New Roman" w:eastAsia="仿宋_GB2312"/>
          <w:color w:val="000000"/>
          <w:kern w:val="0"/>
          <w:sz w:val="30"/>
          <w:szCs w:val="30"/>
        </w:rPr>
      </w:pPr>
    </w:p>
    <w:p w14:paraId="615A25B0">
      <w:pPr>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附件：1.董事声明及承诺书</w:t>
      </w:r>
    </w:p>
    <w:p w14:paraId="7BBDF504">
      <w:pPr>
        <w:spacing w:line="560" w:lineRule="exact"/>
        <w:ind w:firstLine="1500" w:firstLineChars="5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2.监事声明及承诺书</w:t>
      </w:r>
    </w:p>
    <w:p w14:paraId="5D1B5370">
      <w:pPr>
        <w:spacing w:line="560" w:lineRule="exact"/>
        <w:ind w:firstLine="1500" w:firstLineChars="5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3.高级管理人员声明及承诺书</w:t>
      </w:r>
    </w:p>
    <w:p w14:paraId="0E37AACF">
      <w:pPr>
        <w:spacing w:line="560" w:lineRule="exact"/>
        <w:ind w:firstLine="1500" w:firstLineChars="5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4.独立董事候选人声明</w:t>
      </w:r>
    </w:p>
    <w:p w14:paraId="62041031">
      <w:pPr>
        <w:spacing w:line="560" w:lineRule="exact"/>
        <w:ind w:firstLine="1500" w:firstLineChars="5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5.独立董事提名人声明</w:t>
      </w:r>
    </w:p>
    <w:p w14:paraId="1EF1DCE2">
      <w:pPr>
        <w:spacing w:line="560" w:lineRule="exact"/>
        <w:ind w:firstLine="1500" w:firstLineChars="5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6.独立董事候选人履历表</w:t>
      </w:r>
    </w:p>
    <w:p w14:paraId="0E6A290D">
      <w:pPr>
        <w:spacing w:line="560" w:lineRule="exact"/>
        <w:ind w:firstLine="1500" w:firstLineChars="5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7.控股股东、实际控制人声明及承诺书</w:t>
      </w:r>
    </w:p>
    <w:p w14:paraId="194D58A0">
      <w:pPr>
        <w:spacing w:line="560" w:lineRule="exact"/>
        <w:ind w:firstLine="1500" w:firstLineChars="5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8.红筹企业董事声明及承诺书</w:t>
      </w:r>
    </w:p>
    <w:p w14:paraId="5D6D9111">
      <w:pPr>
        <w:spacing w:line="560" w:lineRule="exact"/>
        <w:ind w:firstLine="1500" w:firstLineChars="5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9.红筹企业监事声明及承诺书</w:t>
      </w:r>
    </w:p>
    <w:p w14:paraId="50D3625F">
      <w:pPr>
        <w:spacing w:line="560" w:lineRule="exact"/>
        <w:ind w:firstLine="1500" w:firstLineChars="5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10.红筹企业高级管理人员声明及承诺书</w:t>
      </w:r>
    </w:p>
    <w:p w14:paraId="7A5AE59F">
      <w:pPr>
        <w:spacing w:line="560" w:lineRule="exact"/>
        <w:ind w:firstLine="1500" w:firstLineChars="5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11.红筹企业控股股东、实际控制人声明及承诺书</w:t>
      </w:r>
    </w:p>
    <w:p w14:paraId="6FD8E5D4">
      <w:pPr>
        <w:widowControl/>
        <w:jc w:val="left"/>
        <w:rPr>
          <w:rFonts w:ascii="仿宋_GB2312" w:eastAsia="仿宋_GB2312"/>
          <w:b/>
          <w:bCs/>
          <w:sz w:val="30"/>
          <w:szCs w:val="30"/>
        </w:rPr>
      </w:pPr>
      <w:r>
        <w:rPr>
          <w:rFonts w:ascii="仿宋_GB2312" w:hAnsi="Times New Roman" w:eastAsia="仿宋_GB2312"/>
        </w:rPr>
        <w:br w:type="page"/>
      </w:r>
      <w:bookmarkStart w:id="38" w:name="_Toc92185856"/>
      <w:r>
        <w:rPr>
          <w:rFonts w:hint="eastAsia" w:ascii="仿宋_GB2312" w:eastAsia="仿宋_GB2312"/>
          <w:b/>
          <w:bCs/>
          <w:sz w:val="30"/>
          <w:szCs w:val="30"/>
        </w:rPr>
        <w:t>附件1</w:t>
      </w:r>
      <w:bookmarkEnd w:id="38"/>
    </w:p>
    <w:p w14:paraId="2AF6C8E0">
      <w:pPr>
        <w:spacing w:line="540" w:lineRule="exact"/>
        <w:rPr>
          <w:rFonts w:ascii="仿宋_GB2312" w:eastAsia="仿宋_GB2312"/>
          <w:kern w:val="28"/>
          <w:sz w:val="30"/>
          <w:szCs w:val="30"/>
        </w:rPr>
      </w:pPr>
    </w:p>
    <w:p w14:paraId="125D9954">
      <w:pPr>
        <w:pStyle w:val="2"/>
        <w:rPr>
          <w:rFonts w:ascii="黑体" w:hAnsi="黑体" w:eastAsia="黑体"/>
          <w:kern w:val="0"/>
          <w:sz w:val="44"/>
          <w:szCs w:val="36"/>
        </w:rPr>
      </w:pPr>
      <w:bookmarkStart w:id="39" w:name="_Toc130981613"/>
      <w:bookmarkStart w:id="40" w:name="_Toc90049023"/>
      <w:bookmarkStart w:id="41" w:name="_Toc89973646"/>
      <w:bookmarkStart w:id="42" w:name="_Toc92185857"/>
      <w:bookmarkStart w:id="43" w:name="_Toc58857558"/>
      <w:r>
        <w:rPr>
          <w:rFonts w:hint="eastAsia" w:ascii="黑体" w:hAnsi="黑体" w:eastAsia="黑体"/>
          <w:kern w:val="0"/>
          <w:sz w:val="44"/>
          <w:szCs w:val="36"/>
        </w:rPr>
        <w:t>董事声明及承诺书</w:t>
      </w:r>
      <w:bookmarkEnd w:id="39"/>
      <w:bookmarkEnd w:id="40"/>
      <w:bookmarkEnd w:id="41"/>
      <w:bookmarkEnd w:id="42"/>
      <w:bookmarkEnd w:id="43"/>
    </w:p>
    <w:p w14:paraId="58AF8B31">
      <w:pPr>
        <w:snapToGrid w:val="0"/>
        <w:spacing w:line="540" w:lineRule="exact"/>
        <w:jc w:val="center"/>
        <w:rPr>
          <w:rFonts w:ascii="仿宋_GB2312" w:eastAsia="仿宋_GB2312"/>
          <w:b/>
          <w:sz w:val="30"/>
          <w:szCs w:val="30"/>
        </w:rPr>
      </w:pPr>
    </w:p>
    <w:p w14:paraId="0A7D1B94">
      <w:pPr>
        <w:snapToGrid w:val="0"/>
        <w:spacing w:line="540" w:lineRule="exact"/>
        <w:jc w:val="center"/>
        <w:rPr>
          <w:rFonts w:ascii="仿宋_GB2312" w:eastAsia="仿宋_GB2312"/>
          <w:sz w:val="30"/>
          <w:szCs w:val="30"/>
        </w:rPr>
      </w:pPr>
      <w:r>
        <w:rPr>
          <w:rFonts w:hint="eastAsia" w:ascii="仿宋_GB2312" w:eastAsia="仿宋_GB2312"/>
          <w:b/>
          <w:sz w:val="30"/>
          <w:szCs w:val="30"/>
        </w:rPr>
        <w:t>第一部分  声明</w:t>
      </w:r>
    </w:p>
    <w:p w14:paraId="51DA0879">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一、基本情况</w:t>
      </w:r>
    </w:p>
    <w:p w14:paraId="72DAE3A9">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1.上市公司名称：</w:t>
      </w:r>
    </w:p>
    <w:p w14:paraId="5A982AD4">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2.上市公司股票简称：  股票代码：</w:t>
      </w:r>
    </w:p>
    <w:p w14:paraId="6D13001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3.本人姓名： 职务：</w:t>
      </w:r>
    </w:p>
    <w:p w14:paraId="116A961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4.别名：</w:t>
      </w:r>
    </w:p>
    <w:p w14:paraId="1371299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5.曾用名：</w:t>
      </w:r>
    </w:p>
    <w:p w14:paraId="0E83A919">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6.出生日期：</w:t>
      </w:r>
    </w:p>
    <w:p w14:paraId="129D16E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7.住址：</w:t>
      </w:r>
    </w:p>
    <w:p w14:paraId="5CC847B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8.国籍：</w:t>
      </w:r>
    </w:p>
    <w:p w14:paraId="0A9F8BF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9.拥有哪些国家或者地区的长期居留权（如适用）：</w:t>
      </w:r>
    </w:p>
    <w:p w14:paraId="6C2ADD5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10.专业资格（如适用）：</w:t>
      </w:r>
    </w:p>
    <w:p w14:paraId="4A233E5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11.身份证号码：</w:t>
      </w:r>
    </w:p>
    <w:p w14:paraId="4272CDDE">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12.护照号码（如适用）：</w:t>
      </w:r>
    </w:p>
    <w:p w14:paraId="506CDC30">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13.配偶及近亲属的姓名、身份证号码：</w:t>
      </w:r>
    </w:p>
    <w:p w14:paraId="4D7816AD">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配偶：</w:t>
      </w:r>
    </w:p>
    <w:p w14:paraId="729387E6">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父母：</w:t>
      </w:r>
    </w:p>
    <w:p w14:paraId="6F6CDA78">
      <w:pPr>
        <w:tabs>
          <w:tab w:val="left" w:pos="3075"/>
        </w:tabs>
        <w:snapToGrid w:val="0"/>
        <w:spacing w:line="540" w:lineRule="exact"/>
        <w:ind w:firstLine="600" w:firstLineChars="200"/>
        <w:jc w:val="left"/>
        <w:rPr>
          <w:rFonts w:ascii="仿宋_GB2312" w:eastAsia="仿宋_GB2312"/>
          <w:sz w:val="30"/>
          <w:szCs w:val="30"/>
        </w:rPr>
      </w:pPr>
      <w:r>
        <w:rPr>
          <w:rFonts w:hint="eastAsia" w:ascii="仿宋_GB2312" w:eastAsia="仿宋_GB2312"/>
          <w:sz w:val="30"/>
          <w:szCs w:val="30"/>
        </w:rPr>
        <w:t>子女及其配偶：</w:t>
      </w:r>
    </w:p>
    <w:p w14:paraId="7B9FB951">
      <w:pPr>
        <w:tabs>
          <w:tab w:val="left" w:pos="3075"/>
        </w:tabs>
        <w:snapToGrid w:val="0"/>
        <w:spacing w:line="540" w:lineRule="exact"/>
        <w:ind w:firstLine="600" w:firstLineChars="200"/>
        <w:jc w:val="left"/>
        <w:rPr>
          <w:rFonts w:ascii="仿宋_GB2312" w:eastAsia="仿宋_GB2312"/>
          <w:sz w:val="30"/>
          <w:szCs w:val="30"/>
          <w:u w:val="single"/>
        </w:rPr>
      </w:pPr>
      <w:r>
        <w:rPr>
          <w:rFonts w:hint="eastAsia" w:ascii="仿宋_GB2312" w:eastAsia="仿宋_GB2312"/>
          <w:sz w:val="30"/>
          <w:szCs w:val="30"/>
        </w:rPr>
        <w:t>14.最近五年的工作经历：</w:t>
      </w:r>
    </w:p>
    <w:p w14:paraId="027DF33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二、是否有配偶、父母、年满18周岁具有民事行为能力的子女及其配偶、兄弟姐妹及其配偶担任本公司董事、监事、高级管理人员？</w:t>
      </w:r>
    </w:p>
    <w:p w14:paraId="593DA90A">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12923CE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5492B7B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三、是否在其他公司任职？</w:t>
      </w:r>
    </w:p>
    <w:p w14:paraId="2D57C86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2CDA2814">
      <w:pPr>
        <w:snapToGrid w:val="0"/>
        <w:spacing w:line="540" w:lineRule="exact"/>
        <w:ind w:firstLine="600" w:firstLineChars="200"/>
        <w:rPr>
          <w:sz w:val="30"/>
          <w:szCs w:val="30"/>
        </w:rPr>
      </w:pPr>
      <w:r>
        <w:rPr>
          <w:rFonts w:hint="eastAsia" w:ascii="仿宋_GB2312" w:eastAsia="仿宋_GB2312"/>
          <w:sz w:val="30"/>
          <w:szCs w:val="30"/>
        </w:rPr>
        <w:t>如是，请填报各公司的名称、注册资本、经营范围，以及在该公司任职的情况。</w:t>
      </w:r>
    </w:p>
    <w:p w14:paraId="20189AE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四、是否负有数额较大的到期未清偿债务，或者未偿还经法院判决、裁定应当偿付的债务，或者被法院采取强制措施，或者受到仍然有效的法院判决、裁定所限制？</w:t>
      </w:r>
    </w:p>
    <w:p w14:paraId="6B5DF886">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398AAC3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6A294FB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五、是否曾担任破产清算、关停并转或有类似情况的公司、企业的董事或者厂长、经理</w:t>
      </w:r>
      <w:r>
        <w:rPr>
          <w:rFonts w:hint="eastAsia" w:ascii="仿宋_GB2312" w:eastAsia="仿宋_GB2312"/>
          <w:kern w:val="28"/>
          <w:sz w:val="30"/>
          <w:szCs w:val="30"/>
        </w:rPr>
        <w:t>，并对该公司、企业破产负有个人责任</w:t>
      </w:r>
      <w:r>
        <w:rPr>
          <w:rFonts w:hint="eastAsia" w:ascii="仿宋_GB2312" w:eastAsia="仿宋_GB2312"/>
          <w:sz w:val="30"/>
          <w:szCs w:val="30"/>
        </w:rPr>
        <w:t>？</w:t>
      </w:r>
    </w:p>
    <w:p w14:paraId="61C2239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5DD9A726">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如是，请说明具体情况和是否负有个人责任。</w:t>
      </w:r>
    </w:p>
    <w:p w14:paraId="2159071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六、是否曾担任因违法而被吊销营业执照、责令关闭的公司、企业的法定代表人，</w:t>
      </w:r>
      <w:r>
        <w:rPr>
          <w:rFonts w:hint="eastAsia" w:ascii="仿宋_GB2312" w:eastAsia="仿宋_GB2312"/>
          <w:kern w:val="28"/>
          <w:sz w:val="30"/>
          <w:szCs w:val="30"/>
        </w:rPr>
        <w:t>并负有个人责任</w:t>
      </w:r>
      <w:r>
        <w:rPr>
          <w:rFonts w:hint="eastAsia" w:ascii="仿宋_GB2312" w:eastAsia="仿宋_GB2312"/>
          <w:sz w:val="30"/>
          <w:szCs w:val="30"/>
        </w:rPr>
        <w:t>？</w:t>
      </w:r>
    </w:p>
    <w:p w14:paraId="6CF40A7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106A0A6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如是，请说明具体情况和是否负有个人责任。</w:t>
      </w:r>
    </w:p>
    <w:p w14:paraId="69767BF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七、是否曾因贪污、贿赂、侵占财产、挪用财产、内幕交易、操纵证券、期货交易价格或者破坏社会主义市场经济秩序被判处刑罚或者正在处于有关诉讼程序中？是否曾因犯罪被剥夺政治权利？</w:t>
      </w:r>
    </w:p>
    <w:p w14:paraId="2B9AFD97">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4121B04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3B962CC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八、是否曾因违反《中华人民共和国证券法》《上市公司信息披露管理办法》《证券市场禁入规定》等证券市场有关法律、行政法规、部门规章而受到行政处罚？</w:t>
      </w:r>
    </w:p>
    <w:p w14:paraId="4DDE0811">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6CEC337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514F22B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九、是否存在《中华人民共和国公司法》《中华人民共和国公务员法》等法律、行政法规、部门规章和其他规范性文件规定的不得担任公司董事的其他情形？</w:t>
      </w:r>
    </w:p>
    <w:p w14:paraId="3E0C1C8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7C9DC43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5E531FE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十、除第七、八条以外，是否曾因违反其他法律、行政法规而受到刑事、行政处罚？ </w:t>
      </w:r>
    </w:p>
    <w:p w14:paraId="5006EC9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64B8C459">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71140C7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十一、是否因涉嫌违反证券市场法律、行政法规、部门规章的规定正受到中国证监会的调查或者涉及有关行政程序？是否曾因违反证券交易所相关规定受到纪律处分？</w:t>
      </w:r>
    </w:p>
    <w:p w14:paraId="4C30CBA9">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16891D5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5FB0E84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十二、您及您的配偶、父母、子女及其配偶是否持有本公司股票及其衍生品种？</w:t>
      </w:r>
    </w:p>
    <w:p w14:paraId="6892B7B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088345B1">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40DD18B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十三、过去或者现在是否在上市公司或其控股子公司拥有除前项以外的其他利益？</w:t>
      </w:r>
    </w:p>
    <w:p w14:paraId="37FD88E7">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5262282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3A549355">
      <w:pPr>
        <w:spacing w:line="540" w:lineRule="exact"/>
        <w:ind w:firstLine="600" w:firstLineChars="200"/>
        <w:rPr>
          <w:rFonts w:ascii="仿宋_GB2312" w:eastAsia="仿宋_GB2312"/>
          <w:kern w:val="28"/>
          <w:sz w:val="30"/>
          <w:szCs w:val="30"/>
        </w:rPr>
      </w:pPr>
      <w:r>
        <w:rPr>
          <w:rFonts w:hint="eastAsia" w:ascii="仿宋_GB2312" w:eastAsia="仿宋_GB2312"/>
          <w:sz w:val="30"/>
          <w:szCs w:val="30"/>
        </w:rPr>
        <w:t>十四、</w:t>
      </w:r>
      <w:r>
        <w:rPr>
          <w:rFonts w:hint="eastAsia" w:ascii="仿宋_GB2312" w:eastAsia="仿宋_GB2312"/>
          <w:kern w:val="28"/>
          <w:sz w:val="30"/>
          <w:szCs w:val="30"/>
        </w:rPr>
        <w:t>是否已明确知悉作为上市公司的董事，就公司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hint="eastAsia" w:ascii="仿宋_GB2312" w:eastAsia="仿宋_GB2312"/>
          <w:kern w:val="28"/>
          <w:sz w:val="30"/>
          <w:szCs w:val="30"/>
        </w:rPr>
        <w:t>对其负有直接责任的</w:t>
      </w:r>
      <w:r>
        <w:rPr>
          <w:rFonts w:ascii="仿宋_GB2312" w:eastAsia="仿宋_GB2312"/>
          <w:kern w:val="28"/>
          <w:sz w:val="30"/>
          <w:szCs w:val="30"/>
        </w:rPr>
        <w:t>主管人员和其他直接责任人员</w:t>
      </w:r>
      <w:r>
        <w:rPr>
          <w:rFonts w:hint="eastAsia" w:ascii="仿宋_GB2312" w:eastAsia="仿宋_GB2312"/>
          <w:kern w:val="28"/>
          <w:sz w:val="30"/>
          <w:szCs w:val="30"/>
        </w:rPr>
        <w:t>，将被追究刑事责任？</w:t>
      </w:r>
    </w:p>
    <w:p w14:paraId="1C46C82C">
      <w:pPr>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rPr>
        <w:t>是□  否□</w:t>
      </w:r>
    </w:p>
    <w:p w14:paraId="44F1EFDA">
      <w:pPr>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rPr>
        <w:t>十五、是否已明确知悉作为上市公司的董事，违背对公司的忠实义务，利用职务便利，操纵上市公司从事下列行为之一，致使上市公司利益遭受特别重大损失的，将被追究刑事责任：</w:t>
      </w:r>
    </w:p>
    <w:p w14:paraId="3E1D5653">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（一）无偿向其他单位或者个人提供资金、商品、服务或者其他资产的；</w:t>
      </w:r>
    </w:p>
    <w:p w14:paraId="60E4B287">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（二）以明显不公平的条件，提供或者接受资金、商品、服务或者其他资产的；</w:t>
      </w:r>
    </w:p>
    <w:p w14:paraId="716C08C7">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（三）向明显不具有清偿能力的单位或者个人提供资金、商品、服务或者其他资产的；</w:t>
      </w:r>
    </w:p>
    <w:p w14:paraId="054532FF">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（四）向明显不具有清偿能力的单位或者个人提供担保，或者无正当理由为其他单位或者个人提供担保的；</w:t>
      </w:r>
    </w:p>
    <w:p w14:paraId="71A125C2">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（五）无正当理由放弃债权、承担债务的；</w:t>
      </w:r>
    </w:p>
    <w:p w14:paraId="3147B9F8">
      <w:pPr>
        <w:spacing w:line="540" w:lineRule="exact"/>
        <w:ind w:firstLine="600" w:firstLineChars="200"/>
        <w:rPr>
          <w:rFonts w:ascii="仿宋_GB2312" w:eastAsia="仿宋_GB2312"/>
          <w:kern w:val="28"/>
          <w:sz w:val="30"/>
          <w:szCs w:val="30"/>
        </w:rPr>
      </w:pPr>
      <w:r>
        <w:rPr>
          <w:rFonts w:hint="eastAsia" w:ascii="仿宋_GB2312" w:eastAsia="仿宋_GB2312"/>
          <w:bCs/>
          <w:kern w:val="28"/>
          <w:sz w:val="30"/>
          <w:szCs w:val="30"/>
        </w:rPr>
        <w:t xml:space="preserve">（六）采用其他方式损害上市公司利益的。 </w:t>
      </w:r>
    </w:p>
    <w:p w14:paraId="2D2377EB">
      <w:pPr>
        <w:snapToGrid w:val="0"/>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rPr>
        <w:t>是□  否□</w:t>
      </w:r>
    </w:p>
    <w:p w14:paraId="3BFE846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十六、除上述问题所涉及的信息外，是否有需要声明的其他事项，而不声明该等事项可能影响您对上述问题回答的真实性、完整性或者准确性？</w:t>
      </w:r>
    </w:p>
    <w:p w14:paraId="51009955">
      <w:pPr>
        <w:snapToGrid w:val="0"/>
        <w:spacing w:line="540" w:lineRule="exact"/>
        <w:ind w:firstLine="600" w:firstLineChars="200"/>
        <w:rPr>
          <w:rFonts w:ascii="仿宋_GB2312" w:hAnsi="Times New Roman" w:eastAsia="仿宋_GB2312"/>
          <w:kern w:val="28"/>
          <w:sz w:val="30"/>
          <w:szCs w:val="30"/>
        </w:rPr>
      </w:pPr>
      <w:r>
        <w:rPr>
          <w:rFonts w:hint="eastAsia" w:ascii="仿宋_GB2312" w:hAnsi="Times New Roman" w:eastAsia="仿宋_GB2312"/>
          <w:kern w:val="28"/>
          <w:sz w:val="30"/>
          <w:szCs w:val="30"/>
        </w:rPr>
        <w:t>是□否□</w:t>
      </w:r>
    </w:p>
    <w:p w14:paraId="149E90E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4A94C7A4">
      <w:pPr>
        <w:snapToGrid w:val="0"/>
        <w:spacing w:line="540" w:lineRule="exact"/>
        <w:rPr>
          <w:rFonts w:ascii="仿宋_GB2312" w:eastAsia="仿宋_GB2312"/>
          <w:sz w:val="30"/>
          <w:szCs w:val="30"/>
        </w:rPr>
      </w:pPr>
    </w:p>
    <w:p w14:paraId="503F42E6">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董事。</w:t>
      </w:r>
    </w:p>
    <w:p w14:paraId="3B2C45E2">
      <w:pPr>
        <w:snapToGrid w:val="0"/>
        <w:spacing w:line="540" w:lineRule="exact"/>
        <w:ind w:firstLine="425"/>
        <w:rPr>
          <w:rFonts w:ascii="仿宋_GB2312" w:eastAsia="仿宋_GB2312"/>
          <w:sz w:val="30"/>
          <w:szCs w:val="30"/>
        </w:rPr>
      </w:pP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hint="eastAsia" w:ascii="仿宋_GB2312" w:eastAsia="仿宋_GB2312"/>
          <w:sz w:val="30"/>
          <w:szCs w:val="30"/>
        </w:rPr>
        <w:t>声明人（签名）：</w:t>
      </w:r>
    </w:p>
    <w:p w14:paraId="7BBD0054">
      <w:pPr>
        <w:snapToGrid w:val="0"/>
        <w:spacing w:line="540" w:lineRule="exact"/>
        <w:rPr>
          <w:rFonts w:ascii="仿宋_GB2312" w:eastAsia="仿宋_GB2312"/>
          <w:sz w:val="30"/>
          <w:szCs w:val="30"/>
        </w:rPr>
      </w:pPr>
      <w:r>
        <w:rPr>
          <w:rFonts w:hint="eastAsia" w:ascii="仿宋_GB2312" w:eastAsia="仿宋_GB2312"/>
          <w:sz w:val="30"/>
          <w:szCs w:val="30"/>
        </w:rPr>
        <w:t xml:space="preserve">                                  日  期：</w:t>
      </w:r>
    </w:p>
    <w:p w14:paraId="3B02305C">
      <w:pPr>
        <w:snapToGrid w:val="0"/>
        <w:spacing w:line="540" w:lineRule="exact"/>
        <w:rPr>
          <w:rFonts w:ascii="仿宋_GB2312" w:eastAsia="仿宋_GB2312"/>
          <w:sz w:val="30"/>
          <w:szCs w:val="30"/>
        </w:rPr>
      </w:pPr>
    </w:p>
    <w:p w14:paraId="1D6FB95D">
      <w:pPr>
        <w:snapToGrid w:val="0"/>
        <w:spacing w:line="540" w:lineRule="exact"/>
        <w:rPr>
          <w:rFonts w:ascii="仿宋_GB2312" w:eastAsia="仿宋_GB2312"/>
          <w:sz w:val="30"/>
          <w:szCs w:val="30"/>
        </w:rPr>
      </w:pPr>
    </w:p>
    <w:p w14:paraId="6765E7DB">
      <w:pPr>
        <w:snapToGrid w:val="0"/>
        <w:spacing w:line="540" w:lineRule="exact"/>
        <w:ind w:firstLine="420"/>
        <w:rPr>
          <w:rFonts w:ascii="仿宋_GB2312" w:eastAsia="仿宋_GB2312"/>
          <w:sz w:val="30"/>
          <w:szCs w:val="30"/>
        </w:rPr>
      </w:pPr>
      <w:r>
        <w:rPr>
          <w:rFonts w:hint="eastAsia" w:ascii="仿宋_GB2312" w:eastAsia="仿宋_GB2312"/>
          <w:sz w:val="30"/>
          <w:szCs w:val="30"/>
        </w:rPr>
        <w:t>此项声明于 年 月 日在（地点）作出。</w:t>
      </w:r>
    </w:p>
    <w:p w14:paraId="6014DFF4">
      <w:pPr>
        <w:snapToGrid w:val="0"/>
        <w:spacing w:line="540" w:lineRule="exact"/>
        <w:ind w:firstLine="425"/>
        <w:rPr>
          <w:rFonts w:ascii="仿宋_GB2312" w:eastAsia="仿宋_GB2312"/>
          <w:sz w:val="30"/>
          <w:szCs w:val="30"/>
        </w:rPr>
      </w:pPr>
      <w:r>
        <w:rPr>
          <w:rFonts w:hint="eastAsia" w:ascii="仿宋_GB2312" w:eastAsia="仿宋_GB2312"/>
          <w:sz w:val="30"/>
          <w:szCs w:val="30"/>
        </w:rPr>
        <w:t>见证律师：</w:t>
      </w:r>
    </w:p>
    <w:p w14:paraId="6E9758E7">
      <w:pPr>
        <w:snapToGrid w:val="0"/>
        <w:spacing w:line="540" w:lineRule="exact"/>
        <w:ind w:firstLine="425"/>
        <w:rPr>
          <w:rFonts w:ascii="仿宋_GB2312" w:eastAsia="仿宋_GB2312"/>
          <w:sz w:val="30"/>
          <w:szCs w:val="30"/>
        </w:rPr>
      </w:pPr>
      <w:r>
        <w:rPr>
          <w:rFonts w:hint="eastAsia" w:ascii="仿宋_GB2312" w:eastAsia="仿宋_GB2312"/>
          <w:sz w:val="30"/>
          <w:szCs w:val="30"/>
        </w:rPr>
        <w:t>日期：</w:t>
      </w:r>
    </w:p>
    <w:p w14:paraId="51719FA7">
      <w:pPr>
        <w:snapToGrid w:val="0"/>
        <w:spacing w:line="560" w:lineRule="exact"/>
        <w:ind w:firstLine="425"/>
        <w:rPr>
          <w:rFonts w:ascii="仿宋_GB2312" w:eastAsia="仿宋_GB2312"/>
          <w:sz w:val="30"/>
          <w:szCs w:val="30"/>
        </w:rPr>
      </w:pPr>
    </w:p>
    <w:p w14:paraId="4AA9B0AE">
      <w:pPr>
        <w:snapToGrid w:val="0"/>
        <w:spacing w:line="560" w:lineRule="exact"/>
        <w:ind w:firstLine="425"/>
        <w:rPr>
          <w:rFonts w:ascii="仿宋_GB2312" w:eastAsia="仿宋_GB2312"/>
          <w:sz w:val="30"/>
          <w:szCs w:val="30"/>
        </w:rPr>
      </w:pPr>
    </w:p>
    <w:p w14:paraId="01D201B3">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14:paraId="4413F693">
      <w:pPr>
        <w:snapToGrid w:val="0"/>
        <w:spacing w:line="560" w:lineRule="exact"/>
        <w:jc w:val="center"/>
        <w:rPr>
          <w:rFonts w:ascii="仿宋_GB2312" w:eastAsia="仿宋_GB2312"/>
          <w:b/>
          <w:sz w:val="30"/>
          <w:szCs w:val="30"/>
        </w:rPr>
      </w:pPr>
      <w:r>
        <w:rPr>
          <w:rFonts w:hint="eastAsia" w:ascii="仿宋_GB2312" w:eastAsia="仿宋_GB2312"/>
          <w:b/>
          <w:sz w:val="30"/>
          <w:szCs w:val="30"/>
        </w:rPr>
        <w:t>第二部分  承诺</w:t>
      </w:r>
    </w:p>
    <w:p w14:paraId="13D6E0B7">
      <w:pPr>
        <w:snapToGrid w:val="0"/>
        <w:spacing w:line="560" w:lineRule="exact"/>
        <w:jc w:val="center"/>
        <w:rPr>
          <w:rFonts w:ascii="仿宋_GB2312" w:eastAsia="仿宋_GB2312"/>
          <w:b/>
          <w:sz w:val="30"/>
          <w:szCs w:val="30"/>
        </w:rPr>
      </w:pPr>
    </w:p>
    <w:p w14:paraId="72866313">
      <w:pPr>
        <w:snapToGrid w:val="0"/>
        <w:spacing w:line="560" w:lineRule="exact"/>
        <w:ind w:left="425" w:hanging="425"/>
        <w:rPr>
          <w:rFonts w:ascii="仿宋_GB2312" w:eastAsia="仿宋_GB2312"/>
          <w:sz w:val="30"/>
          <w:szCs w:val="30"/>
        </w:rPr>
      </w:pPr>
      <w:r>
        <w:rPr>
          <w:rFonts w:hint="eastAsia" w:ascii="仿宋_GB2312" w:eastAsia="仿宋_GB2312"/>
          <w:sz w:val="30"/>
          <w:szCs w:val="30"/>
        </w:rPr>
        <w:t>本人（正楷体）向上海证券交易所承诺：</w:t>
      </w:r>
    </w:p>
    <w:p w14:paraId="510F4485">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一、本人在履行上市公司董事的职责时，将遵守并促使本公司和本人的授权人遵守国家法律、法规和规章等有关规定，履行忠实义务和勤勉义务；</w:t>
      </w:r>
    </w:p>
    <w:p w14:paraId="228DE368">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二、本人在履行上市公司董事的职责时，将遵守并促使本公司和本人的授权人遵守中国证监会发布的部门规章、规范性文件等有关要求；</w:t>
      </w:r>
    </w:p>
    <w:p w14:paraId="0A3D78B3">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三、本人在履行上市公司董事的职责时，将遵守并促使本公司和本人的授权人遵守《上海证券交易所股票上市规则》和上海证券交易所的其他规定；</w:t>
      </w:r>
    </w:p>
    <w:p w14:paraId="4B1D2458">
      <w:pPr>
        <w:pStyle w:val="6"/>
        <w:snapToGrid w:val="0"/>
        <w:spacing w:after="0" w:line="560" w:lineRule="exact"/>
        <w:ind w:firstLine="600" w:firstLineChars="200"/>
        <w:rPr>
          <w:rFonts w:ascii="仿宋_GB2312" w:eastAsia="仿宋_GB2312"/>
          <w:sz w:val="30"/>
          <w:szCs w:val="30"/>
        </w:rPr>
      </w:pPr>
      <w:r>
        <w:rPr>
          <w:rFonts w:hint="eastAsia" w:ascii="仿宋_GB2312" w:eastAsia="仿宋_GB2312"/>
          <w:sz w:val="30"/>
          <w:szCs w:val="30"/>
        </w:rPr>
        <w:t>四、本人在履行上市公司董事的职责时，将遵守</w:t>
      </w:r>
      <w:r>
        <w:rPr>
          <w:rFonts w:hint="eastAsia" w:ascii="仿宋_GB2312" w:hAnsi="宋体" w:eastAsia="仿宋_GB2312"/>
          <w:sz w:val="30"/>
          <w:szCs w:val="30"/>
        </w:rPr>
        <w:t>并促使本公司和本人的授权人遵守</w:t>
      </w:r>
      <w:r>
        <w:rPr>
          <w:rFonts w:hint="eastAsia" w:ascii="仿宋_GB2312" w:eastAsia="仿宋_GB2312"/>
          <w:sz w:val="30"/>
          <w:szCs w:val="30"/>
        </w:rPr>
        <w:t>《公司章程》；</w:t>
      </w:r>
    </w:p>
    <w:p w14:paraId="2009E259">
      <w:pPr>
        <w:pStyle w:val="6"/>
        <w:snapToGrid w:val="0"/>
        <w:spacing w:after="0" w:line="560" w:lineRule="exact"/>
        <w:ind w:firstLine="600" w:firstLineChars="200"/>
        <w:rPr>
          <w:rFonts w:ascii="仿宋_GB2312" w:eastAsia="仿宋_GB2312"/>
          <w:sz w:val="30"/>
          <w:szCs w:val="30"/>
        </w:rPr>
      </w:pPr>
      <w:r>
        <w:rPr>
          <w:rFonts w:hint="eastAsia" w:ascii="仿宋_GB2312" w:eastAsia="仿宋_GB2312"/>
          <w:sz w:val="30"/>
          <w:szCs w:val="30"/>
        </w:rPr>
        <w:t>五、本人接受上海证券交易所的监管，包括及时、如实地答复上海证券交易所向本人提出的任何问题，及时提供《上海证券交易所股票上市规则》</w:t>
      </w:r>
      <w:r>
        <w:rPr>
          <w:rFonts w:hint="eastAsia" w:ascii="仿宋_GB2312" w:hAnsi="宋体" w:eastAsia="仿宋_GB2312"/>
          <w:sz w:val="30"/>
          <w:szCs w:val="30"/>
        </w:rPr>
        <w:t>《上海证券交易所上市公司自律监管指引第</w:t>
      </w:r>
      <w:r>
        <w:rPr>
          <w:rFonts w:ascii="仿宋_GB2312" w:hAnsi="宋体" w:eastAsia="仿宋_GB2312"/>
          <w:sz w:val="30"/>
          <w:szCs w:val="30"/>
        </w:rPr>
        <w:t>1</w:t>
      </w:r>
      <w:r>
        <w:rPr>
          <w:rFonts w:hint="eastAsia" w:ascii="仿宋_GB2312" w:hAnsi="宋体" w:eastAsia="仿宋_GB2312"/>
          <w:sz w:val="30"/>
          <w:szCs w:val="30"/>
        </w:rPr>
        <w:t>号——规范运作》等</w:t>
      </w:r>
      <w:r>
        <w:rPr>
          <w:rFonts w:hint="eastAsia" w:ascii="仿宋_GB2312" w:eastAsia="仿宋_GB2312"/>
          <w:sz w:val="30"/>
          <w:szCs w:val="30"/>
        </w:rPr>
        <w:t>规定应当报送的资料及要求提供的其他文件的正本或者副本，并出席本人被要求出席的任何会议；</w:t>
      </w:r>
    </w:p>
    <w:p w14:paraId="4F2292EA">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六、本人授权上海证券交易所将本人提供的承诺与声明的资料向中国证监会报告；</w:t>
      </w:r>
    </w:p>
    <w:p w14:paraId="2065581F">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七、本人如违反上述承诺，愿意承担由此引起的一切法律责任；</w:t>
      </w:r>
    </w:p>
    <w:p w14:paraId="51204694">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八、本人在执行职务过程中，如果与上海证券交易所发生争议提起诉讼时，由上海证券交易所住所地法院管辖。</w:t>
      </w:r>
    </w:p>
    <w:p w14:paraId="6F0EC1C7">
      <w:pPr>
        <w:snapToGrid w:val="0"/>
        <w:spacing w:line="560" w:lineRule="exact"/>
        <w:ind w:firstLine="600" w:firstLineChars="200"/>
        <w:rPr>
          <w:rFonts w:ascii="仿宋_GB2312" w:eastAsia="仿宋_GB2312"/>
          <w:sz w:val="30"/>
          <w:szCs w:val="30"/>
        </w:rPr>
      </w:pPr>
    </w:p>
    <w:p w14:paraId="68569C32">
      <w:pPr>
        <w:snapToGrid w:val="0"/>
        <w:spacing w:line="560" w:lineRule="exact"/>
        <w:ind w:firstLine="600" w:firstLineChars="200"/>
        <w:rPr>
          <w:rFonts w:ascii="仿宋_GB2312" w:eastAsia="仿宋_GB2312"/>
          <w:sz w:val="30"/>
          <w:szCs w:val="30"/>
        </w:rPr>
      </w:pPr>
    </w:p>
    <w:p w14:paraId="71243962">
      <w:pPr>
        <w:snapToGrid w:val="0"/>
        <w:spacing w:line="560" w:lineRule="exact"/>
        <w:ind w:left="4615" w:firstLine="5"/>
        <w:rPr>
          <w:rFonts w:ascii="仿宋_GB2312" w:eastAsia="仿宋_GB2312"/>
          <w:sz w:val="30"/>
          <w:szCs w:val="30"/>
        </w:rPr>
      </w:pPr>
      <w:r>
        <w:rPr>
          <w:rFonts w:hint="eastAsia" w:ascii="仿宋_GB2312" w:eastAsia="仿宋_GB2312"/>
          <w:sz w:val="30"/>
          <w:szCs w:val="30"/>
        </w:rPr>
        <w:t xml:space="preserve">承诺人（签名）：  </w:t>
      </w:r>
    </w:p>
    <w:p w14:paraId="2A66F9EC">
      <w:pPr>
        <w:snapToGrid w:val="0"/>
        <w:spacing w:line="560" w:lineRule="exact"/>
        <w:ind w:left="1984" w:firstLine="2631" w:firstLineChars="877"/>
        <w:rPr>
          <w:rFonts w:ascii="仿宋_GB2312" w:eastAsia="仿宋_GB2312"/>
          <w:sz w:val="30"/>
          <w:szCs w:val="30"/>
        </w:rPr>
      </w:pPr>
      <w:r>
        <w:rPr>
          <w:rFonts w:hint="eastAsia" w:ascii="仿宋_GB2312" w:eastAsia="仿宋_GB2312"/>
          <w:sz w:val="30"/>
          <w:szCs w:val="30"/>
        </w:rPr>
        <w:t>日    期：</w:t>
      </w:r>
    </w:p>
    <w:p w14:paraId="5ABC8370">
      <w:pPr>
        <w:snapToGrid w:val="0"/>
        <w:spacing w:line="560" w:lineRule="exact"/>
        <w:rPr>
          <w:rFonts w:ascii="仿宋_GB2312" w:eastAsia="仿宋_GB2312"/>
          <w:sz w:val="30"/>
          <w:szCs w:val="30"/>
        </w:rPr>
      </w:pPr>
    </w:p>
    <w:p w14:paraId="793844EF">
      <w:pPr>
        <w:snapToGrid w:val="0"/>
        <w:spacing w:line="560" w:lineRule="exact"/>
        <w:rPr>
          <w:rFonts w:ascii="仿宋_GB2312" w:eastAsia="仿宋_GB2312"/>
          <w:sz w:val="30"/>
          <w:szCs w:val="30"/>
        </w:rPr>
      </w:pPr>
      <w:r>
        <w:rPr>
          <w:rFonts w:hint="eastAsia" w:ascii="仿宋_GB2312" w:eastAsia="仿宋_GB2312"/>
          <w:sz w:val="30"/>
          <w:szCs w:val="30"/>
        </w:rPr>
        <w:t>此项承诺于 年 月 日在（地点）的作出。</w:t>
      </w:r>
    </w:p>
    <w:p w14:paraId="763E0055">
      <w:pPr>
        <w:snapToGrid w:val="0"/>
        <w:spacing w:line="560" w:lineRule="exact"/>
        <w:rPr>
          <w:rFonts w:ascii="仿宋_GB2312" w:eastAsia="仿宋_GB2312"/>
          <w:sz w:val="30"/>
          <w:szCs w:val="30"/>
        </w:rPr>
      </w:pPr>
      <w:r>
        <w:rPr>
          <w:rFonts w:hint="eastAsia" w:ascii="仿宋_GB2312" w:eastAsia="仿宋_GB2312"/>
          <w:sz w:val="30"/>
          <w:szCs w:val="30"/>
        </w:rPr>
        <w:t>见证律师：</w:t>
      </w:r>
    </w:p>
    <w:p w14:paraId="286E2194">
      <w:pPr>
        <w:snapToGrid w:val="0"/>
        <w:spacing w:line="560" w:lineRule="exact"/>
        <w:rPr>
          <w:rFonts w:ascii="仿宋_GB2312" w:eastAsia="仿宋_GB2312"/>
          <w:sz w:val="30"/>
          <w:szCs w:val="30"/>
        </w:rPr>
      </w:pPr>
      <w:r>
        <w:rPr>
          <w:rFonts w:hint="eastAsia" w:ascii="仿宋_GB2312" w:eastAsia="仿宋_GB2312"/>
          <w:sz w:val="30"/>
          <w:szCs w:val="30"/>
        </w:rPr>
        <w:t>日期：</w:t>
      </w:r>
    </w:p>
    <w:p w14:paraId="46167B9F">
      <w:pPr>
        <w:widowControl/>
        <w:jc w:val="left"/>
        <w:rPr>
          <w:rFonts w:ascii="仿宋_GB2312" w:eastAsia="仿宋_GB2312"/>
          <w:sz w:val="30"/>
          <w:szCs w:val="30"/>
        </w:rPr>
      </w:pPr>
      <w:r>
        <w:rPr>
          <w:rFonts w:ascii="仿宋_GB2312" w:eastAsia="仿宋_GB2312"/>
          <w:sz w:val="30"/>
          <w:szCs w:val="30"/>
        </w:rPr>
        <w:br w:type="page"/>
      </w:r>
    </w:p>
    <w:p w14:paraId="46AA4724">
      <w:pPr>
        <w:pStyle w:val="8"/>
        <w:jc w:val="center"/>
        <w:rPr>
          <w:rFonts w:ascii="仿宋_GB2312" w:hAnsi="宋体" w:eastAsia="仿宋_GB2312"/>
          <w:b/>
          <w:kern w:val="2"/>
          <w:sz w:val="30"/>
          <w:szCs w:val="30"/>
        </w:rPr>
      </w:pPr>
      <w:bookmarkStart w:id="44" w:name="_Toc89973647"/>
      <w:bookmarkStart w:id="45" w:name="_Toc92185858"/>
      <w:bookmarkStart w:id="46" w:name="_Toc90049024"/>
      <w:r>
        <w:rPr>
          <w:rFonts w:hint="eastAsia" w:ascii="仿宋_GB2312" w:hAnsi="宋体" w:eastAsia="仿宋_GB2312"/>
          <w:b/>
          <w:kern w:val="2"/>
          <w:sz w:val="30"/>
          <w:szCs w:val="30"/>
        </w:rPr>
        <w:t>第三部分  补充信息</w:t>
      </w:r>
      <w:bookmarkEnd w:id="44"/>
      <w:bookmarkEnd w:id="45"/>
      <w:bookmarkEnd w:id="46"/>
    </w:p>
    <w:p w14:paraId="314D6856">
      <w:pPr>
        <w:snapToGrid w:val="0"/>
        <w:spacing w:line="540" w:lineRule="exact"/>
        <w:rPr>
          <w:rFonts w:ascii="仿宋_GB2312" w:eastAsia="仿宋_GB2312"/>
          <w:sz w:val="30"/>
          <w:szCs w:val="30"/>
        </w:rPr>
      </w:pPr>
      <w:r>
        <w:rPr>
          <w:rFonts w:hint="eastAsia" w:ascii="仿宋_GB2312" w:eastAsia="仿宋_GB2312"/>
          <w:sz w:val="30"/>
          <w:szCs w:val="30"/>
        </w:rPr>
        <w:t>一、基本情况</w:t>
      </w:r>
    </w:p>
    <w:p w14:paraId="4E4F52F9">
      <w:pPr>
        <w:tabs>
          <w:tab w:val="left" w:pos="3075"/>
        </w:tabs>
        <w:snapToGrid w:val="0"/>
        <w:spacing w:line="540" w:lineRule="exact"/>
        <w:rPr>
          <w:rFonts w:ascii="仿宋_GB2312" w:eastAsia="仿宋_GB2312"/>
          <w:sz w:val="30"/>
          <w:szCs w:val="30"/>
        </w:rPr>
      </w:pPr>
      <w:r>
        <w:rPr>
          <w:rFonts w:hint="eastAsia" w:ascii="仿宋_GB2312" w:eastAsia="仿宋_GB2312"/>
          <w:sz w:val="30"/>
          <w:szCs w:val="30"/>
        </w:rPr>
        <w:t>1.军官证号码（如适用）：</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74F1495F">
      <w:pPr>
        <w:tabs>
          <w:tab w:val="left" w:pos="3075"/>
        </w:tabs>
        <w:snapToGrid w:val="0"/>
        <w:spacing w:line="540" w:lineRule="exact"/>
        <w:rPr>
          <w:rFonts w:ascii="仿宋_GB2312" w:eastAsia="仿宋_GB2312"/>
          <w:sz w:val="30"/>
          <w:szCs w:val="30"/>
        </w:rPr>
      </w:pPr>
      <w:r>
        <w:rPr>
          <w:rFonts w:hint="eastAsia" w:ascii="仿宋_GB2312" w:eastAsia="仿宋_GB2312"/>
          <w:sz w:val="30"/>
          <w:szCs w:val="30"/>
        </w:rPr>
        <w:t>2.士兵证号码（如适用）：</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542C4E81">
      <w:pPr>
        <w:tabs>
          <w:tab w:val="left" w:pos="3075"/>
        </w:tabs>
        <w:snapToGrid w:val="0"/>
        <w:spacing w:line="540" w:lineRule="exact"/>
        <w:rPr>
          <w:rFonts w:ascii="仿宋_GB2312" w:eastAsia="仿宋_GB2312"/>
          <w:sz w:val="30"/>
          <w:szCs w:val="30"/>
        </w:rPr>
      </w:pPr>
      <w:r>
        <w:rPr>
          <w:rFonts w:hint="eastAsia" w:ascii="仿宋_GB2312" w:eastAsia="仿宋_GB2312"/>
          <w:sz w:val="30"/>
          <w:szCs w:val="30"/>
        </w:rPr>
        <w:t>3.其他证件号码（如适用）：</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2BA5DC92">
      <w:pPr>
        <w:snapToGrid w:val="0"/>
        <w:spacing w:line="540" w:lineRule="exact"/>
        <w:rPr>
          <w:rFonts w:ascii="仿宋_GB2312" w:eastAsia="仿宋_GB2312"/>
          <w:sz w:val="30"/>
          <w:szCs w:val="30"/>
        </w:rPr>
      </w:pPr>
      <w:r>
        <w:rPr>
          <w:rFonts w:hint="eastAsia" w:ascii="仿宋_GB2312" w:eastAsia="仿宋_GB2312"/>
          <w:sz w:val="30"/>
          <w:szCs w:val="30"/>
        </w:rPr>
        <w:t>4.性别：</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rPr>
        <w:t>民族：</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07F1A2FD">
      <w:pPr>
        <w:snapToGrid w:val="0"/>
        <w:spacing w:line="540" w:lineRule="exact"/>
        <w:rPr>
          <w:rFonts w:ascii="仿宋_GB2312" w:eastAsia="仿宋_GB2312"/>
          <w:sz w:val="30"/>
          <w:szCs w:val="30"/>
        </w:rPr>
      </w:pPr>
      <w:r>
        <w:rPr>
          <w:rFonts w:hint="eastAsia" w:ascii="仿宋_GB2312" w:eastAsia="仿宋_GB2312"/>
          <w:sz w:val="30"/>
          <w:szCs w:val="30"/>
        </w:rPr>
        <w:t>5.政治面貌：</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507FC064">
      <w:pPr>
        <w:snapToGrid w:val="0"/>
        <w:spacing w:line="540" w:lineRule="exact"/>
        <w:rPr>
          <w:rFonts w:ascii="仿宋_GB2312" w:eastAsia="仿宋_GB2312"/>
          <w:sz w:val="30"/>
          <w:szCs w:val="30"/>
        </w:rPr>
      </w:pPr>
      <w:r>
        <w:rPr>
          <w:rFonts w:hint="eastAsia" w:ascii="仿宋_GB2312" w:eastAsia="仿宋_GB2312"/>
          <w:sz w:val="30"/>
          <w:szCs w:val="30"/>
        </w:rPr>
        <w:t>6.Email：</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0EA3000A">
      <w:pPr>
        <w:snapToGrid w:val="0"/>
        <w:spacing w:line="540" w:lineRule="exact"/>
        <w:rPr>
          <w:rFonts w:ascii="仿宋_GB2312" w:eastAsia="仿宋_GB2312"/>
          <w:sz w:val="30"/>
          <w:szCs w:val="30"/>
        </w:rPr>
      </w:pPr>
      <w:r>
        <w:rPr>
          <w:rFonts w:hint="eastAsia" w:ascii="仿宋_GB2312" w:eastAsia="仿宋_GB2312"/>
          <w:sz w:val="30"/>
          <w:szCs w:val="30"/>
        </w:rPr>
        <w:t>7.移动电话：</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69F1B9DF">
      <w:pPr>
        <w:snapToGrid w:val="0"/>
        <w:spacing w:line="540" w:lineRule="exact"/>
        <w:rPr>
          <w:rFonts w:ascii="仿宋_GB2312" w:eastAsia="仿宋_GB2312"/>
          <w:sz w:val="30"/>
          <w:szCs w:val="30"/>
        </w:rPr>
      </w:pPr>
      <w:r>
        <w:rPr>
          <w:rFonts w:hint="eastAsia" w:ascii="仿宋_GB2312" w:eastAsia="仿宋_GB2312"/>
          <w:sz w:val="30"/>
          <w:szCs w:val="30"/>
        </w:rPr>
        <w:t>8.备用电话：</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421F3F47">
      <w:pPr>
        <w:snapToGrid w:val="0"/>
        <w:spacing w:line="540" w:lineRule="exact"/>
        <w:rPr>
          <w:rFonts w:ascii="仿宋_GB2312" w:eastAsia="仿宋_GB2312"/>
          <w:sz w:val="30"/>
          <w:szCs w:val="30"/>
        </w:rPr>
      </w:pPr>
      <w:r>
        <w:rPr>
          <w:rFonts w:hint="eastAsia" w:ascii="仿宋_GB2312" w:eastAsia="仿宋_GB2312"/>
          <w:sz w:val="30"/>
          <w:szCs w:val="30"/>
        </w:rPr>
        <w:t>9.社会关系：</w:t>
      </w:r>
    </w:p>
    <w:tbl>
      <w:tblPr>
        <w:tblStyle w:val="16"/>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510"/>
        <w:gridCol w:w="1523"/>
        <w:gridCol w:w="697"/>
        <w:gridCol w:w="1074"/>
        <w:gridCol w:w="1086"/>
        <w:gridCol w:w="1985"/>
      </w:tblGrid>
      <w:tr w14:paraId="3F56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5257BF64">
            <w:pPr>
              <w:jc w:val="center"/>
              <w:rPr>
                <w:rFonts w:ascii="仿宋_GB2312" w:eastAsia="仿宋_GB2312"/>
              </w:rPr>
            </w:pPr>
            <w:r>
              <w:rPr>
                <w:rFonts w:hint="eastAsia" w:ascii="仿宋_GB2312" w:eastAsia="仿宋_GB2312"/>
              </w:rPr>
              <w:t>姓名</w:t>
            </w:r>
          </w:p>
        </w:tc>
        <w:tc>
          <w:tcPr>
            <w:tcW w:w="1512" w:type="dxa"/>
            <w:vAlign w:val="center"/>
          </w:tcPr>
          <w:p w14:paraId="6DA42B79">
            <w:pPr>
              <w:jc w:val="center"/>
              <w:rPr>
                <w:rFonts w:ascii="仿宋_GB2312" w:eastAsia="仿宋_GB2312"/>
              </w:rPr>
            </w:pPr>
            <w:r>
              <w:rPr>
                <w:rFonts w:hint="eastAsia" w:ascii="仿宋_GB2312" w:eastAsia="仿宋_GB2312"/>
              </w:rPr>
              <w:t>身份证件类型</w:t>
            </w:r>
          </w:p>
        </w:tc>
        <w:tc>
          <w:tcPr>
            <w:tcW w:w="1525" w:type="dxa"/>
            <w:vAlign w:val="center"/>
          </w:tcPr>
          <w:p w14:paraId="4160EB06">
            <w:pPr>
              <w:jc w:val="center"/>
              <w:rPr>
                <w:rFonts w:ascii="仿宋_GB2312" w:eastAsia="仿宋_GB2312"/>
              </w:rPr>
            </w:pPr>
            <w:r>
              <w:rPr>
                <w:rFonts w:hint="eastAsia" w:ascii="仿宋_GB2312" w:eastAsia="仿宋_GB2312"/>
              </w:rPr>
              <w:t>身份证件号码</w:t>
            </w:r>
          </w:p>
        </w:tc>
        <w:tc>
          <w:tcPr>
            <w:tcW w:w="688" w:type="dxa"/>
            <w:vAlign w:val="center"/>
          </w:tcPr>
          <w:p w14:paraId="5DBA7B19">
            <w:pPr>
              <w:jc w:val="center"/>
              <w:rPr>
                <w:rFonts w:ascii="仿宋_GB2312" w:eastAsia="仿宋_GB2312"/>
              </w:rPr>
            </w:pPr>
            <w:r>
              <w:rPr>
                <w:rFonts w:hint="eastAsia" w:ascii="仿宋_GB2312" w:eastAsia="仿宋_GB2312"/>
              </w:rPr>
              <w:t>关系</w:t>
            </w:r>
          </w:p>
        </w:tc>
        <w:tc>
          <w:tcPr>
            <w:tcW w:w="1075" w:type="dxa"/>
            <w:vAlign w:val="center"/>
          </w:tcPr>
          <w:p w14:paraId="53133CE1">
            <w:pPr>
              <w:jc w:val="center"/>
              <w:rPr>
                <w:rFonts w:ascii="仿宋_GB2312" w:eastAsia="仿宋_GB2312"/>
              </w:rPr>
            </w:pPr>
            <w:r>
              <w:rPr>
                <w:rFonts w:hint="eastAsia" w:ascii="仿宋_GB2312" w:eastAsia="仿宋_GB2312"/>
              </w:rPr>
              <w:t>工作单位</w:t>
            </w:r>
          </w:p>
        </w:tc>
        <w:tc>
          <w:tcPr>
            <w:tcW w:w="1087" w:type="dxa"/>
            <w:vAlign w:val="center"/>
          </w:tcPr>
          <w:p w14:paraId="66B02132">
            <w:pPr>
              <w:jc w:val="center"/>
              <w:rPr>
                <w:rFonts w:ascii="仿宋_GB2312" w:eastAsia="仿宋_GB2312"/>
              </w:rPr>
            </w:pPr>
            <w:r>
              <w:rPr>
                <w:rFonts w:hint="eastAsia" w:ascii="仿宋_GB2312" w:eastAsia="仿宋_GB2312"/>
              </w:rPr>
              <w:t>联系电话</w:t>
            </w:r>
          </w:p>
        </w:tc>
        <w:tc>
          <w:tcPr>
            <w:tcW w:w="1988" w:type="dxa"/>
            <w:vAlign w:val="center"/>
          </w:tcPr>
          <w:p w14:paraId="7F4B4FC9">
            <w:pPr>
              <w:jc w:val="center"/>
              <w:rPr>
                <w:rFonts w:ascii="仿宋_GB2312" w:eastAsia="仿宋_GB2312"/>
              </w:rPr>
            </w:pPr>
            <w:r>
              <w:rPr>
                <w:rFonts w:hint="eastAsia" w:ascii="仿宋_GB2312" w:eastAsia="仿宋_GB2312"/>
              </w:rPr>
              <w:t>是否拥有哪些国家或者地区的长期居留权</w:t>
            </w:r>
          </w:p>
        </w:tc>
      </w:tr>
      <w:tr w14:paraId="07D6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1D482512">
            <w:pPr>
              <w:ind w:firstLine="480"/>
            </w:pPr>
            <w:r>
              <w:rPr>
                <w:rFonts w:hint="eastAsia"/>
                <w:color w:val="333399"/>
              </w:rPr>
              <w:t>　</w:t>
            </w:r>
          </w:p>
        </w:tc>
        <w:tc>
          <w:tcPr>
            <w:tcW w:w="1512" w:type="dxa"/>
            <w:vAlign w:val="center"/>
          </w:tcPr>
          <w:p w14:paraId="466F4A8E">
            <w:pPr>
              <w:ind w:firstLine="480"/>
            </w:pPr>
            <w:r>
              <w:rPr>
                <w:rFonts w:hint="eastAsia"/>
                <w:color w:val="333399"/>
              </w:rPr>
              <w:t>　</w:t>
            </w:r>
          </w:p>
        </w:tc>
        <w:tc>
          <w:tcPr>
            <w:tcW w:w="1525" w:type="dxa"/>
            <w:vAlign w:val="center"/>
          </w:tcPr>
          <w:p w14:paraId="677B3C66">
            <w:pPr>
              <w:ind w:firstLine="480"/>
            </w:pPr>
            <w:r>
              <w:rPr>
                <w:rFonts w:hint="eastAsia"/>
                <w:color w:val="333399"/>
              </w:rPr>
              <w:t>　</w:t>
            </w:r>
          </w:p>
        </w:tc>
        <w:tc>
          <w:tcPr>
            <w:tcW w:w="688" w:type="dxa"/>
            <w:vAlign w:val="center"/>
          </w:tcPr>
          <w:p w14:paraId="73AD5B64">
            <w:pPr>
              <w:ind w:firstLine="480"/>
            </w:pPr>
            <w:r>
              <w:rPr>
                <w:rFonts w:hint="eastAsia"/>
                <w:color w:val="333399"/>
              </w:rPr>
              <w:t>　</w:t>
            </w:r>
          </w:p>
        </w:tc>
        <w:tc>
          <w:tcPr>
            <w:tcW w:w="1075" w:type="dxa"/>
            <w:vAlign w:val="center"/>
          </w:tcPr>
          <w:p w14:paraId="7C20E312">
            <w:pPr>
              <w:ind w:firstLine="480"/>
            </w:pPr>
            <w:r>
              <w:rPr>
                <w:rFonts w:hint="eastAsia"/>
                <w:color w:val="333399"/>
              </w:rPr>
              <w:t>　</w:t>
            </w:r>
          </w:p>
        </w:tc>
        <w:tc>
          <w:tcPr>
            <w:tcW w:w="1087" w:type="dxa"/>
            <w:vAlign w:val="center"/>
          </w:tcPr>
          <w:p w14:paraId="60A69CC8">
            <w:pPr>
              <w:ind w:firstLine="480"/>
            </w:pPr>
            <w:r>
              <w:rPr>
                <w:rFonts w:hint="eastAsia"/>
                <w:color w:val="333399"/>
              </w:rPr>
              <w:t>　</w:t>
            </w:r>
          </w:p>
        </w:tc>
        <w:tc>
          <w:tcPr>
            <w:tcW w:w="1988" w:type="dxa"/>
            <w:vAlign w:val="center"/>
          </w:tcPr>
          <w:p w14:paraId="20C7A2FE">
            <w:pPr>
              <w:ind w:firstLine="480"/>
              <w:rPr>
                <w:color w:val="333399"/>
              </w:rPr>
            </w:pPr>
            <w:r>
              <w:rPr>
                <w:rFonts w:hint="eastAsia"/>
                <w:color w:val="333399"/>
              </w:rPr>
              <w:t>　　　　</w:t>
            </w:r>
          </w:p>
        </w:tc>
      </w:tr>
      <w:tr w14:paraId="7C23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5A98DB3D">
            <w:pPr>
              <w:ind w:firstLine="480"/>
            </w:pPr>
            <w:r>
              <w:rPr>
                <w:rFonts w:hint="eastAsia"/>
                <w:color w:val="333399"/>
              </w:rPr>
              <w:t>　</w:t>
            </w:r>
          </w:p>
        </w:tc>
        <w:tc>
          <w:tcPr>
            <w:tcW w:w="1512" w:type="dxa"/>
            <w:vAlign w:val="center"/>
          </w:tcPr>
          <w:p w14:paraId="763732B4">
            <w:pPr>
              <w:ind w:firstLine="480"/>
            </w:pPr>
            <w:r>
              <w:rPr>
                <w:rFonts w:hint="eastAsia"/>
                <w:color w:val="333399"/>
              </w:rPr>
              <w:t>　</w:t>
            </w:r>
          </w:p>
        </w:tc>
        <w:tc>
          <w:tcPr>
            <w:tcW w:w="1525" w:type="dxa"/>
            <w:vAlign w:val="center"/>
          </w:tcPr>
          <w:p w14:paraId="17E5B81C">
            <w:pPr>
              <w:ind w:firstLine="480"/>
            </w:pPr>
            <w:r>
              <w:rPr>
                <w:rFonts w:hint="eastAsia"/>
                <w:color w:val="333399"/>
              </w:rPr>
              <w:t>　</w:t>
            </w:r>
          </w:p>
        </w:tc>
        <w:tc>
          <w:tcPr>
            <w:tcW w:w="688" w:type="dxa"/>
            <w:vAlign w:val="center"/>
          </w:tcPr>
          <w:p w14:paraId="5485FBD5">
            <w:pPr>
              <w:ind w:firstLine="480"/>
            </w:pPr>
            <w:r>
              <w:rPr>
                <w:rFonts w:hint="eastAsia"/>
                <w:color w:val="333399"/>
              </w:rPr>
              <w:t>　</w:t>
            </w:r>
          </w:p>
        </w:tc>
        <w:tc>
          <w:tcPr>
            <w:tcW w:w="1075" w:type="dxa"/>
            <w:vAlign w:val="center"/>
          </w:tcPr>
          <w:p w14:paraId="4A170799">
            <w:pPr>
              <w:ind w:firstLine="480"/>
            </w:pPr>
            <w:r>
              <w:rPr>
                <w:rFonts w:hint="eastAsia"/>
                <w:color w:val="333399"/>
              </w:rPr>
              <w:t>　</w:t>
            </w:r>
          </w:p>
        </w:tc>
        <w:tc>
          <w:tcPr>
            <w:tcW w:w="1087" w:type="dxa"/>
            <w:vAlign w:val="center"/>
          </w:tcPr>
          <w:p w14:paraId="7F5D3CE8">
            <w:pPr>
              <w:ind w:firstLine="480"/>
            </w:pPr>
            <w:r>
              <w:rPr>
                <w:rFonts w:hint="eastAsia"/>
                <w:color w:val="333399"/>
              </w:rPr>
              <w:t>　</w:t>
            </w:r>
          </w:p>
        </w:tc>
        <w:tc>
          <w:tcPr>
            <w:tcW w:w="1988" w:type="dxa"/>
            <w:vAlign w:val="center"/>
          </w:tcPr>
          <w:p w14:paraId="0F5B57EC">
            <w:pPr>
              <w:ind w:firstLine="480"/>
              <w:rPr>
                <w:color w:val="333399"/>
              </w:rPr>
            </w:pPr>
            <w:r>
              <w:rPr>
                <w:rFonts w:hint="eastAsia"/>
                <w:color w:val="333399"/>
              </w:rPr>
              <w:t>　　　　</w:t>
            </w:r>
          </w:p>
        </w:tc>
      </w:tr>
    </w:tbl>
    <w:p w14:paraId="2AE51928">
      <w:pPr>
        <w:snapToGrid w:val="0"/>
        <w:spacing w:line="540" w:lineRule="exact"/>
        <w:rPr>
          <w:rFonts w:ascii="仿宋_GB2312" w:eastAsia="仿宋_GB2312"/>
          <w:sz w:val="30"/>
          <w:szCs w:val="30"/>
        </w:rPr>
      </w:pPr>
      <w:r>
        <w:rPr>
          <w:rFonts w:hint="eastAsia" w:ascii="仿宋_GB2312" w:eastAsia="仿宋_GB2312"/>
          <w:sz w:val="30"/>
          <w:szCs w:val="30"/>
        </w:rPr>
        <w:t>10.控制的法人</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D81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578498FC">
            <w:pPr>
              <w:jc w:val="center"/>
              <w:rPr>
                <w:rFonts w:ascii="仿宋_GB2312" w:eastAsia="仿宋_GB2312"/>
              </w:rPr>
            </w:pPr>
            <w:r>
              <w:rPr>
                <w:rFonts w:hint="eastAsia" w:ascii="仿宋_GB2312" w:eastAsia="仿宋_GB2312"/>
              </w:rPr>
              <w:t>全称</w:t>
            </w:r>
          </w:p>
        </w:tc>
        <w:tc>
          <w:tcPr>
            <w:tcW w:w="4261" w:type="dxa"/>
            <w:vAlign w:val="center"/>
          </w:tcPr>
          <w:p w14:paraId="1C96A75C">
            <w:pPr>
              <w:jc w:val="center"/>
              <w:rPr>
                <w:rFonts w:ascii="仿宋_GB2312" w:eastAsia="仿宋_GB2312"/>
              </w:rPr>
            </w:pPr>
            <w:r>
              <w:rPr>
                <w:rFonts w:hint="eastAsia" w:ascii="仿宋_GB2312" w:eastAsia="仿宋_GB2312"/>
              </w:rPr>
              <w:t>统一社会信用代码</w:t>
            </w:r>
            <w:r>
              <w:rPr>
                <w:rFonts w:ascii="仿宋_GB2312" w:eastAsia="仿宋_GB2312"/>
              </w:rPr>
              <w:t>/社会组织机构代码</w:t>
            </w:r>
          </w:p>
        </w:tc>
      </w:tr>
      <w:tr w14:paraId="1162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FB122CE">
            <w:pPr>
              <w:tabs>
                <w:tab w:val="left" w:pos="1353"/>
              </w:tabs>
              <w:ind w:firstLine="480"/>
              <w:jc w:val="left"/>
            </w:pPr>
            <w:r>
              <w:rPr>
                <w:rFonts w:hint="eastAsia"/>
                <w:color w:val="333399"/>
              </w:rPr>
              <w:t>　</w:t>
            </w:r>
          </w:p>
        </w:tc>
        <w:tc>
          <w:tcPr>
            <w:tcW w:w="4261" w:type="dxa"/>
            <w:vAlign w:val="center"/>
          </w:tcPr>
          <w:p w14:paraId="778E5A96">
            <w:pPr>
              <w:ind w:firstLine="480"/>
            </w:pPr>
            <w:r>
              <w:rPr>
                <w:rFonts w:hint="eastAsia"/>
                <w:color w:val="333399"/>
              </w:rPr>
              <w:t>　</w:t>
            </w:r>
          </w:p>
        </w:tc>
      </w:tr>
      <w:tr w14:paraId="43DB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55396456">
            <w:pPr>
              <w:tabs>
                <w:tab w:val="left" w:pos="1353"/>
              </w:tabs>
              <w:ind w:firstLine="480"/>
              <w:jc w:val="left"/>
            </w:pPr>
            <w:r>
              <w:rPr>
                <w:rFonts w:hint="eastAsia"/>
                <w:color w:val="333399"/>
              </w:rPr>
              <w:t>　</w:t>
            </w:r>
          </w:p>
        </w:tc>
        <w:tc>
          <w:tcPr>
            <w:tcW w:w="4261" w:type="dxa"/>
            <w:vAlign w:val="center"/>
          </w:tcPr>
          <w:p w14:paraId="5F8216FF">
            <w:pPr>
              <w:ind w:firstLine="480"/>
            </w:pPr>
            <w:r>
              <w:rPr>
                <w:rFonts w:hint="eastAsia"/>
                <w:color w:val="333399"/>
              </w:rPr>
              <w:t>　</w:t>
            </w:r>
          </w:p>
        </w:tc>
      </w:tr>
    </w:tbl>
    <w:p w14:paraId="2139E3F7">
      <w:pPr>
        <w:snapToGrid w:val="0"/>
        <w:spacing w:line="540" w:lineRule="exact"/>
        <w:rPr>
          <w:rFonts w:ascii="仿宋_GB2312" w:eastAsia="仿宋_GB2312"/>
          <w:sz w:val="30"/>
          <w:szCs w:val="30"/>
        </w:rPr>
      </w:pPr>
      <w:r>
        <w:rPr>
          <w:rFonts w:hint="eastAsia" w:ascii="仿宋_GB2312" w:eastAsia="仿宋_GB2312"/>
          <w:sz w:val="30"/>
          <w:szCs w:val="30"/>
        </w:rPr>
        <w:t>11.教育情况：</w:t>
      </w:r>
    </w:p>
    <w:p w14:paraId="24E56943">
      <w:pPr>
        <w:snapToGrid w:val="0"/>
        <w:spacing w:line="540" w:lineRule="exact"/>
        <w:rPr>
          <w:rFonts w:ascii="仿宋_GB2312" w:eastAsia="仿宋_GB2312"/>
          <w:sz w:val="30"/>
          <w:szCs w:val="30"/>
          <w:u w:val="single"/>
        </w:rPr>
      </w:pPr>
      <w:r>
        <w:rPr>
          <w:rFonts w:hint="eastAsia" w:ascii="仿宋_GB2312" w:eastAsia="仿宋_GB2312"/>
          <w:sz w:val="30"/>
          <w:szCs w:val="30"/>
        </w:rPr>
        <w:t>最高学历：</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39983B4E">
      <w:pPr>
        <w:snapToGrid w:val="0"/>
        <w:spacing w:line="540" w:lineRule="exact"/>
        <w:rPr>
          <w:rFonts w:ascii="仿宋_GB2312" w:eastAsia="仿宋_GB2312"/>
          <w:sz w:val="30"/>
          <w:szCs w:val="30"/>
          <w:u w:val="single"/>
        </w:rPr>
      </w:pPr>
      <w:r>
        <w:rPr>
          <w:rFonts w:hint="eastAsia" w:ascii="仿宋_GB2312" w:eastAsia="仿宋_GB2312"/>
          <w:sz w:val="30"/>
          <w:szCs w:val="30"/>
        </w:rPr>
        <w:t>学位：</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5335A8DE">
      <w:pPr>
        <w:snapToGrid w:val="0"/>
        <w:spacing w:line="540" w:lineRule="exact"/>
        <w:rPr>
          <w:rFonts w:ascii="仿宋_GB2312" w:eastAsia="仿宋_GB2312"/>
          <w:sz w:val="30"/>
          <w:szCs w:val="30"/>
          <w:u w:val="single"/>
        </w:rPr>
      </w:pPr>
      <w:r>
        <w:rPr>
          <w:rFonts w:hint="eastAsia" w:ascii="仿宋_GB2312" w:eastAsia="仿宋_GB2312"/>
          <w:sz w:val="30"/>
          <w:szCs w:val="30"/>
        </w:rPr>
        <w:t>专业：</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411B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214126B">
            <w:pPr>
              <w:jc w:val="center"/>
              <w:rPr>
                <w:rFonts w:ascii="仿宋_GB2312" w:eastAsia="仿宋_GB2312"/>
              </w:rPr>
            </w:pPr>
            <w:r>
              <w:rPr>
                <w:rFonts w:hint="eastAsia" w:ascii="仿宋_GB2312" w:eastAsia="仿宋_GB2312"/>
              </w:rPr>
              <w:t>学习开始日期</w:t>
            </w:r>
          </w:p>
        </w:tc>
        <w:tc>
          <w:tcPr>
            <w:tcW w:w="1704" w:type="dxa"/>
          </w:tcPr>
          <w:p w14:paraId="27CE05C7">
            <w:pPr>
              <w:jc w:val="center"/>
              <w:rPr>
                <w:rFonts w:ascii="仿宋_GB2312" w:eastAsia="仿宋_GB2312"/>
              </w:rPr>
            </w:pPr>
            <w:r>
              <w:rPr>
                <w:rFonts w:hint="eastAsia" w:ascii="仿宋_GB2312" w:eastAsia="仿宋_GB2312"/>
              </w:rPr>
              <w:t>学习结束日期</w:t>
            </w:r>
          </w:p>
        </w:tc>
        <w:tc>
          <w:tcPr>
            <w:tcW w:w="1704" w:type="dxa"/>
          </w:tcPr>
          <w:p w14:paraId="19CA5329">
            <w:pPr>
              <w:jc w:val="center"/>
              <w:rPr>
                <w:rFonts w:ascii="仿宋_GB2312" w:eastAsia="仿宋_GB2312"/>
              </w:rPr>
            </w:pPr>
            <w:r>
              <w:rPr>
                <w:rFonts w:hint="eastAsia" w:ascii="仿宋_GB2312" w:eastAsia="仿宋_GB2312"/>
              </w:rPr>
              <w:t>毕业院校</w:t>
            </w:r>
          </w:p>
        </w:tc>
        <w:tc>
          <w:tcPr>
            <w:tcW w:w="1705" w:type="dxa"/>
          </w:tcPr>
          <w:p w14:paraId="7B2A211A">
            <w:pPr>
              <w:jc w:val="center"/>
              <w:rPr>
                <w:rFonts w:ascii="仿宋_GB2312" w:eastAsia="仿宋_GB2312"/>
              </w:rPr>
            </w:pPr>
            <w:r>
              <w:rPr>
                <w:rFonts w:hint="eastAsia" w:ascii="仿宋_GB2312" w:eastAsia="仿宋_GB2312"/>
              </w:rPr>
              <w:t>专业</w:t>
            </w:r>
          </w:p>
        </w:tc>
        <w:tc>
          <w:tcPr>
            <w:tcW w:w="1705" w:type="dxa"/>
          </w:tcPr>
          <w:p w14:paraId="3F2D238F">
            <w:pPr>
              <w:jc w:val="center"/>
              <w:rPr>
                <w:rFonts w:ascii="仿宋_GB2312" w:eastAsia="仿宋_GB2312"/>
              </w:rPr>
            </w:pPr>
            <w:r>
              <w:rPr>
                <w:rFonts w:hint="eastAsia" w:ascii="仿宋_GB2312" w:eastAsia="仿宋_GB2312"/>
              </w:rPr>
              <w:t>海外教育</w:t>
            </w:r>
          </w:p>
        </w:tc>
      </w:tr>
      <w:tr w14:paraId="484C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C3F87ED">
            <w:pPr>
              <w:ind w:firstLine="480"/>
            </w:pPr>
            <w:r>
              <w:rPr>
                <w:rFonts w:hint="eastAsia"/>
                <w:color w:val="333399"/>
              </w:rPr>
              <w:t>　</w:t>
            </w:r>
          </w:p>
        </w:tc>
        <w:tc>
          <w:tcPr>
            <w:tcW w:w="1704" w:type="dxa"/>
          </w:tcPr>
          <w:p w14:paraId="7F37099B">
            <w:pPr>
              <w:ind w:firstLine="480"/>
            </w:pPr>
            <w:r>
              <w:rPr>
                <w:rFonts w:hint="eastAsia"/>
                <w:color w:val="333399"/>
              </w:rPr>
              <w:t>　</w:t>
            </w:r>
          </w:p>
        </w:tc>
        <w:tc>
          <w:tcPr>
            <w:tcW w:w="1704" w:type="dxa"/>
          </w:tcPr>
          <w:p w14:paraId="2CE2CD79">
            <w:pPr>
              <w:ind w:firstLine="480"/>
            </w:pPr>
            <w:r>
              <w:rPr>
                <w:rFonts w:hint="eastAsia"/>
                <w:color w:val="333399"/>
              </w:rPr>
              <w:t>　</w:t>
            </w:r>
          </w:p>
        </w:tc>
        <w:tc>
          <w:tcPr>
            <w:tcW w:w="1705" w:type="dxa"/>
          </w:tcPr>
          <w:p w14:paraId="66E6F15B">
            <w:pPr>
              <w:ind w:firstLine="480"/>
            </w:pPr>
            <w:r>
              <w:rPr>
                <w:rFonts w:hint="eastAsia"/>
                <w:color w:val="333399"/>
              </w:rPr>
              <w:t>　</w:t>
            </w:r>
          </w:p>
        </w:tc>
        <w:tc>
          <w:tcPr>
            <w:tcW w:w="1705" w:type="dxa"/>
          </w:tcPr>
          <w:p w14:paraId="5E414EA3">
            <w:pPr>
              <w:ind w:firstLine="480"/>
            </w:pPr>
            <w:r>
              <w:rPr>
                <w:rFonts w:hint="eastAsia"/>
                <w:color w:val="333399"/>
              </w:rPr>
              <w:t>　</w:t>
            </w:r>
          </w:p>
        </w:tc>
      </w:tr>
      <w:tr w14:paraId="7958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56AF196">
            <w:pPr>
              <w:ind w:firstLine="480"/>
            </w:pPr>
            <w:r>
              <w:rPr>
                <w:rFonts w:hint="eastAsia"/>
                <w:color w:val="333399"/>
              </w:rPr>
              <w:t>　</w:t>
            </w:r>
          </w:p>
        </w:tc>
        <w:tc>
          <w:tcPr>
            <w:tcW w:w="1704" w:type="dxa"/>
          </w:tcPr>
          <w:p w14:paraId="3A819938">
            <w:pPr>
              <w:ind w:firstLine="480"/>
            </w:pPr>
            <w:r>
              <w:rPr>
                <w:rFonts w:hint="eastAsia"/>
                <w:color w:val="333399"/>
              </w:rPr>
              <w:t>　</w:t>
            </w:r>
          </w:p>
        </w:tc>
        <w:tc>
          <w:tcPr>
            <w:tcW w:w="1704" w:type="dxa"/>
          </w:tcPr>
          <w:p w14:paraId="5FA43AB6">
            <w:pPr>
              <w:ind w:firstLine="480"/>
            </w:pPr>
            <w:r>
              <w:rPr>
                <w:rFonts w:hint="eastAsia"/>
                <w:color w:val="333399"/>
              </w:rPr>
              <w:t>　</w:t>
            </w:r>
          </w:p>
        </w:tc>
        <w:tc>
          <w:tcPr>
            <w:tcW w:w="1705" w:type="dxa"/>
          </w:tcPr>
          <w:p w14:paraId="2E89F702">
            <w:pPr>
              <w:ind w:firstLine="480"/>
            </w:pPr>
            <w:r>
              <w:rPr>
                <w:rFonts w:hint="eastAsia"/>
                <w:color w:val="333399"/>
              </w:rPr>
              <w:t>　</w:t>
            </w:r>
          </w:p>
        </w:tc>
        <w:tc>
          <w:tcPr>
            <w:tcW w:w="1705" w:type="dxa"/>
          </w:tcPr>
          <w:p w14:paraId="1F8333A9">
            <w:pPr>
              <w:ind w:firstLine="480"/>
            </w:pPr>
            <w:r>
              <w:rPr>
                <w:rFonts w:hint="eastAsia"/>
                <w:color w:val="333399"/>
              </w:rPr>
              <w:t>　</w:t>
            </w:r>
          </w:p>
        </w:tc>
      </w:tr>
    </w:tbl>
    <w:p w14:paraId="3FE739C3">
      <w:pPr>
        <w:snapToGrid w:val="0"/>
        <w:spacing w:line="540" w:lineRule="exact"/>
        <w:rPr>
          <w:rFonts w:ascii="仿宋_GB2312" w:eastAsia="仿宋_GB2312"/>
          <w:sz w:val="30"/>
          <w:szCs w:val="30"/>
        </w:rPr>
      </w:pPr>
      <w:r>
        <w:rPr>
          <w:rFonts w:hint="eastAsia" w:ascii="仿宋_GB2312" w:eastAsia="仿宋_GB2312"/>
          <w:sz w:val="30"/>
          <w:szCs w:val="30"/>
        </w:rPr>
        <w:t>12.工作经历：</w:t>
      </w:r>
    </w:p>
    <w:p w14:paraId="2487F926">
      <w:pPr>
        <w:rPr>
          <w:rFonts w:ascii="仿宋_GB2312" w:eastAsia="仿宋_GB2312"/>
          <w:sz w:val="30"/>
          <w:szCs w:val="30"/>
          <w:u w:val="single"/>
        </w:rPr>
      </w:pPr>
      <w:r>
        <w:rPr>
          <w:rFonts w:hint="eastAsia" w:ascii="仿宋_GB2312" w:eastAsia="仿宋_GB2312"/>
          <w:sz w:val="30"/>
          <w:szCs w:val="30"/>
        </w:rPr>
        <w:t>当前任职开始日期：</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7B29A4D6">
      <w:pPr>
        <w:rPr>
          <w:rFonts w:ascii="仿宋_GB2312" w:eastAsia="仿宋_GB2312"/>
          <w:sz w:val="30"/>
          <w:szCs w:val="30"/>
          <w:u w:val="single"/>
        </w:rPr>
      </w:pPr>
      <w:r>
        <w:rPr>
          <w:rFonts w:hint="eastAsia" w:ascii="仿宋_GB2312" w:eastAsia="仿宋_GB2312"/>
          <w:sz w:val="30"/>
          <w:szCs w:val="30"/>
        </w:rPr>
        <w:t>上任伊始原定任职结束日期：</w:t>
      </w:r>
      <w:r>
        <w:rPr>
          <w:rFonts w:hint="eastAsia" w:ascii="仿宋_GB2312" w:eastAsia="仿宋_GB2312"/>
          <w:sz w:val="30"/>
          <w:szCs w:val="30"/>
          <w:u w:val="single"/>
        </w:rPr>
        <w:tab/>
      </w:r>
      <w:r>
        <w:rPr>
          <w:rFonts w:hint="eastAsia" w:ascii="仿宋_GB2312" w:eastAsia="仿宋_GB2312"/>
          <w:kern w:val="0"/>
          <w:sz w:val="30"/>
          <w:szCs w:val="30"/>
          <w:u w:val="single"/>
        </w:rPr>
        <w:tab/>
      </w:r>
    </w:p>
    <w:p w14:paraId="4D6E10F7">
      <w:pPr>
        <w:rPr>
          <w:rFonts w:ascii="仿宋_GB2312" w:eastAsia="仿宋_GB2312"/>
          <w:sz w:val="30"/>
          <w:szCs w:val="30"/>
          <w:u w:val="single"/>
        </w:rPr>
      </w:pPr>
      <w:r>
        <w:rPr>
          <w:rFonts w:hint="eastAsia" w:ascii="仿宋_GB2312" w:eastAsia="仿宋_GB2312"/>
          <w:sz w:val="30"/>
          <w:szCs w:val="30"/>
        </w:rPr>
        <w:t>实际离职日期：</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p>
    <w:p w14:paraId="04060387">
      <w:pPr>
        <w:rPr>
          <w:rFonts w:ascii="仿宋_GB2312" w:eastAsia="仿宋_GB2312"/>
          <w:sz w:val="30"/>
          <w:szCs w:val="30"/>
          <w:u w:val="single"/>
        </w:rPr>
      </w:pPr>
      <w:r>
        <w:rPr>
          <w:rFonts w:hint="eastAsia" w:ascii="仿宋_GB2312" w:eastAsia="仿宋_GB2312"/>
          <w:sz w:val="30"/>
          <w:szCs w:val="30"/>
        </w:rPr>
        <w:t>上市公司职务：</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38AFA486">
      <w:pPr>
        <w:rPr>
          <w:rFonts w:ascii="仿宋_GB2312" w:eastAsia="仿宋_GB2312"/>
          <w:sz w:val="30"/>
          <w:szCs w:val="30"/>
          <w:u w:val="single"/>
        </w:rPr>
      </w:pPr>
      <w:r>
        <w:rPr>
          <w:rFonts w:hint="eastAsia" w:ascii="仿宋_GB2312" w:eastAsia="仿宋_GB2312"/>
          <w:sz w:val="30"/>
          <w:szCs w:val="30"/>
        </w:rPr>
        <w:t>社会职务：</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41E4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01C79F5">
            <w:pPr>
              <w:jc w:val="center"/>
              <w:rPr>
                <w:rFonts w:ascii="仿宋_GB2312" w:eastAsia="仿宋_GB2312"/>
              </w:rPr>
            </w:pPr>
            <w:r>
              <w:rPr>
                <w:rFonts w:hint="eastAsia" w:ascii="仿宋_GB2312" w:eastAsia="仿宋_GB2312"/>
              </w:rPr>
              <w:t>工作开始日期</w:t>
            </w:r>
          </w:p>
        </w:tc>
        <w:tc>
          <w:tcPr>
            <w:tcW w:w="1704" w:type="dxa"/>
            <w:vAlign w:val="center"/>
          </w:tcPr>
          <w:p w14:paraId="290725C5">
            <w:pPr>
              <w:jc w:val="center"/>
              <w:rPr>
                <w:rFonts w:ascii="仿宋_GB2312" w:eastAsia="仿宋_GB2312"/>
              </w:rPr>
            </w:pPr>
            <w:r>
              <w:rPr>
                <w:rFonts w:hint="eastAsia" w:ascii="仿宋_GB2312" w:eastAsia="仿宋_GB2312"/>
              </w:rPr>
              <w:t>工作结束日期</w:t>
            </w:r>
          </w:p>
        </w:tc>
        <w:tc>
          <w:tcPr>
            <w:tcW w:w="1704" w:type="dxa"/>
            <w:vAlign w:val="center"/>
          </w:tcPr>
          <w:p w14:paraId="78DF05E2">
            <w:pPr>
              <w:jc w:val="center"/>
              <w:rPr>
                <w:rFonts w:ascii="仿宋_GB2312" w:eastAsia="仿宋_GB2312"/>
              </w:rPr>
            </w:pPr>
            <w:r>
              <w:rPr>
                <w:rFonts w:hint="eastAsia" w:ascii="仿宋_GB2312" w:eastAsia="仿宋_GB2312"/>
              </w:rPr>
              <w:t>工作单位</w:t>
            </w:r>
          </w:p>
        </w:tc>
        <w:tc>
          <w:tcPr>
            <w:tcW w:w="1705" w:type="dxa"/>
            <w:vAlign w:val="center"/>
          </w:tcPr>
          <w:p w14:paraId="1288C317">
            <w:pPr>
              <w:jc w:val="center"/>
              <w:rPr>
                <w:rFonts w:ascii="仿宋_GB2312" w:eastAsia="仿宋_GB2312"/>
              </w:rPr>
            </w:pPr>
            <w:r>
              <w:rPr>
                <w:rFonts w:hint="eastAsia" w:ascii="仿宋_GB2312" w:eastAsia="仿宋_GB2312"/>
              </w:rPr>
              <w:t>职位</w:t>
            </w:r>
          </w:p>
        </w:tc>
        <w:tc>
          <w:tcPr>
            <w:tcW w:w="1705" w:type="dxa"/>
            <w:vAlign w:val="center"/>
          </w:tcPr>
          <w:p w14:paraId="2E451891">
            <w:pPr>
              <w:jc w:val="center"/>
              <w:rPr>
                <w:rFonts w:ascii="仿宋_GB2312" w:eastAsia="仿宋_GB2312"/>
              </w:rPr>
            </w:pPr>
            <w:r>
              <w:rPr>
                <w:rFonts w:hint="eastAsia" w:ascii="仿宋_GB2312" w:eastAsia="仿宋_GB2312"/>
              </w:rPr>
              <w:t>海外工作</w:t>
            </w:r>
          </w:p>
        </w:tc>
      </w:tr>
      <w:tr w14:paraId="459D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23533E0">
            <w:pPr>
              <w:ind w:firstLine="480"/>
            </w:pPr>
            <w:r>
              <w:rPr>
                <w:rFonts w:hint="eastAsia"/>
                <w:color w:val="333399"/>
              </w:rPr>
              <w:t>　</w:t>
            </w:r>
          </w:p>
        </w:tc>
        <w:tc>
          <w:tcPr>
            <w:tcW w:w="1704" w:type="dxa"/>
            <w:vAlign w:val="center"/>
          </w:tcPr>
          <w:p w14:paraId="3C5D90DA">
            <w:pPr>
              <w:ind w:firstLine="480"/>
            </w:pPr>
            <w:r>
              <w:rPr>
                <w:rFonts w:hint="eastAsia"/>
                <w:color w:val="333399"/>
              </w:rPr>
              <w:t>　</w:t>
            </w:r>
          </w:p>
        </w:tc>
        <w:tc>
          <w:tcPr>
            <w:tcW w:w="1704" w:type="dxa"/>
            <w:vAlign w:val="center"/>
          </w:tcPr>
          <w:p w14:paraId="72E889F2">
            <w:pPr>
              <w:ind w:firstLine="480"/>
            </w:pPr>
            <w:r>
              <w:rPr>
                <w:rFonts w:hint="eastAsia"/>
                <w:color w:val="333399"/>
              </w:rPr>
              <w:t>　</w:t>
            </w:r>
          </w:p>
        </w:tc>
        <w:tc>
          <w:tcPr>
            <w:tcW w:w="1705" w:type="dxa"/>
            <w:vAlign w:val="center"/>
          </w:tcPr>
          <w:p w14:paraId="42B8DC9C">
            <w:pPr>
              <w:ind w:firstLine="480"/>
            </w:pPr>
            <w:r>
              <w:rPr>
                <w:rFonts w:hint="eastAsia"/>
                <w:color w:val="333399"/>
              </w:rPr>
              <w:t>　</w:t>
            </w:r>
          </w:p>
        </w:tc>
        <w:tc>
          <w:tcPr>
            <w:tcW w:w="1705" w:type="dxa"/>
            <w:vAlign w:val="center"/>
          </w:tcPr>
          <w:p w14:paraId="590E9158">
            <w:pPr>
              <w:ind w:firstLine="480"/>
            </w:pPr>
            <w:r>
              <w:rPr>
                <w:rFonts w:hint="eastAsia"/>
                <w:color w:val="333399"/>
              </w:rPr>
              <w:t>　</w:t>
            </w:r>
          </w:p>
        </w:tc>
      </w:tr>
      <w:tr w14:paraId="5302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EE6B3D2">
            <w:pPr>
              <w:ind w:firstLine="480"/>
            </w:pPr>
            <w:r>
              <w:rPr>
                <w:rFonts w:hint="eastAsia"/>
                <w:color w:val="333399"/>
              </w:rPr>
              <w:t>　</w:t>
            </w:r>
          </w:p>
        </w:tc>
        <w:tc>
          <w:tcPr>
            <w:tcW w:w="1704" w:type="dxa"/>
            <w:vAlign w:val="center"/>
          </w:tcPr>
          <w:p w14:paraId="6CBDDA51">
            <w:pPr>
              <w:ind w:firstLine="480"/>
            </w:pPr>
            <w:r>
              <w:rPr>
                <w:rFonts w:hint="eastAsia"/>
                <w:color w:val="333399"/>
              </w:rPr>
              <w:t>　</w:t>
            </w:r>
          </w:p>
        </w:tc>
        <w:tc>
          <w:tcPr>
            <w:tcW w:w="1704" w:type="dxa"/>
            <w:vAlign w:val="center"/>
          </w:tcPr>
          <w:p w14:paraId="4E358915">
            <w:pPr>
              <w:ind w:firstLine="480"/>
            </w:pPr>
            <w:r>
              <w:rPr>
                <w:rFonts w:hint="eastAsia"/>
                <w:color w:val="333399"/>
              </w:rPr>
              <w:t>　</w:t>
            </w:r>
          </w:p>
        </w:tc>
        <w:tc>
          <w:tcPr>
            <w:tcW w:w="1705" w:type="dxa"/>
            <w:vAlign w:val="center"/>
          </w:tcPr>
          <w:p w14:paraId="62DF0184">
            <w:pPr>
              <w:ind w:firstLine="480"/>
            </w:pPr>
            <w:r>
              <w:rPr>
                <w:rFonts w:hint="eastAsia"/>
                <w:color w:val="333399"/>
              </w:rPr>
              <w:t>　</w:t>
            </w:r>
          </w:p>
        </w:tc>
        <w:tc>
          <w:tcPr>
            <w:tcW w:w="1705" w:type="dxa"/>
            <w:vAlign w:val="center"/>
          </w:tcPr>
          <w:p w14:paraId="1A6F6AF8">
            <w:pPr>
              <w:ind w:firstLine="480"/>
            </w:pPr>
            <w:r>
              <w:rPr>
                <w:rFonts w:hint="eastAsia"/>
                <w:color w:val="333399"/>
              </w:rPr>
              <w:t>　</w:t>
            </w:r>
          </w:p>
        </w:tc>
      </w:tr>
    </w:tbl>
    <w:p w14:paraId="2DF5D19A">
      <w:pPr>
        <w:snapToGrid w:val="0"/>
        <w:spacing w:line="540" w:lineRule="exact"/>
        <w:rPr>
          <w:rFonts w:ascii="仿宋_GB2312" w:eastAsia="仿宋_GB2312"/>
          <w:sz w:val="30"/>
          <w:szCs w:val="30"/>
        </w:rPr>
      </w:pPr>
    </w:p>
    <w:p w14:paraId="28939B96">
      <w:pPr>
        <w:snapToGrid w:val="0"/>
        <w:spacing w:line="540" w:lineRule="exact"/>
        <w:rPr>
          <w:rFonts w:ascii="仿宋_GB2312" w:eastAsia="仿宋_GB2312"/>
          <w:sz w:val="30"/>
          <w:szCs w:val="30"/>
        </w:rPr>
      </w:pPr>
      <w:r>
        <w:rPr>
          <w:rFonts w:hint="eastAsia" w:ascii="仿宋_GB2312" w:eastAsia="仿宋_GB2312"/>
          <w:sz w:val="30"/>
          <w:szCs w:val="30"/>
        </w:rPr>
        <w:t>二、A股账户信息</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52C3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12C6C7C8">
            <w:pPr>
              <w:jc w:val="center"/>
              <w:rPr>
                <w:rFonts w:ascii="仿宋_GB2312" w:eastAsia="仿宋_GB2312"/>
              </w:rPr>
            </w:pPr>
            <w:r>
              <w:rPr>
                <w:rFonts w:hint="eastAsia" w:ascii="仿宋_GB2312" w:eastAsia="仿宋_GB2312"/>
              </w:rPr>
              <w:t>股东账号</w:t>
            </w:r>
          </w:p>
        </w:tc>
        <w:tc>
          <w:tcPr>
            <w:tcW w:w="1065" w:type="dxa"/>
            <w:vAlign w:val="center"/>
          </w:tcPr>
          <w:p w14:paraId="5AEE6393">
            <w:pPr>
              <w:jc w:val="center"/>
              <w:rPr>
                <w:rFonts w:ascii="仿宋_GB2312" w:eastAsia="仿宋_GB2312"/>
              </w:rPr>
            </w:pPr>
            <w:r>
              <w:rPr>
                <w:rFonts w:hint="eastAsia" w:ascii="仿宋_GB2312" w:eastAsia="仿宋_GB2312"/>
              </w:rPr>
              <w:t>开户身份证件类型</w:t>
            </w:r>
          </w:p>
        </w:tc>
        <w:tc>
          <w:tcPr>
            <w:tcW w:w="1065" w:type="dxa"/>
            <w:vAlign w:val="center"/>
          </w:tcPr>
          <w:p w14:paraId="6F9926BE">
            <w:pPr>
              <w:jc w:val="center"/>
              <w:rPr>
                <w:rFonts w:ascii="仿宋_GB2312" w:eastAsia="仿宋_GB2312"/>
              </w:rPr>
            </w:pPr>
            <w:r>
              <w:rPr>
                <w:rFonts w:hint="eastAsia" w:ascii="仿宋_GB2312" w:eastAsia="仿宋_GB2312"/>
              </w:rPr>
              <w:t>开户身份证件号码</w:t>
            </w:r>
          </w:p>
        </w:tc>
        <w:tc>
          <w:tcPr>
            <w:tcW w:w="1065" w:type="dxa"/>
            <w:vAlign w:val="center"/>
          </w:tcPr>
          <w:p w14:paraId="08784700">
            <w:pPr>
              <w:jc w:val="center"/>
              <w:rPr>
                <w:rFonts w:ascii="仿宋_GB2312" w:eastAsia="仿宋_GB2312"/>
              </w:rPr>
            </w:pPr>
            <w:r>
              <w:rPr>
                <w:rFonts w:hint="eastAsia" w:ascii="仿宋_GB2312" w:eastAsia="仿宋_GB2312"/>
              </w:rPr>
              <w:t>开户名称</w:t>
            </w:r>
          </w:p>
        </w:tc>
        <w:tc>
          <w:tcPr>
            <w:tcW w:w="1065" w:type="dxa"/>
            <w:vAlign w:val="center"/>
          </w:tcPr>
          <w:p w14:paraId="089401CF">
            <w:pPr>
              <w:jc w:val="center"/>
              <w:rPr>
                <w:rFonts w:ascii="仿宋_GB2312" w:eastAsia="仿宋_GB2312"/>
              </w:rPr>
            </w:pPr>
            <w:r>
              <w:rPr>
                <w:rFonts w:hint="eastAsia" w:ascii="仿宋_GB2312" w:eastAsia="仿宋_GB2312"/>
              </w:rPr>
              <w:t>一码通号码</w:t>
            </w:r>
          </w:p>
        </w:tc>
        <w:tc>
          <w:tcPr>
            <w:tcW w:w="1065" w:type="dxa"/>
            <w:vAlign w:val="center"/>
          </w:tcPr>
          <w:p w14:paraId="2BA2DDAE">
            <w:pPr>
              <w:jc w:val="center"/>
              <w:rPr>
                <w:rFonts w:ascii="仿宋_GB2312" w:eastAsia="仿宋_GB2312"/>
              </w:rPr>
            </w:pPr>
            <w:r>
              <w:rPr>
                <w:rFonts w:hint="eastAsia" w:ascii="仿宋_GB2312" w:eastAsia="仿宋_GB2312"/>
              </w:rPr>
              <w:t>限售比例</w:t>
            </w:r>
            <w:r>
              <w:rPr>
                <w:rFonts w:ascii="仿宋_GB2312" w:eastAsia="仿宋_GB2312"/>
              </w:rPr>
              <w:t>/额度</w:t>
            </w:r>
          </w:p>
        </w:tc>
        <w:tc>
          <w:tcPr>
            <w:tcW w:w="1066" w:type="dxa"/>
            <w:vAlign w:val="center"/>
          </w:tcPr>
          <w:p w14:paraId="199E4AAB">
            <w:pPr>
              <w:jc w:val="center"/>
              <w:rPr>
                <w:rFonts w:ascii="仿宋_GB2312" w:eastAsia="仿宋_GB2312"/>
              </w:rPr>
            </w:pPr>
            <w:r>
              <w:rPr>
                <w:rFonts w:hint="eastAsia" w:ascii="仿宋_GB2312" w:eastAsia="仿宋_GB2312"/>
              </w:rPr>
              <w:t>数据来源</w:t>
            </w:r>
          </w:p>
        </w:tc>
        <w:tc>
          <w:tcPr>
            <w:tcW w:w="1066" w:type="dxa"/>
            <w:vAlign w:val="center"/>
          </w:tcPr>
          <w:p w14:paraId="2A2202E1">
            <w:pPr>
              <w:jc w:val="center"/>
              <w:rPr>
                <w:rFonts w:ascii="仿宋_GB2312" w:eastAsia="仿宋_GB2312"/>
              </w:rPr>
            </w:pPr>
            <w:r>
              <w:rPr>
                <w:rFonts w:hint="eastAsia" w:ascii="仿宋_GB2312" w:eastAsia="仿宋_GB2312"/>
              </w:rPr>
              <w:t>账号状态</w:t>
            </w:r>
          </w:p>
        </w:tc>
      </w:tr>
      <w:tr w14:paraId="6181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5CF1B2EC">
            <w:pPr>
              <w:ind w:firstLine="480"/>
            </w:pPr>
            <w:r>
              <w:rPr>
                <w:rFonts w:hint="eastAsia"/>
                <w:color w:val="333399"/>
              </w:rPr>
              <w:t>　</w:t>
            </w:r>
          </w:p>
        </w:tc>
        <w:tc>
          <w:tcPr>
            <w:tcW w:w="1065" w:type="dxa"/>
            <w:vAlign w:val="center"/>
          </w:tcPr>
          <w:p w14:paraId="386A3821">
            <w:pPr>
              <w:ind w:firstLine="480"/>
            </w:pPr>
            <w:r>
              <w:rPr>
                <w:rFonts w:hint="eastAsia"/>
                <w:color w:val="333399"/>
              </w:rPr>
              <w:t>　</w:t>
            </w:r>
          </w:p>
        </w:tc>
        <w:tc>
          <w:tcPr>
            <w:tcW w:w="1065" w:type="dxa"/>
            <w:vAlign w:val="center"/>
          </w:tcPr>
          <w:p w14:paraId="24363832">
            <w:pPr>
              <w:ind w:firstLine="480"/>
            </w:pPr>
            <w:r>
              <w:rPr>
                <w:rFonts w:hint="eastAsia"/>
                <w:color w:val="333399"/>
              </w:rPr>
              <w:t>　</w:t>
            </w:r>
          </w:p>
        </w:tc>
        <w:tc>
          <w:tcPr>
            <w:tcW w:w="1065" w:type="dxa"/>
            <w:vAlign w:val="center"/>
          </w:tcPr>
          <w:p w14:paraId="40CAB112">
            <w:pPr>
              <w:ind w:firstLine="480"/>
            </w:pPr>
            <w:r>
              <w:rPr>
                <w:rFonts w:hint="eastAsia"/>
                <w:color w:val="333399"/>
              </w:rPr>
              <w:t>　</w:t>
            </w:r>
          </w:p>
        </w:tc>
        <w:tc>
          <w:tcPr>
            <w:tcW w:w="1065" w:type="dxa"/>
            <w:vAlign w:val="center"/>
          </w:tcPr>
          <w:p w14:paraId="037D1ADB">
            <w:pPr>
              <w:ind w:firstLine="480"/>
            </w:pPr>
            <w:r>
              <w:rPr>
                <w:rFonts w:hint="eastAsia"/>
                <w:color w:val="333399"/>
              </w:rPr>
              <w:t>　</w:t>
            </w:r>
          </w:p>
        </w:tc>
        <w:tc>
          <w:tcPr>
            <w:tcW w:w="1065" w:type="dxa"/>
            <w:vAlign w:val="center"/>
          </w:tcPr>
          <w:p w14:paraId="46C030A2">
            <w:pPr>
              <w:ind w:firstLine="480"/>
              <w:jc w:val="center"/>
            </w:pPr>
            <w:r>
              <w:rPr>
                <w:rFonts w:hint="eastAsia"/>
              </w:rPr>
              <w:t>-</w:t>
            </w:r>
          </w:p>
        </w:tc>
        <w:tc>
          <w:tcPr>
            <w:tcW w:w="1066" w:type="dxa"/>
            <w:vAlign w:val="center"/>
          </w:tcPr>
          <w:p w14:paraId="52900981">
            <w:pPr>
              <w:ind w:firstLine="480"/>
              <w:jc w:val="center"/>
            </w:pPr>
            <w:r>
              <w:rPr>
                <w:rFonts w:hint="eastAsia"/>
              </w:rPr>
              <w:t>-</w:t>
            </w:r>
          </w:p>
        </w:tc>
        <w:tc>
          <w:tcPr>
            <w:tcW w:w="1066" w:type="dxa"/>
            <w:vAlign w:val="center"/>
          </w:tcPr>
          <w:p w14:paraId="6193E60C">
            <w:pPr>
              <w:ind w:firstLine="480"/>
              <w:jc w:val="center"/>
            </w:pPr>
            <w:r>
              <w:rPr>
                <w:rFonts w:hint="eastAsia"/>
              </w:rPr>
              <w:t>-</w:t>
            </w:r>
          </w:p>
        </w:tc>
      </w:tr>
      <w:tr w14:paraId="05B3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0630F590">
            <w:pPr>
              <w:ind w:firstLine="480"/>
            </w:pPr>
            <w:r>
              <w:rPr>
                <w:rFonts w:hint="eastAsia"/>
                <w:color w:val="333399"/>
              </w:rPr>
              <w:t>　</w:t>
            </w:r>
          </w:p>
        </w:tc>
        <w:tc>
          <w:tcPr>
            <w:tcW w:w="1065" w:type="dxa"/>
            <w:vAlign w:val="center"/>
          </w:tcPr>
          <w:p w14:paraId="5DEFC93A">
            <w:pPr>
              <w:ind w:firstLine="480"/>
            </w:pPr>
            <w:r>
              <w:rPr>
                <w:rFonts w:hint="eastAsia"/>
                <w:color w:val="333399"/>
              </w:rPr>
              <w:t>　</w:t>
            </w:r>
          </w:p>
        </w:tc>
        <w:tc>
          <w:tcPr>
            <w:tcW w:w="1065" w:type="dxa"/>
            <w:vAlign w:val="center"/>
          </w:tcPr>
          <w:p w14:paraId="5AE5013E">
            <w:pPr>
              <w:ind w:firstLine="480"/>
            </w:pPr>
            <w:r>
              <w:rPr>
                <w:rFonts w:hint="eastAsia"/>
                <w:color w:val="333399"/>
              </w:rPr>
              <w:t>　</w:t>
            </w:r>
          </w:p>
        </w:tc>
        <w:tc>
          <w:tcPr>
            <w:tcW w:w="1065" w:type="dxa"/>
            <w:vAlign w:val="center"/>
          </w:tcPr>
          <w:p w14:paraId="3652D0E3">
            <w:pPr>
              <w:ind w:firstLine="480"/>
            </w:pPr>
            <w:r>
              <w:rPr>
                <w:rFonts w:hint="eastAsia"/>
                <w:color w:val="333399"/>
              </w:rPr>
              <w:t>　</w:t>
            </w:r>
          </w:p>
        </w:tc>
        <w:tc>
          <w:tcPr>
            <w:tcW w:w="1065" w:type="dxa"/>
            <w:vAlign w:val="center"/>
          </w:tcPr>
          <w:p w14:paraId="1D574B2B">
            <w:pPr>
              <w:ind w:firstLine="480"/>
            </w:pPr>
            <w:r>
              <w:rPr>
                <w:rFonts w:hint="eastAsia"/>
                <w:color w:val="333399"/>
              </w:rPr>
              <w:t>　</w:t>
            </w:r>
          </w:p>
        </w:tc>
        <w:tc>
          <w:tcPr>
            <w:tcW w:w="1065" w:type="dxa"/>
            <w:vAlign w:val="center"/>
          </w:tcPr>
          <w:p w14:paraId="391882AA">
            <w:pPr>
              <w:ind w:firstLine="480"/>
              <w:jc w:val="center"/>
            </w:pPr>
            <w:r>
              <w:rPr>
                <w:rFonts w:hint="eastAsia"/>
              </w:rPr>
              <w:t>-</w:t>
            </w:r>
          </w:p>
        </w:tc>
        <w:tc>
          <w:tcPr>
            <w:tcW w:w="1066" w:type="dxa"/>
            <w:vAlign w:val="center"/>
          </w:tcPr>
          <w:p w14:paraId="6EEB07AF">
            <w:pPr>
              <w:ind w:firstLine="480"/>
              <w:jc w:val="center"/>
            </w:pPr>
            <w:r>
              <w:rPr>
                <w:rFonts w:hint="eastAsia"/>
              </w:rPr>
              <w:t>-</w:t>
            </w:r>
          </w:p>
        </w:tc>
        <w:tc>
          <w:tcPr>
            <w:tcW w:w="1066" w:type="dxa"/>
            <w:vAlign w:val="center"/>
          </w:tcPr>
          <w:p w14:paraId="7CCE31A1">
            <w:pPr>
              <w:ind w:firstLine="480"/>
              <w:jc w:val="center"/>
            </w:pPr>
            <w:r>
              <w:rPr>
                <w:rFonts w:hint="eastAsia"/>
              </w:rPr>
              <w:t>-</w:t>
            </w:r>
          </w:p>
        </w:tc>
      </w:tr>
    </w:tbl>
    <w:p w14:paraId="77C14093"/>
    <w:p w14:paraId="0021B606"/>
    <w:p w14:paraId="79D046BA"/>
    <w:p w14:paraId="6D6C0015">
      <w:pPr>
        <w:pStyle w:val="8"/>
        <w:snapToGrid w:val="0"/>
        <w:spacing w:line="560" w:lineRule="exact"/>
        <w:rPr>
          <w:rFonts w:ascii="仿宋_GB2312" w:hAnsi="宋体" w:eastAsia="仿宋_GB2312"/>
          <w:b/>
          <w:sz w:val="30"/>
          <w:szCs w:val="30"/>
        </w:rPr>
      </w:pPr>
      <w:r>
        <w:rPr>
          <w:rFonts w:hint="eastAsia" w:ascii="仿宋_GB2312" w:hAnsi="宋体" w:eastAsia="仿宋_GB2312"/>
          <w:b/>
          <w:sz w:val="30"/>
          <w:szCs w:val="30"/>
        </w:rPr>
        <w:t>说明：</w:t>
      </w:r>
    </w:p>
    <w:p w14:paraId="74686EE5">
      <w:pPr>
        <w:pStyle w:val="8"/>
        <w:snapToGrid w:val="0"/>
        <w:spacing w:line="560" w:lineRule="exact"/>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.董事、监事、高级管理人员应当按照《上海证券交易所股票上市规则》《上海证券交易所上市公司自律监管指引第</w:t>
      </w:r>
      <w:r>
        <w:rPr>
          <w:rFonts w:ascii="仿宋_GB2312" w:hAnsi="宋体" w:eastAsia="仿宋_GB2312"/>
          <w:sz w:val="30"/>
          <w:szCs w:val="30"/>
        </w:rPr>
        <w:t>1</w:t>
      </w:r>
      <w:r>
        <w:rPr>
          <w:rFonts w:hint="eastAsia" w:ascii="仿宋_GB2312" w:hAnsi="宋体" w:eastAsia="仿宋_GB2312"/>
          <w:sz w:val="30"/>
          <w:szCs w:val="30"/>
        </w:rPr>
        <w:t>号——规范运作》的规定向本所呈报声明及承诺书。</w:t>
      </w:r>
    </w:p>
    <w:p w14:paraId="207F01CD">
      <w:pPr>
        <w:pStyle w:val="8"/>
        <w:snapToGrid w:val="0"/>
        <w:spacing w:line="560" w:lineRule="exact"/>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.请回答所有的问题，若回答问题的空格不够填写，请另附纸张填写，并装订在后。</w:t>
      </w:r>
    </w:p>
    <w:p w14:paraId="3D5F918D">
      <w:pPr>
        <w:pStyle w:val="8"/>
        <w:snapToGrid w:val="0"/>
        <w:spacing w:line="560" w:lineRule="exact"/>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.未真实、完整、准确、及时地填写声明部分和承诺部分，或者未遵守承诺的，则属违反《上海证券交易所股票上市规则》的情形，本所将根据《上海证券交易所股票上市规则》予以相应惩戒。</w:t>
      </w:r>
    </w:p>
    <w:p w14:paraId="0175DF35">
      <w:pPr>
        <w:pStyle w:val="8"/>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4.若对填写事项有疑问，请咨询本所或者律师。</w:t>
      </w:r>
    </w:p>
    <w:p w14:paraId="705E64AE">
      <w:pPr>
        <w:snapToGrid w:val="0"/>
        <w:spacing w:line="560" w:lineRule="exact"/>
        <w:jc w:val="center"/>
        <w:rPr>
          <w:rFonts w:ascii="仿宋_GB2312" w:eastAsia="仿宋_GB2312"/>
          <w:sz w:val="30"/>
          <w:szCs w:val="30"/>
        </w:rPr>
      </w:pPr>
    </w:p>
    <w:p w14:paraId="31E2A7C4">
      <w:pPr>
        <w:pStyle w:val="8"/>
        <w:rPr>
          <w:rFonts w:ascii="仿宋_GB2312" w:hAnsi="宋体" w:eastAsia="仿宋_GB2312"/>
          <w:b/>
          <w:bCs/>
          <w:kern w:val="2"/>
          <w:sz w:val="30"/>
          <w:szCs w:val="30"/>
        </w:rPr>
      </w:pPr>
      <w:r>
        <w:br w:type="page"/>
      </w:r>
      <w:r>
        <w:rPr>
          <w:rFonts w:hint="eastAsia" w:ascii="仿宋_GB2312" w:hAnsi="宋体" w:eastAsia="仿宋_GB2312"/>
          <w:b/>
          <w:bCs/>
          <w:kern w:val="2"/>
          <w:sz w:val="30"/>
          <w:szCs w:val="30"/>
        </w:rPr>
        <w:t>附件2</w:t>
      </w:r>
    </w:p>
    <w:p w14:paraId="2072E718"/>
    <w:p w14:paraId="6DBE6C4E">
      <w:pPr>
        <w:pStyle w:val="2"/>
        <w:spacing w:line="540" w:lineRule="exact"/>
        <w:rPr>
          <w:rFonts w:ascii="黑体" w:eastAsia="黑体"/>
          <w:kern w:val="28"/>
          <w:sz w:val="44"/>
        </w:rPr>
      </w:pPr>
      <w:bookmarkStart w:id="47" w:name="_Toc130981614"/>
      <w:bookmarkStart w:id="48" w:name="_Toc58857559"/>
      <w:bookmarkStart w:id="49" w:name="_Toc92185859"/>
      <w:bookmarkStart w:id="50" w:name="_Toc89973648"/>
      <w:bookmarkStart w:id="51" w:name="_Toc90049025"/>
      <w:r>
        <w:rPr>
          <w:rFonts w:hint="eastAsia" w:ascii="黑体" w:eastAsia="黑体"/>
          <w:kern w:val="28"/>
          <w:sz w:val="44"/>
        </w:rPr>
        <w:t>监事声明及承诺书</w:t>
      </w:r>
      <w:bookmarkEnd w:id="47"/>
      <w:bookmarkEnd w:id="48"/>
      <w:bookmarkEnd w:id="49"/>
      <w:bookmarkEnd w:id="50"/>
      <w:bookmarkEnd w:id="51"/>
    </w:p>
    <w:p w14:paraId="7F22D62F">
      <w:pPr>
        <w:snapToGrid w:val="0"/>
        <w:spacing w:line="540" w:lineRule="exact"/>
        <w:jc w:val="center"/>
        <w:rPr>
          <w:rFonts w:ascii="仿宋_GB2312" w:eastAsia="仿宋_GB2312"/>
          <w:b/>
          <w:sz w:val="30"/>
          <w:szCs w:val="30"/>
        </w:rPr>
      </w:pPr>
    </w:p>
    <w:p w14:paraId="3F02945B">
      <w:pPr>
        <w:snapToGrid w:val="0"/>
        <w:spacing w:line="540" w:lineRule="exact"/>
        <w:jc w:val="center"/>
        <w:rPr>
          <w:rFonts w:ascii="仿宋_GB2312" w:eastAsia="仿宋_GB2312"/>
          <w:sz w:val="30"/>
          <w:szCs w:val="30"/>
        </w:rPr>
      </w:pPr>
      <w:r>
        <w:rPr>
          <w:rFonts w:hint="eastAsia" w:ascii="仿宋_GB2312" w:eastAsia="仿宋_GB2312"/>
          <w:b/>
          <w:sz w:val="30"/>
          <w:szCs w:val="30"/>
        </w:rPr>
        <w:t>第一部分  声  明</w:t>
      </w:r>
    </w:p>
    <w:p w14:paraId="5EC1705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一、基本情况</w:t>
      </w:r>
    </w:p>
    <w:p w14:paraId="3175968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1.上市公司名称：</w:t>
      </w:r>
    </w:p>
    <w:p w14:paraId="1D5E9C62">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2.上市公司股票简称： 股票代码：</w:t>
      </w:r>
    </w:p>
    <w:p w14:paraId="238BFC89">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3.本人姓名：职务：</w:t>
      </w:r>
    </w:p>
    <w:p w14:paraId="59134E6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4.别名：</w:t>
      </w:r>
    </w:p>
    <w:p w14:paraId="4EED69E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5.曾用名：</w:t>
      </w:r>
    </w:p>
    <w:p w14:paraId="2BAA1AB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6.出生日期：</w:t>
      </w:r>
    </w:p>
    <w:p w14:paraId="3CA65621">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7.住址：</w:t>
      </w:r>
    </w:p>
    <w:p w14:paraId="59D16AA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8.国籍：</w:t>
      </w:r>
    </w:p>
    <w:p w14:paraId="1AE5D46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9.拥有哪些国家或者地区的长期居留权（如适用）：</w:t>
      </w:r>
    </w:p>
    <w:p w14:paraId="0A157391">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10.专业资格（如适用）：</w:t>
      </w:r>
    </w:p>
    <w:p w14:paraId="51E8238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11.身份证号码：</w:t>
      </w:r>
    </w:p>
    <w:p w14:paraId="2A9C434C">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12.护照号码（如适用）：</w:t>
      </w:r>
    </w:p>
    <w:p w14:paraId="2715D63D">
      <w:pPr>
        <w:tabs>
          <w:tab w:val="left" w:pos="3075"/>
        </w:tabs>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13.配偶及近亲属的姓名、身份证号码：</w:t>
      </w:r>
    </w:p>
    <w:p w14:paraId="386C1366">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配偶：</w:t>
      </w:r>
    </w:p>
    <w:p w14:paraId="03BB3540">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父母：</w:t>
      </w:r>
    </w:p>
    <w:p w14:paraId="70BDB188">
      <w:pPr>
        <w:tabs>
          <w:tab w:val="left" w:pos="3075"/>
        </w:tabs>
        <w:snapToGrid w:val="0"/>
        <w:spacing w:line="540" w:lineRule="exact"/>
        <w:ind w:firstLine="600" w:firstLineChars="200"/>
        <w:jc w:val="left"/>
        <w:rPr>
          <w:rFonts w:ascii="仿宋_GB2312" w:eastAsia="仿宋_GB2312"/>
          <w:sz w:val="30"/>
          <w:szCs w:val="30"/>
        </w:rPr>
      </w:pPr>
      <w:r>
        <w:rPr>
          <w:rFonts w:hint="eastAsia" w:ascii="仿宋_GB2312" w:eastAsia="仿宋_GB2312"/>
          <w:sz w:val="30"/>
          <w:szCs w:val="30"/>
        </w:rPr>
        <w:t>子女及其配偶：</w:t>
      </w:r>
    </w:p>
    <w:p w14:paraId="66496A7B">
      <w:pPr>
        <w:tabs>
          <w:tab w:val="left" w:pos="3075"/>
        </w:tabs>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14．最近五年的工作经历：</w:t>
      </w:r>
    </w:p>
    <w:p w14:paraId="1D1D1F5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二、是否有配偶、父母、年满18周岁具有民事行为能力的子女及其配偶、兄弟姐妹及其配偶担任本公司董事、监事、高级管理人员？</w:t>
      </w:r>
    </w:p>
    <w:p w14:paraId="3CDEF8E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3F47D9E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0656010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三、是否在其他公司任职？</w:t>
      </w:r>
    </w:p>
    <w:p w14:paraId="4D79815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2BB32F68">
      <w:pPr>
        <w:snapToGrid w:val="0"/>
        <w:spacing w:line="540" w:lineRule="exact"/>
        <w:ind w:firstLine="600" w:firstLineChars="200"/>
        <w:rPr>
          <w:sz w:val="30"/>
          <w:szCs w:val="30"/>
        </w:rPr>
      </w:pPr>
      <w:r>
        <w:rPr>
          <w:rFonts w:hint="eastAsia" w:ascii="仿宋_GB2312" w:eastAsia="仿宋_GB2312"/>
          <w:sz w:val="30"/>
          <w:szCs w:val="30"/>
        </w:rPr>
        <w:t>如是，请填报各公司的名称、注册资本、经营范围，以及在该公司任职的情况。</w:t>
      </w:r>
    </w:p>
    <w:p w14:paraId="1E4CB5A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四、是否负有数额较大的到期未清偿债务，或者未偿还经法院判决、裁定应当偿付的债务，或者被法院采取强制措施，或者受到仍然有效的法院判决、裁定所限制？</w:t>
      </w:r>
    </w:p>
    <w:p w14:paraId="688F46C7">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37748797">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551EC4E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五、是否曾担任破产清算、关停并转或有类似情况的公司、企业的董事或者厂长、经理，并对该公司、企业破产负有个人责任？</w:t>
      </w:r>
    </w:p>
    <w:p w14:paraId="3FDA09F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3DE688E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如是，请说明具体情况和是否负有个人责任。</w:t>
      </w:r>
    </w:p>
    <w:p w14:paraId="1332FF28">
      <w:pPr>
        <w:snapToGrid w:val="0"/>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六、是否曾担任因违法而被吊销营业执照、责令关闭的公</w:t>
      </w:r>
      <w:r>
        <w:rPr>
          <w:rFonts w:hint="eastAsia" w:ascii="仿宋_GB2312" w:hAnsi="Times New Roman" w:eastAsia="仿宋_GB2312"/>
          <w:sz w:val="30"/>
          <w:szCs w:val="30"/>
        </w:rPr>
        <w:t>司、企业的法定代表人，并</w:t>
      </w:r>
      <w:r>
        <w:rPr>
          <w:rFonts w:hint="eastAsia" w:ascii="仿宋_GB2312" w:eastAsia="仿宋_GB2312"/>
          <w:sz w:val="30"/>
          <w:szCs w:val="30"/>
        </w:rPr>
        <w:t>负有个人责任</w:t>
      </w:r>
      <w:r>
        <w:rPr>
          <w:rFonts w:hint="eastAsia" w:ascii="仿宋_GB2312" w:hAnsi="Times New Roman" w:eastAsia="仿宋_GB2312"/>
          <w:sz w:val="30"/>
          <w:szCs w:val="30"/>
        </w:rPr>
        <w:t>？</w:t>
      </w:r>
    </w:p>
    <w:p w14:paraId="48C082C0">
      <w:pPr>
        <w:snapToGrid w:val="0"/>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是□否□</w:t>
      </w:r>
    </w:p>
    <w:p w14:paraId="083C6AA5">
      <w:pPr>
        <w:snapToGrid w:val="0"/>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如是，请说明具体情况和是否负有个人责任。</w:t>
      </w:r>
    </w:p>
    <w:p w14:paraId="3A0CFFF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七、是否曾因贪污、贿赂、侵占财产、挪用财产、内幕交易、操纵证券、期货交易价格或者破坏社会主义市场经济秩序被判处刑罚或者正在处于有关诉讼程序中？是否曾因犯罪被剥夺政治权利？</w:t>
      </w:r>
    </w:p>
    <w:p w14:paraId="7EF2B76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3C1A172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5B08546A">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八、是否曾因违反《中华人民共和国证券法》《上市公司信息披露管理办法》《证券市场禁入规定》等证券市场有关法律、行政法规、部门规章而受到行政处罚？</w:t>
      </w:r>
    </w:p>
    <w:p w14:paraId="24720C4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113AF66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01E13E9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九、是否存在《中华人民共和国公司法》《中华人民共和国公务员法》等法律、行政法规、部门规章和其他规范性文件规定的不得担任公司监事的其他情形？</w:t>
      </w:r>
    </w:p>
    <w:p w14:paraId="1ACFDB3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7461B22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5D88346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十、除第七、八条以外，是否曾因违反其他法律、行政法规而受到刑事、行政处罚？ </w:t>
      </w:r>
    </w:p>
    <w:p w14:paraId="047CA3D1">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30D141F7">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118C824C">
      <w:pPr>
        <w:spacing w:line="540" w:lineRule="exact"/>
        <w:ind w:firstLine="600" w:firstLineChars="200"/>
        <w:rPr>
          <w:rFonts w:ascii="仿宋_GB2312" w:eastAsia="仿宋_GB2312"/>
          <w:sz w:val="30"/>
          <w:szCs w:val="30"/>
        </w:rPr>
      </w:pPr>
      <w:r>
        <w:rPr>
          <w:rFonts w:hint="eastAsia" w:ascii="仿宋_GB2312" w:eastAsia="仿宋_GB2312"/>
          <w:sz w:val="30"/>
          <w:szCs w:val="30"/>
        </w:rPr>
        <w:t>十一、是否因涉嫌违反证券市场法律、行政法规、部门规章的规定正受到中国证监会的调查或者涉及有关行政程序？是否曾因违反证券交易所相关规定受到纪律处分？</w:t>
      </w:r>
    </w:p>
    <w:p w14:paraId="5C889AD2">
      <w:pPr>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5530F92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6A1BA211">
      <w:pPr>
        <w:spacing w:line="540" w:lineRule="exact"/>
        <w:ind w:firstLine="600" w:firstLineChars="200"/>
        <w:rPr>
          <w:rFonts w:ascii="仿宋_GB2312" w:hAnsi="Times New Roman" w:eastAsia="仿宋_GB2312"/>
          <w:kern w:val="28"/>
          <w:sz w:val="30"/>
          <w:szCs w:val="30"/>
        </w:rPr>
      </w:pPr>
      <w:r>
        <w:rPr>
          <w:rFonts w:hint="eastAsia" w:ascii="仿宋_GB2312" w:hAnsi="Times New Roman" w:eastAsia="仿宋_GB2312"/>
          <w:kern w:val="28"/>
          <w:sz w:val="30"/>
          <w:szCs w:val="30"/>
        </w:rPr>
        <w:t>十二、您及您的配偶、父母、子女及其配偶是否持有本公司股票及其衍生品种？</w:t>
      </w:r>
    </w:p>
    <w:p w14:paraId="75CDA324">
      <w:pPr>
        <w:spacing w:line="540" w:lineRule="exact"/>
        <w:ind w:firstLine="600" w:firstLineChars="200"/>
        <w:rPr>
          <w:rFonts w:ascii="仿宋_GB2312" w:hAnsi="Times New Roman" w:eastAsia="仿宋_GB2312"/>
          <w:kern w:val="28"/>
          <w:sz w:val="30"/>
          <w:szCs w:val="30"/>
        </w:rPr>
      </w:pPr>
      <w:r>
        <w:rPr>
          <w:rFonts w:hint="eastAsia" w:ascii="仿宋_GB2312" w:hAnsi="Times New Roman" w:eastAsia="仿宋_GB2312"/>
          <w:kern w:val="28"/>
          <w:sz w:val="30"/>
          <w:szCs w:val="30"/>
        </w:rPr>
        <w:t>是□否□</w:t>
      </w:r>
    </w:p>
    <w:p w14:paraId="31336B09">
      <w:pPr>
        <w:spacing w:line="540" w:lineRule="exact"/>
        <w:ind w:firstLine="600" w:firstLineChars="200"/>
        <w:rPr>
          <w:rFonts w:ascii="仿宋_GB2312" w:hAnsi="Times New Roman" w:eastAsia="仿宋_GB2312"/>
          <w:kern w:val="28"/>
          <w:sz w:val="30"/>
          <w:szCs w:val="30"/>
        </w:rPr>
      </w:pPr>
      <w:r>
        <w:rPr>
          <w:rFonts w:hint="eastAsia" w:ascii="仿宋_GB2312" w:hAnsi="Times New Roman" w:eastAsia="仿宋_GB2312"/>
          <w:kern w:val="28"/>
          <w:sz w:val="30"/>
          <w:szCs w:val="30"/>
        </w:rPr>
        <w:t>如是，请详细说明。</w:t>
      </w:r>
    </w:p>
    <w:p w14:paraId="59F753E6">
      <w:pPr>
        <w:spacing w:line="540" w:lineRule="exact"/>
        <w:ind w:firstLine="600" w:firstLineChars="200"/>
        <w:rPr>
          <w:rFonts w:ascii="仿宋_GB2312" w:hAnsi="Times New Roman" w:eastAsia="仿宋_GB2312"/>
          <w:bCs/>
          <w:kern w:val="28"/>
          <w:sz w:val="30"/>
          <w:szCs w:val="30"/>
        </w:rPr>
      </w:pPr>
      <w:r>
        <w:rPr>
          <w:rFonts w:hint="eastAsia" w:ascii="仿宋_GB2312" w:hAnsi="Times New Roman" w:eastAsia="仿宋_GB2312"/>
          <w:bCs/>
          <w:kern w:val="28"/>
          <w:sz w:val="30"/>
          <w:szCs w:val="30"/>
        </w:rPr>
        <w:t>十三、过去或者现在是否在上市公司或其控股子公司拥有除前项以外的其他利益？</w:t>
      </w:r>
    </w:p>
    <w:p w14:paraId="28EBAD1D">
      <w:pPr>
        <w:spacing w:line="540" w:lineRule="exact"/>
        <w:ind w:firstLine="600" w:firstLineChars="200"/>
        <w:rPr>
          <w:rFonts w:ascii="仿宋_GB2312" w:hAnsi="Times New Roman" w:eastAsia="仿宋_GB2312"/>
          <w:bCs/>
          <w:kern w:val="28"/>
          <w:sz w:val="30"/>
          <w:szCs w:val="30"/>
        </w:rPr>
      </w:pPr>
      <w:r>
        <w:rPr>
          <w:rFonts w:hint="eastAsia" w:ascii="仿宋_GB2312" w:hAnsi="Times New Roman" w:eastAsia="仿宋_GB2312"/>
          <w:bCs/>
          <w:kern w:val="28"/>
          <w:sz w:val="30"/>
          <w:szCs w:val="30"/>
        </w:rPr>
        <w:t>是□否□</w:t>
      </w:r>
    </w:p>
    <w:p w14:paraId="1EFD81D0">
      <w:pPr>
        <w:spacing w:line="540" w:lineRule="exact"/>
        <w:ind w:firstLine="600" w:firstLineChars="200"/>
        <w:rPr>
          <w:rFonts w:ascii="仿宋_GB2312" w:hAnsi="Times New Roman" w:eastAsia="仿宋_GB2312"/>
          <w:bCs/>
          <w:kern w:val="28"/>
          <w:sz w:val="30"/>
          <w:szCs w:val="30"/>
        </w:rPr>
      </w:pPr>
      <w:r>
        <w:rPr>
          <w:rFonts w:hint="eastAsia" w:ascii="仿宋_GB2312" w:hAnsi="Times New Roman" w:eastAsia="仿宋_GB2312"/>
          <w:bCs/>
          <w:kern w:val="28"/>
          <w:sz w:val="30"/>
          <w:szCs w:val="30"/>
        </w:rPr>
        <w:t>如是，请详细说明。</w:t>
      </w:r>
    </w:p>
    <w:p w14:paraId="0A9E8F79">
      <w:pPr>
        <w:spacing w:line="540" w:lineRule="exact"/>
        <w:ind w:firstLine="600" w:firstLineChars="200"/>
        <w:rPr>
          <w:rFonts w:ascii="仿宋_GB2312" w:eastAsia="仿宋_GB2312"/>
          <w:kern w:val="28"/>
          <w:sz w:val="30"/>
          <w:szCs w:val="30"/>
        </w:rPr>
      </w:pPr>
      <w:r>
        <w:rPr>
          <w:rFonts w:hint="eastAsia" w:ascii="仿宋_GB2312" w:eastAsia="仿宋_GB2312"/>
          <w:sz w:val="30"/>
          <w:szCs w:val="30"/>
        </w:rPr>
        <w:t>十四、</w:t>
      </w:r>
      <w:r>
        <w:rPr>
          <w:rFonts w:hint="eastAsia" w:ascii="仿宋_GB2312" w:eastAsia="仿宋_GB2312"/>
          <w:kern w:val="28"/>
          <w:sz w:val="30"/>
          <w:szCs w:val="30"/>
        </w:rPr>
        <w:t>是否已明确知悉作为上市公司的监事，就公司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hint="eastAsia" w:ascii="仿宋_GB2312" w:eastAsia="仿宋_GB2312"/>
          <w:kern w:val="28"/>
          <w:sz w:val="30"/>
          <w:szCs w:val="30"/>
        </w:rPr>
        <w:t>对其负有直接责任的</w:t>
      </w:r>
      <w:r>
        <w:rPr>
          <w:rFonts w:ascii="仿宋_GB2312" w:eastAsia="仿宋_GB2312"/>
          <w:kern w:val="28"/>
          <w:sz w:val="30"/>
          <w:szCs w:val="30"/>
        </w:rPr>
        <w:t>主管人员和其他直接责任人员</w:t>
      </w:r>
      <w:r>
        <w:rPr>
          <w:rFonts w:hint="eastAsia" w:ascii="仿宋_GB2312" w:eastAsia="仿宋_GB2312"/>
          <w:kern w:val="28"/>
          <w:sz w:val="30"/>
          <w:szCs w:val="30"/>
        </w:rPr>
        <w:t>，将被追究刑事责任？</w:t>
      </w:r>
    </w:p>
    <w:p w14:paraId="226A856B">
      <w:pPr>
        <w:spacing w:line="540" w:lineRule="exact"/>
        <w:ind w:firstLine="750" w:firstLineChars="250"/>
        <w:rPr>
          <w:rFonts w:ascii="仿宋_GB2312" w:eastAsia="仿宋_GB2312"/>
          <w:kern w:val="28"/>
          <w:sz w:val="30"/>
          <w:szCs w:val="30"/>
        </w:rPr>
      </w:pPr>
      <w:r>
        <w:rPr>
          <w:rFonts w:hint="eastAsia" w:ascii="仿宋_GB2312" w:eastAsia="仿宋_GB2312"/>
          <w:kern w:val="28"/>
          <w:sz w:val="30"/>
          <w:szCs w:val="30"/>
        </w:rPr>
        <w:t>是□  否□</w:t>
      </w:r>
    </w:p>
    <w:p w14:paraId="7F9EE070">
      <w:pPr>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rPr>
        <w:t>十五、是否已明确知悉作为上市公司的监事，违背对公司的忠实义务，利用</w:t>
      </w:r>
      <w:r>
        <w:rPr>
          <w:rFonts w:hint="eastAsia" w:ascii="仿宋_GB2312" w:eastAsia="仿宋_GB2312"/>
          <w:bCs/>
          <w:kern w:val="28"/>
          <w:sz w:val="30"/>
          <w:szCs w:val="30"/>
        </w:rPr>
        <w:t>职务</w:t>
      </w:r>
      <w:r>
        <w:rPr>
          <w:rFonts w:hint="eastAsia" w:ascii="仿宋_GB2312" w:eastAsia="仿宋_GB2312"/>
          <w:kern w:val="28"/>
          <w:sz w:val="30"/>
          <w:szCs w:val="30"/>
        </w:rPr>
        <w:t>便利，操纵上市公司从事下列行为之一，致使上市公司利益遭受特别重大损失的，将被追究刑事责任：</w:t>
      </w:r>
    </w:p>
    <w:p w14:paraId="2CE04F61">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（一）无偿向其他单位或者个人提供资金、商品、服务或者其他资产的；</w:t>
      </w:r>
    </w:p>
    <w:p w14:paraId="5EF7F087">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（二）以明显不公平的条件，提供或者接受资金、商品、服务或者其他资产的；</w:t>
      </w:r>
    </w:p>
    <w:p w14:paraId="55B7F595">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（三）向明显不具有清偿能力的单位或者个人提供资金、商品、服务或者其他资产的；</w:t>
      </w:r>
    </w:p>
    <w:p w14:paraId="0CE173CC">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（四）向明显不具有清偿能力的单位或者个人提供担保，或者无正当理由为其他单位或者个人提供担保的；</w:t>
      </w:r>
    </w:p>
    <w:p w14:paraId="7B251F17">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（五）无正当理由放弃债权、承担债务的；</w:t>
      </w:r>
    </w:p>
    <w:p w14:paraId="6EA29C99">
      <w:pPr>
        <w:spacing w:line="540" w:lineRule="exact"/>
        <w:ind w:firstLine="600" w:firstLineChars="200"/>
        <w:rPr>
          <w:rFonts w:ascii="仿宋_GB2312" w:eastAsia="仿宋_GB2312"/>
          <w:kern w:val="28"/>
          <w:sz w:val="30"/>
          <w:szCs w:val="30"/>
        </w:rPr>
      </w:pPr>
      <w:r>
        <w:rPr>
          <w:rFonts w:hint="eastAsia" w:ascii="仿宋_GB2312" w:eastAsia="仿宋_GB2312"/>
          <w:bCs/>
          <w:kern w:val="28"/>
          <w:sz w:val="30"/>
          <w:szCs w:val="30"/>
        </w:rPr>
        <w:t xml:space="preserve">（六）采用其他方式损害上市公司利益的。 </w:t>
      </w:r>
    </w:p>
    <w:p w14:paraId="13B6446A">
      <w:pPr>
        <w:snapToGrid w:val="0"/>
        <w:spacing w:line="540" w:lineRule="exact"/>
        <w:ind w:firstLine="675" w:firstLineChars="225"/>
        <w:rPr>
          <w:rFonts w:ascii="仿宋_GB2312" w:eastAsia="仿宋_GB2312"/>
          <w:kern w:val="28"/>
          <w:sz w:val="30"/>
          <w:szCs w:val="30"/>
        </w:rPr>
      </w:pPr>
      <w:r>
        <w:rPr>
          <w:rFonts w:hint="eastAsia" w:ascii="仿宋_GB2312" w:eastAsia="仿宋_GB2312"/>
          <w:kern w:val="28"/>
          <w:sz w:val="30"/>
          <w:szCs w:val="30"/>
        </w:rPr>
        <w:t>是□  否□</w:t>
      </w:r>
    </w:p>
    <w:p w14:paraId="5E239DC3">
      <w:pPr>
        <w:snapToGrid w:val="0"/>
        <w:spacing w:line="540" w:lineRule="exact"/>
        <w:ind w:firstLine="675" w:firstLineChars="225"/>
        <w:rPr>
          <w:rFonts w:ascii="仿宋_GB2312" w:eastAsia="仿宋_GB2312"/>
          <w:sz w:val="30"/>
          <w:szCs w:val="30"/>
        </w:rPr>
      </w:pPr>
      <w:r>
        <w:rPr>
          <w:rFonts w:hint="eastAsia" w:ascii="仿宋_GB2312" w:eastAsia="仿宋_GB2312"/>
          <w:kern w:val="28"/>
          <w:sz w:val="30"/>
          <w:szCs w:val="30"/>
        </w:rPr>
        <w:t>十六、</w:t>
      </w:r>
      <w:r>
        <w:rPr>
          <w:rFonts w:hint="eastAsia" w:ascii="仿宋_GB2312" w:eastAsia="仿宋_GB2312"/>
          <w:sz w:val="30"/>
          <w:szCs w:val="30"/>
        </w:rPr>
        <w:t>除上述问题所涉及的信息外，是否有需要声明的其他事项，而不声明该等事项可能影响您对上述问题回答的真实性、完整性或者准确性？</w:t>
      </w:r>
    </w:p>
    <w:p w14:paraId="1E9E388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15BD5F1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730B50C7">
      <w:pPr>
        <w:snapToGrid w:val="0"/>
        <w:spacing w:line="540" w:lineRule="exact"/>
        <w:rPr>
          <w:rFonts w:ascii="仿宋_GB2312" w:eastAsia="仿宋_GB2312"/>
          <w:sz w:val="30"/>
          <w:szCs w:val="30"/>
        </w:rPr>
      </w:pPr>
    </w:p>
    <w:p w14:paraId="5E88882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监事。</w:t>
      </w:r>
    </w:p>
    <w:p w14:paraId="31CA8410">
      <w:pPr>
        <w:snapToGrid w:val="0"/>
        <w:spacing w:line="540" w:lineRule="exact"/>
        <w:ind w:firstLine="425"/>
        <w:rPr>
          <w:rFonts w:ascii="仿宋_GB2312" w:eastAsia="仿宋_GB2312"/>
          <w:sz w:val="30"/>
          <w:szCs w:val="30"/>
        </w:rPr>
      </w:pPr>
    </w:p>
    <w:p w14:paraId="26220069">
      <w:pPr>
        <w:snapToGrid w:val="0"/>
        <w:spacing w:line="540" w:lineRule="exact"/>
        <w:ind w:firstLine="425"/>
        <w:rPr>
          <w:rFonts w:ascii="仿宋_GB2312" w:eastAsia="仿宋_GB2312"/>
          <w:sz w:val="30"/>
          <w:szCs w:val="30"/>
        </w:rPr>
      </w:pP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hint="eastAsia" w:ascii="仿宋_GB2312" w:eastAsia="仿宋_GB2312"/>
          <w:sz w:val="30"/>
          <w:szCs w:val="30"/>
        </w:rPr>
        <w:t>声明人（签名）：</w:t>
      </w:r>
    </w:p>
    <w:p w14:paraId="2406D98B">
      <w:pPr>
        <w:snapToGrid w:val="0"/>
        <w:spacing w:line="540" w:lineRule="exact"/>
        <w:rPr>
          <w:rFonts w:ascii="仿宋_GB2312" w:eastAsia="仿宋_GB2312"/>
          <w:sz w:val="30"/>
          <w:szCs w:val="30"/>
        </w:rPr>
      </w:pPr>
      <w:r>
        <w:rPr>
          <w:rFonts w:hint="eastAsia" w:ascii="仿宋_GB2312" w:eastAsia="仿宋_GB2312"/>
          <w:sz w:val="30"/>
          <w:szCs w:val="30"/>
        </w:rPr>
        <w:t xml:space="preserve">                                  日    期：</w:t>
      </w:r>
    </w:p>
    <w:p w14:paraId="79AC6644">
      <w:pPr>
        <w:snapToGrid w:val="0"/>
        <w:spacing w:line="540" w:lineRule="exact"/>
        <w:rPr>
          <w:rFonts w:ascii="仿宋_GB2312" w:eastAsia="仿宋_GB2312"/>
          <w:sz w:val="30"/>
          <w:szCs w:val="30"/>
        </w:rPr>
      </w:pPr>
    </w:p>
    <w:p w14:paraId="7285B6D8">
      <w:pPr>
        <w:snapToGrid w:val="0"/>
        <w:spacing w:line="540" w:lineRule="exact"/>
        <w:ind w:firstLine="425"/>
        <w:rPr>
          <w:rFonts w:ascii="仿宋_GB2312" w:eastAsia="仿宋_GB2312"/>
          <w:sz w:val="30"/>
          <w:szCs w:val="30"/>
        </w:rPr>
      </w:pPr>
      <w:r>
        <w:rPr>
          <w:rFonts w:hint="eastAsia" w:ascii="仿宋_GB2312" w:eastAsia="仿宋_GB2312"/>
          <w:sz w:val="30"/>
          <w:szCs w:val="30"/>
        </w:rPr>
        <w:t>此项声明于 年 月 日在（地点）作出。</w:t>
      </w:r>
    </w:p>
    <w:p w14:paraId="2B40A0A7">
      <w:pPr>
        <w:snapToGrid w:val="0"/>
        <w:spacing w:line="540" w:lineRule="exact"/>
        <w:ind w:firstLine="425"/>
        <w:rPr>
          <w:rFonts w:ascii="仿宋_GB2312" w:eastAsia="仿宋_GB2312"/>
          <w:sz w:val="30"/>
          <w:szCs w:val="30"/>
        </w:rPr>
      </w:pPr>
      <w:r>
        <w:rPr>
          <w:rFonts w:hint="eastAsia" w:ascii="仿宋_GB2312" w:eastAsia="仿宋_GB2312"/>
          <w:sz w:val="30"/>
          <w:szCs w:val="30"/>
        </w:rPr>
        <w:t>见证律师：</w:t>
      </w:r>
    </w:p>
    <w:p w14:paraId="2AD3C351">
      <w:pPr>
        <w:snapToGrid w:val="0"/>
        <w:spacing w:line="540" w:lineRule="exact"/>
        <w:ind w:firstLine="425"/>
        <w:rPr>
          <w:rFonts w:ascii="仿宋_GB2312" w:eastAsia="仿宋_GB2312"/>
          <w:sz w:val="30"/>
          <w:szCs w:val="30"/>
        </w:rPr>
      </w:pPr>
      <w:r>
        <w:rPr>
          <w:rFonts w:hint="eastAsia" w:ascii="仿宋_GB2312" w:eastAsia="仿宋_GB2312"/>
          <w:sz w:val="30"/>
          <w:szCs w:val="30"/>
        </w:rPr>
        <w:t>日期：</w:t>
      </w:r>
    </w:p>
    <w:p w14:paraId="6B6020EA">
      <w:pPr>
        <w:snapToGrid w:val="0"/>
        <w:spacing w:line="540" w:lineRule="exact"/>
        <w:ind w:firstLine="425"/>
        <w:rPr>
          <w:rFonts w:ascii="仿宋_GB2312" w:eastAsia="仿宋_GB2312"/>
          <w:sz w:val="30"/>
          <w:szCs w:val="30"/>
        </w:rPr>
      </w:pPr>
    </w:p>
    <w:p w14:paraId="0956D5F7">
      <w:pPr>
        <w:snapToGrid w:val="0"/>
        <w:spacing w:line="540" w:lineRule="exact"/>
        <w:ind w:firstLine="425"/>
        <w:rPr>
          <w:rFonts w:ascii="仿宋_GB2312" w:eastAsia="仿宋_GB2312"/>
          <w:sz w:val="30"/>
          <w:szCs w:val="30"/>
        </w:rPr>
      </w:pPr>
    </w:p>
    <w:p w14:paraId="3F74FC25">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14:paraId="6E24FCC5">
      <w:pPr>
        <w:snapToGrid w:val="0"/>
        <w:spacing w:line="560" w:lineRule="exact"/>
        <w:jc w:val="center"/>
        <w:rPr>
          <w:rFonts w:ascii="仿宋_GB2312" w:eastAsia="仿宋_GB2312"/>
          <w:b/>
          <w:sz w:val="30"/>
          <w:szCs w:val="30"/>
        </w:rPr>
      </w:pPr>
      <w:r>
        <w:rPr>
          <w:rFonts w:hint="eastAsia" w:ascii="仿宋_GB2312" w:eastAsia="仿宋_GB2312"/>
          <w:b/>
          <w:sz w:val="30"/>
          <w:szCs w:val="30"/>
        </w:rPr>
        <w:t>第二部分  承诺</w:t>
      </w:r>
    </w:p>
    <w:p w14:paraId="30DE81AF">
      <w:pPr>
        <w:snapToGrid w:val="0"/>
        <w:spacing w:line="560" w:lineRule="exact"/>
        <w:ind w:firstLine="602" w:firstLineChars="200"/>
        <w:jc w:val="center"/>
        <w:rPr>
          <w:rFonts w:ascii="仿宋_GB2312" w:eastAsia="仿宋_GB2312"/>
          <w:b/>
          <w:sz w:val="30"/>
          <w:szCs w:val="30"/>
        </w:rPr>
      </w:pPr>
    </w:p>
    <w:p w14:paraId="132033B0">
      <w:pPr>
        <w:snapToGrid w:val="0"/>
        <w:spacing w:line="560" w:lineRule="exact"/>
        <w:rPr>
          <w:rFonts w:ascii="仿宋_GB2312" w:eastAsia="仿宋_GB2312"/>
          <w:sz w:val="30"/>
          <w:szCs w:val="30"/>
        </w:rPr>
      </w:pPr>
      <w:r>
        <w:rPr>
          <w:rFonts w:hint="eastAsia" w:ascii="仿宋_GB2312" w:eastAsia="仿宋_GB2312"/>
          <w:sz w:val="30"/>
          <w:szCs w:val="30"/>
        </w:rPr>
        <w:t>本人（正楷体）向上海证券交易所承诺：</w:t>
      </w:r>
    </w:p>
    <w:p w14:paraId="3DCF8379">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一、本人在履行上市公司监事的职责时，将遵守并促使本公司及其董事和高级管理人员遵守国家法律、法规和规章等有关规定，履行忠实义务和勤勉义务；</w:t>
      </w:r>
    </w:p>
    <w:p w14:paraId="40AA4DBE">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二、本人在履行上市公司监事的职责时，将遵守并促使本公司及其董事和高级管理人员遵守中国证监会发布的部门规章、规范性文件等有关要求；</w:t>
      </w:r>
    </w:p>
    <w:p w14:paraId="09B1E77F">
      <w:pPr>
        <w:tabs>
          <w:tab w:val="left" w:pos="1080"/>
        </w:tabs>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三、本人在履行上市公司监事的职责时，将遵守并促使本公司及其董事和高级管理人员遵守《上海证券交易所股票上市规则》和上海证券交易所的其他规定；</w:t>
      </w:r>
    </w:p>
    <w:p w14:paraId="0CA21CD6">
      <w:pPr>
        <w:tabs>
          <w:tab w:val="left" w:pos="1080"/>
        </w:tabs>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四、本人在履行上市公司监事的职责时，将遵守并促使本公司及其董事和高级管理人员遵守《公司章程》；</w:t>
      </w:r>
    </w:p>
    <w:p w14:paraId="684B5CBE">
      <w:pPr>
        <w:tabs>
          <w:tab w:val="left" w:pos="1080"/>
        </w:tabs>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五、本人在履行上市公司监事的职责时，将监督本公司董事和高级管理人员认真履行职责并严格遵守在《董事（高级管理人员）声明及承诺书》中作出的承诺；</w:t>
      </w:r>
    </w:p>
    <w:p w14:paraId="55E1DA9C">
      <w:pPr>
        <w:tabs>
          <w:tab w:val="left" w:pos="1080"/>
        </w:tabs>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六、本人接受上海证券交易所的监管，包括及时、如实地答复上海证券交易所向本人提出的任何问题，并促使本公司董事和高级管理人员及时提供《上海证券交易所股票上市规则》《上海证券交易所上市公司自律监管指引第</w:t>
      </w:r>
      <w:r>
        <w:rPr>
          <w:rFonts w:ascii="仿宋_GB2312" w:eastAsia="仿宋_GB2312"/>
          <w:sz w:val="30"/>
          <w:szCs w:val="30"/>
        </w:rPr>
        <w:t>1</w:t>
      </w:r>
      <w:r>
        <w:rPr>
          <w:rFonts w:hint="eastAsia" w:ascii="仿宋_GB2312" w:eastAsia="仿宋_GB2312"/>
          <w:sz w:val="30"/>
          <w:szCs w:val="30"/>
        </w:rPr>
        <w:t>号——规范运作》等规定应当报送的资料及要求提供的其他文件的正本或副本，并出席本人被要求出席的会议；</w:t>
      </w:r>
    </w:p>
    <w:p w14:paraId="3C69E453">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七、本人授权上海证券交易所将本人提供的承诺与声明的资料向中国证监会报告；</w:t>
      </w:r>
    </w:p>
    <w:p w14:paraId="37304FD0">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八、本人如违反上述承诺，愿意承担由此引起的一切法律责任；</w:t>
      </w:r>
    </w:p>
    <w:p w14:paraId="299851DD">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九、本人在执行职务过程中，如果与上海证券交易所发生争议提起诉讼时，由上海证券交易所住所地法院管辖。</w:t>
      </w:r>
    </w:p>
    <w:p w14:paraId="4BFD0F61">
      <w:pPr>
        <w:snapToGrid w:val="0"/>
        <w:spacing w:line="560" w:lineRule="exact"/>
        <w:ind w:firstLine="480"/>
        <w:rPr>
          <w:rFonts w:ascii="仿宋_GB2312" w:eastAsia="仿宋_GB2312"/>
          <w:sz w:val="30"/>
          <w:szCs w:val="30"/>
        </w:rPr>
      </w:pPr>
    </w:p>
    <w:p w14:paraId="17656DA7">
      <w:pPr>
        <w:snapToGrid w:val="0"/>
        <w:spacing w:line="560" w:lineRule="exact"/>
        <w:ind w:firstLine="480"/>
        <w:rPr>
          <w:rFonts w:ascii="仿宋_GB2312" w:eastAsia="仿宋_GB2312"/>
          <w:sz w:val="30"/>
          <w:szCs w:val="30"/>
        </w:rPr>
      </w:pPr>
    </w:p>
    <w:p w14:paraId="404A06F4">
      <w:pPr>
        <w:snapToGrid w:val="0"/>
        <w:spacing w:line="560" w:lineRule="exact"/>
        <w:ind w:left="5035"/>
        <w:rPr>
          <w:rFonts w:ascii="仿宋_GB2312" w:eastAsia="仿宋_GB2312"/>
          <w:sz w:val="30"/>
          <w:szCs w:val="30"/>
        </w:rPr>
      </w:pPr>
      <w:r>
        <w:rPr>
          <w:rFonts w:hint="eastAsia" w:ascii="仿宋_GB2312" w:eastAsia="仿宋_GB2312"/>
          <w:sz w:val="30"/>
          <w:szCs w:val="30"/>
        </w:rPr>
        <w:t>承诺人（签名）：</w:t>
      </w:r>
    </w:p>
    <w:p w14:paraId="72633A90">
      <w:pPr>
        <w:snapToGrid w:val="0"/>
        <w:spacing w:line="560" w:lineRule="exact"/>
        <w:ind w:left="4615" w:firstLine="425"/>
        <w:rPr>
          <w:rFonts w:ascii="仿宋_GB2312" w:eastAsia="仿宋_GB2312"/>
          <w:sz w:val="30"/>
          <w:szCs w:val="30"/>
        </w:rPr>
      </w:pPr>
      <w:r>
        <w:rPr>
          <w:rFonts w:hint="eastAsia" w:ascii="仿宋_GB2312" w:eastAsia="仿宋_GB2312"/>
          <w:sz w:val="30"/>
          <w:szCs w:val="30"/>
        </w:rPr>
        <w:t>日    期：</w:t>
      </w:r>
    </w:p>
    <w:p w14:paraId="70B61F68">
      <w:pPr>
        <w:snapToGrid w:val="0"/>
        <w:spacing w:line="560" w:lineRule="exact"/>
        <w:rPr>
          <w:rFonts w:ascii="仿宋_GB2312" w:eastAsia="仿宋_GB2312"/>
          <w:sz w:val="30"/>
          <w:szCs w:val="30"/>
        </w:rPr>
      </w:pPr>
    </w:p>
    <w:p w14:paraId="4A5BE70A">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此项承诺于 年 月 日在（地点）的作出。</w:t>
      </w:r>
    </w:p>
    <w:p w14:paraId="148F2563">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见证律师：</w:t>
      </w:r>
    </w:p>
    <w:p w14:paraId="651D1CF7">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日期：</w:t>
      </w:r>
    </w:p>
    <w:p w14:paraId="091A8BF1">
      <w:pPr>
        <w:spacing w:line="560" w:lineRule="exact"/>
        <w:rPr>
          <w:rFonts w:ascii="仿宋_GB2312" w:eastAsia="仿宋_GB2312"/>
          <w:sz w:val="30"/>
          <w:szCs w:val="30"/>
        </w:rPr>
      </w:pPr>
    </w:p>
    <w:p w14:paraId="316DDC4D">
      <w:pPr>
        <w:spacing w:line="560" w:lineRule="exact"/>
        <w:rPr>
          <w:rFonts w:ascii="仿宋_GB2312" w:eastAsia="仿宋_GB2312"/>
          <w:sz w:val="30"/>
          <w:szCs w:val="30"/>
        </w:rPr>
      </w:pPr>
    </w:p>
    <w:p w14:paraId="6FD67A5A">
      <w:pPr>
        <w:spacing w:line="560" w:lineRule="exact"/>
        <w:rPr>
          <w:rFonts w:ascii="仿宋_GB2312" w:eastAsia="仿宋_GB2312"/>
          <w:sz w:val="30"/>
          <w:szCs w:val="30"/>
        </w:rPr>
      </w:pPr>
    </w:p>
    <w:p w14:paraId="70BD7CF6">
      <w:pPr>
        <w:spacing w:line="560" w:lineRule="exact"/>
        <w:rPr>
          <w:rFonts w:ascii="仿宋_GB2312" w:eastAsia="仿宋_GB2312"/>
          <w:sz w:val="30"/>
          <w:szCs w:val="30"/>
        </w:rPr>
      </w:pPr>
    </w:p>
    <w:p w14:paraId="1055148F">
      <w:pPr>
        <w:spacing w:line="560" w:lineRule="exact"/>
        <w:rPr>
          <w:rFonts w:ascii="仿宋_GB2312" w:eastAsia="仿宋_GB2312"/>
          <w:sz w:val="30"/>
          <w:szCs w:val="30"/>
        </w:rPr>
      </w:pPr>
    </w:p>
    <w:p w14:paraId="3FF9509A">
      <w:pPr>
        <w:spacing w:line="560" w:lineRule="exact"/>
        <w:rPr>
          <w:rFonts w:ascii="仿宋_GB2312" w:eastAsia="仿宋_GB2312"/>
          <w:sz w:val="30"/>
          <w:szCs w:val="30"/>
        </w:rPr>
      </w:pPr>
    </w:p>
    <w:p w14:paraId="6ECB5F70">
      <w:pPr>
        <w:spacing w:line="560" w:lineRule="exact"/>
        <w:rPr>
          <w:rFonts w:ascii="仿宋_GB2312" w:eastAsia="仿宋_GB2312"/>
          <w:sz w:val="30"/>
          <w:szCs w:val="30"/>
        </w:rPr>
      </w:pPr>
    </w:p>
    <w:p w14:paraId="12B60A2C">
      <w:pPr>
        <w:spacing w:line="560" w:lineRule="exact"/>
        <w:rPr>
          <w:rFonts w:ascii="仿宋_GB2312" w:eastAsia="仿宋_GB2312"/>
          <w:sz w:val="30"/>
          <w:szCs w:val="30"/>
        </w:rPr>
      </w:pPr>
    </w:p>
    <w:p w14:paraId="2A49BDF7">
      <w:pPr>
        <w:spacing w:line="560" w:lineRule="exact"/>
        <w:rPr>
          <w:rFonts w:ascii="仿宋_GB2312" w:eastAsia="仿宋_GB2312"/>
          <w:sz w:val="30"/>
          <w:szCs w:val="30"/>
        </w:rPr>
      </w:pPr>
    </w:p>
    <w:p w14:paraId="3FD2B819">
      <w:pPr>
        <w:spacing w:line="560" w:lineRule="exact"/>
        <w:rPr>
          <w:rFonts w:ascii="仿宋_GB2312" w:eastAsia="仿宋_GB2312"/>
          <w:sz w:val="30"/>
          <w:szCs w:val="30"/>
        </w:rPr>
      </w:pPr>
      <w:r>
        <w:rPr>
          <w:rFonts w:ascii="仿宋_GB2312" w:eastAsia="仿宋_GB2312"/>
          <w:sz w:val="30"/>
          <w:szCs w:val="30"/>
        </w:rPr>
        <w:br w:type="page"/>
      </w:r>
    </w:p>
    <w:p w14:paraId="09A44E1F">
      <w:pPr>
        <w:pStyle w:val="8"/>
        <w:jc w:val="center"/>
        <w:rPr>
          <w:rFonts w:ascii="仿宋_GB2312" w:hAnsi="宋体" w:eastAsia="仿宋_GB2312"/>
          <w:b/>
          <w:kern w:val="2"/>
          <w:sz w:val="30"/>
          <w:szCs w:val="30"/>
        </w:rPr>
      </w:pPr>
      <w:bookmarkStart w:id="52" w:name="_Toc90049026"/>
      <w:bookmarkStart w:id="53" w:name="_Toc92185860"/>
      <w:bookmarkStart w:id="54" w:name="_Toc89973649"/>
      <w:r>
        <w:rPr>
          <w:rFonts w:hint="eastAsia" w:ascii="仿宋_GB2312" w:hAnsi="宋体" w:eastAsia="仿宋_GB2312"/>
          <w:b/>
          <w:kern w:val="2"/>
          <w:sz w:val="30"/>
          <w:szCs w:val="30"/>
        </w:rPr>
        <w:t>第三部分  补充信息</w:t>
      </w:r>
      <w:bookmarkEnd w:id="52"/>
      <w:bookmarkEnd w:id="53"/>
      <w:bookmarkEnd w:id="54"/>
    </w:p>
    <w:p w14:paraId="4C6AB8ED">
      <w:pPr>
        <w:snapToGrid w:val="0"/>
        <w:spacing w:line="540" w:lineRule="exact"/>
        <w:rPr>
          <w:rFonts w:ascii="仿宋_GB2312" w:eastAsia="仿宋_GB2312"/>
          <w:sz w:val="30"/>
          <w:szCs w:val="30"/>
        </w:rPr>
      </w:pPr>
      <w:r>
        <w:rPr>
          <w:rFonts w:hint="eastAsia" w:ascii="仿宋_GB2312" w:eastAsia="仿宋_GB2312"/>
          <w:sz w:val="30"/>
          <w:szCs w:val="30"/>
        </w:rPr>
        <w:t>一、基本情况</w:t>
      </w:r>
    </w:p>
    <w:p w14:paraId="0061A0C1">
      <w:pPr>
        <w:tabs>
          <w:tab w:val="left" w:pos="3075"/>
        </w:tabs>
        <w:snapToGrid w:val="0"/>
        <w:spacing w:line="540" w:lineRule="exact"/>
        <w:rPr>
          <w:rFonts w:ascii="仿宋_GB2312" w:eastAsia="仿宋_GB2312"/>
          <w:sz w:val="30"/>
          <w:szCs w:val="30"/>
        </w:rPr>
      </w:pPr>
      <w:r>
        <w:rPr>
          <w:rFonts w:hint="eastAsia" w:ascii="仿宋_GB2312" w:eastAsia="仿宋_GB2312"/>
          <w:sz w:val="30"/>
          <w:szCs w:val="30"/>
        </w:rPr>
        <w:t>1.军官证号码（如适用）：</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6AD50459">
      <w:pPr>
        <w:tabs>
          <w:tab w:val="left" w:pos="3075"/>
        </w:tabs>
        <w:snapToGrid w:val="0"/>
        <w:spacing w:line="540" w:lineRule="exact"/>
        <w:rPr>
          <w:rFonts w:ascii="仿宋_GB2312" w:eastAsia="仿宋_GB2312"/>
          <w:sz w:val="30"/>
          <w:szCs w:val="30"/>
        </w:rPr>
      </w:pPr>
      <w:r>
        <w:rPr>
          <w:rFonts w:hint="eastAsia" w:ascii="仿宋_GB2312" w:eastAsia="仿宋_GB2312"/>
          <w:sz w:val="30"/>
          <w:szCs w:val="30"/>
        </w:rPr>
        <w:t>2.士兵证号码（如适用）：</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209D22B0">
      <w:pPr>
        <w:tabs>
          <w:tab w:val="left" w:pos="3075"/>
        </w:tabs>
        <w:snapToGrid w:val="0"/>
        <w:spacing w:line="540" w:lineRule="exact"/>
        <w:rPr>
          <w:rFonts w:ascii="仿宋_GB2312" w:eastAsia="仿宋_GB2312"/>
          <w:sz w:val="30"/>
          <w:szCs w:val="30"/>
        </w:rPr>
      </w:pPr>
      <w:r>
        <w:rPr>
          <w:rFonts w:hint="eastAsia" w:ascii="仿宋_GB2312" w:eastAsia="仿宋_GB2312"/>
          <w:sz w:val="30"/>
          <w:szCs w:val="30"/>
        </w:rPr>
        <w:t>3.其他证件号码（如适用）：</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77C7CEE0">
      <w:pPr>
        <w:snapToGrid w:val="0"/>
        <w:spacing w:line="540" w:lineRule="exact"/>
        <w:rPr>
          <w:rFonts w:ascii="仿宋_GB2312" w:eastAsia="仿宋_GB2312"/>
          <w:sz w:val="30"/>
          <w:szCs w:val="30"/>
        </w:rPr>
      </w:pPr>
      <w:r>
        <w:rPr>
          <w:rFonts w:hint="eastAsia" w:ascii="仿宋_GB2312" w:eastAsia="仿宋_GB2312"/>
          <w:sz w:val="30"/>
          <w:szCs w:val="30"/>
        </w:rPr>
        <w:t>4.性别：</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rPr>
        <w:t>民族：</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22047EE1">
      <w:pPr>
        <w:snapToGrid w:val="0"/>
        <w:spacing w:line="540" w:lineRule="exact"/>
        <w:rPr>
          <w:rFonts w:ascii="仿宋_GB2312" w:eastAsia="仿宋_GB2312"/>
          <w:sz w:val="30"/>
          <w:szCs w:val="30"/>
        </w:rPr>
      </w:pPr>
      <w:r>
        <w:rPr>
          <w:rFonts w:hint="eastAsia" w:ascii="仿宋_GB2312" w:eastAsia="仿宋_GB2312"/>
          <w:sz w:val="30"/>
          <w:szCs w:val="30"/>
        </w:rPr>
        <w:t>5.政治面貌：</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591FE35F">
      <w:pPr>
        <w:snapToGrid w:val="0"/>
        <w:spacing w:line="540" w:lineRule="exact"/>
        <w:rPr>
          <w:rFonts w:ascii="仿宋_GB2312" w:eastAsia="仿宋_GB2312"/>
          <w:sz w:val="30"/>
          <w:szCs w:val="30"/>
        </w:rPr>
      </w:pPr>
      <w:r>
        <w:rPr>
          <w:rFonts w:hint="eastAsia" w:ascii="仿宋_GB2312" w:eastAsia="仿宋_GB2312"/>
          <w:sz w:val="30"/>
          <w:szCs w:val="30"/>
        </w:rPr>
        <w:t>6.Email：</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4207A5C9">
      <w:pPr>
        <w:snapToGrid w:val="0"/>
        <w:spacing w:line="540" w:lineRule="exact"/>
        <w:rPr>
          <w:rFonts w:ascii="仿宋_GB2312" w:eastAsia="仿宋_GB2312"/>
          <w:sz w:val="30"/>
          <w:szCs w:val="30"/>
        </w:rPr>
      </w:pPr>
      <w:r>
        <w:rPr>
          <w:rFonts w:hint="eastAsia" w:ascii="仿宋_GB2312" w:eastAsia="仿宋_GB2312"/>
          <w:sz w:val="30"/>
          <w:szCs w:val="30"/>
        </w:rPr>
        <w:t>7.移动电话：</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1F3007BF">
      <w:pPr>
        <w:snapToGrid w:val="0"/>
        <w:spacing w:line="540" w:lineRule="exact"/>
        <w:rPr>
          <w:rFonts w:ascii="仿宋_GB2312" w:eastAsia="仿宋_GB2312"/>
          <w:sz w:val="30"/>
          <w:szCs w:val="30"/>
        </w:rPr>
      </w:pPr>
      <w:r>
        <w:rPr>
          <w:rFonts w:hint="eastAsia" w:ascii="仿宋_GB2312" w:eastAsia="仿宋_GB2312"/>
          <w:sz w:val="30"/>
          <w:szCs w:val="30"/>
        </w:rPr>
        <w:t>8.备用电话：</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0E95DE06">
      <w:pPr>
        <w:snapToGrid w:val="0"/>
        <w:spacing w:line="540" w:lineRule="exact"/>
        <w:rPr>
          <w:rFonts w:ascii="仿宋_GB2312" w:eastAsia="仿宋_GB2312"/>
          <w:sz w:val="30"/>
          <w:szCs w:val="30"/>
        </w:rPr>
      </w:pPr>
      <w:r>
        <w:rPr>
          <w:rFonts w:hint="eastAsia" w:ascii="仿宋_GB2312" w:eastAsia="仿宋_GB2312"/>
          <w:sz w:val="30"/>
          <w:szCs w:val="30"/>
        </w:rPr>
        <w:t>9.社会关系：</w:t>
      </w:r>
    </w:p>
    <w:tbl>
      <w:tblPr>
        <w:tblStyle w:val="16"/>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510"/>
        <w:gridCol w:w="1523"/>
        <w:gridCol w:w="697"/>
        <w:gridCol w:w="1074"/>
        <w:gridCol w:w="1086"/>
        <w:gridCol w:w="1985"/>
      </w:tblGrid>
      <w:tr w14:paraId="74D2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5A21CE3D">
            <w:pPr>
              <w:jc w:val="center"/>
              <w:rPr>
                <w:rFonts w:ascii="仿宋_GB2312" w:eastAsia="仿宋_GB2312"/>
              </w:rPr>
            </w:pPr>
            <w:r>
              <w:rPr>
                <w:rFonts w:hint="eastAsia" w:ascii="仿宋_GB2312" w:eastAsia="仿宋_GB2312"/>
              </w:rPr>
              <w:t>姓名</w:t>
            </w:r>
          </w:p>
        </w:tc>
        <w:tc>
          <w:tcPr>
            <w:tcW w:w="1512" w:type="dxa"/>
            <w:vAlign w:val="center"/>
          </w:tcPr>
          <w:p w14:paraId="76BFDE4C">
            <w:pPr>
              <w:jc w:val="center"/>
              <w:rPr>
                <w:rFonts w:ascii="仿宋_GB2312" w:eastAsia="仿宋_GB2312"/>
              </w:rPr>
            </w:pPr>
            <w:r>
              <w:rPr>
                <w:rFonts w:hint="eastAsia" w:ascii="仿宋_GB2312" w:eastAsia="仿宋_GB2312"/>
              </w:rPr>
              <w:t>身份证件类型</w:t>
            </w:r>
          </w:p>
        </w:tc>
        <w:tc>
          <w:tcPr>
            <w:tcW w:w="1525" w:type="dxa"/>
            <w:vAlign w:val="center"/>
          </w:tcPr>
          <w:p w14:paraId="75EAEF7C">
            <w:pPr>
              <w:jc w:val="center"/>
              <w:rPr>
                <w:rFonts w:ascii="仿宋_GB2312" w:eastAsia="仿宋_GB2312"/>
              </w:rPr>
            </w:pPr>
            <w:r>
              <w:rPr>
                <w:rFonts w:hint="eastAsia" w:ascii="仿宋_GB2312" w:eastAsia="仿宋_GB2312"/>
              </w:rPr>
              <w:t>身份证件号码</w:t>
            </w:r>
          </w:p>
        </w:tc>
        <w:tc>
          <w:tcPr>
            <w:tcW w:w="688" w:type="dxa"/>
            <w:vAlign w:val="center"/>
          </w:tcPr>
          <w:p w14:paraId="19DC296A">
            <w:pPr>
              <w:jc w:val="center"/>
              <w:rPr>
                <w:rFonts w:ascii="仿宋_GB2312" w:eastAsia="仿宋_GB2312"/>
              </w:rPr>
            </w:pPr>
            <w:r>
              <w:rPr>
                <w:rFonts w:hint="eastAsia" w:ascii="仿宋_GB2312" w:eastAsia="仿宋_GB2312"/>
              </w:rPr>
              <w:t>关系</w:t>
            </w:r>
          </w:p>
        </w:tc>
        <w:tc>
          <w:tcPr>
            <w:tcW w:w="1075" w:type="dxa"/>
            <w:vAlign w:val="center"/>
          </w:tcPr>
          <w:p w14:paraId="41E95F25">
            <w:pPr>
              <w:jc w:val="center"/>
              <w:rPr>
                <w:rFonts w:ascii="仿宋_GB2312" w:eastAsia="仿宋_GB2312"/>
              </w:rPr>
            </w:pPr>
            <w:r>
              <w:rPr>
                <w:rFonts w:hint="eastAsia" w:ascii="仿宋_GB2312" w:eastAsia="仿宋_GB2312"/>
              </w:rPr>
              <w:t>工作单位</w:t>
            </w:r>
          </w:p>
        </w:tc>
        <w:tc>
          <w:tcPr>
            <w:tcW w:w="1087" w:type="dxa"/>
            <w:vAlign w:val="center"/>
          </w:tcPr>
          <w:p w14:paraId="3B641535">
            <w:pPr>
              <w:jc w:val="center"/>
              <w:rPr>
                <w:rFonts w:ascii="仿宋_GB2312" w:eastAsia="仿宋_GB2312"/>
              </w:rPr>
            </w:pPr>
            <w:r>
              <w:rPr>
                <w:rFonts w:hint="eastAsia" w:ascii="仿宋_GB2312" w:eastAsia="仿宋_GB2312"/>
              </w:rPr>
              <w:t>联系电话</w:t>
            </w:r>
          </w:p>
        </w:tc>
        <w:tc>
          <w:tcPr>
            <w:tcW w:w="1988" w:type="dxa"/>
            <w:vAlign w:val="center"/>
          </w:tcPr>
          <w:p w14:paraId="77A2EA59">
            <w:pPr>
              <w:jc w:val="center"/>
              <w:rPr>
                <w:rFonts w:ascii="仿宋_GB2312" w:eastAsia="仿宋_GB2312"/>
              </w:rPr>
            </w:pPr>
            <w:r>
              <w:rPr>
                <w:rFonts w:hint="eastAsia" w:ascii="仿宋_GB2312" w:eastAsia="仿宋_GB2312"/>
              </w:rPr>
              <w:t>是否拥有哪些国家或者地区的长期居留权</w:t>
            </w:r>
          </w:p>
        </w:tc>
      </w:tr>
      <w:tr w14:paraId="2B5B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5AD08406">
            <w:pPr>
              <w:ind w:firstLine="480"/>
            </w:pPr>
            <w:r>
              <w:rPr>
                <w:rFonts w:hint="eastAsia"/>
                <w:color w:val="333399"/>
              </w:rPr>
              <w:t>　</w:t>
            </w:r>
          </w:p>
        </w:tc>
        <w:tc>
          <w:tcPr>
            <w:tcW w:w="1512" w:type="dxa"/>
            <w:vAlign w:val="center"/>
          </w:tcPr>
          <w:p w14:paraId="0EA38A92">
            <w:pPr>
              <w:ind w:firstLine="480"/>
            </w:pPr>
            <w:r>
              <w:rPr>
                <w:rFonts w:hint="eastAsia"/>
                <w:color w:val="333399"/>
              </w:rPr>
              <w:t>　</w:t>
            </w:r>
          </w:p>
        </w:tc>
        <w:tc>
          <w:tcPr>
            <w:tcW w:w="1525" w:type="dxa"/>
            <w:vAlign w:val="center"/>
          </w:tcPr>
          <w:p w14:paraId="79EA8A64">
            <w:pPr>
              <w:ind w:firstLine="480"/>
            </w:pPr>
            <w:r>
              <w:rPr>
                <w:rFonts w:hint="eastAsia"/>
                <w:color w:val="333399"/>
              </w:rPr>
              <w:t>　</w:t>
            </w:r>
          </w:p>
        </w:tc>
        <w:tc>
          <w:tcPr>
            <w:tcW w:w="688" w:type="dxa"/>
            <w:vAlign w:val="center"/>
          </w:tcPr>
          <w:p w14:paraId="4E197C8C">
            <w:pPr>
              <w:ind w:firstLine="480"/>
            </w:pPr>
            <w:r>
              <w:rPr>
                <w:rFonts w:hint="eastAsia"/>
                <w:color w:val="333399"/>
              </w:rPr>
              <w:t>　</w:t>
            </w:r>
          </w:p>
        </w:tc>
        <w:tc>
          <w:tcPr>
            <w:tcW w:w="1075" w:type="dxa"/>
            <w:vAlign w:val="center"/>
          </w:tcPr>
          <w:p w14:paraId="6FE3B0F8">
            <w:pPr>
              <w:ind w:firstLine="480"/>
            </w:pPr>
            <w:r>
              <w:rPr>
                <w:rFonts w:hint="eastAsia"/>
                <w:color w:val="333399"/>
              </w:rPr>
              <w:t>　</w:t>
            </w:r>
          </w:p>
        </w:tc>
        <w:tc>
          <w:tcPr>
            <w:tcW w:w="1087" w:type="dxa"/>
            <w:vAlign w:val="center"/>
          </w:tcPr>
          <w:p w14:paraId="1FEEEADD">
            <w:pPr>
              <w:ind w:firstLine="480"/>
            </w:pPr>
            <w:r>
              <w:rPr>
                <w:rFonts w:hint="eastAsia"/>
                <w:color w:val="333399"/>
              </w:rPr>
              <w:t>　</w:t>
            </w:r>
          </w:p>
        </w:tc>
        <w:tc>
          <w:tcPr>
            <w:tcW w:w="1988" w:type="dxa"/>
            <w:vAlign w:val="center"/>
          </w:tcPr>
          <w:p w14:paraId="52A32CC7">
            <w:pPr>
              <w:ind w:firstLine="480"/>
            </w:pPr>
            <w:r>
              <w:rPr>
                <w:rFonts w:hint="eastAsia"/>
                <w:color w:val="333399"/>
              </w:rPr>
              <w:t>　　　　</w:t>
            </w:r>
          </w:p>
        </w:tc>
      </w:tr>
      <w:tr w14:paraId="5109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679A78AE">
            <w:pPr>
              <w:ind w:firstLine="480"/>
            </w:pPr>
            <w:r>
              <w:rPr>
                <w:rFonts w:hint="eastAsia"/>
                <w:color w:val="333399"/>
              </w:rPr>
              <w:t>　</w:t>
            </w:r>
          </w:p>
        </w:tc>
        <w:tc>
          <w:tcPr>
            <w:tcW w:w="1512" w:type="dxa"/>
            <w:vAlign w:val="center"/>
          </w:tcPr>
          <w:p w14:paraId="16E13F03">
            <w:pPr>
              <w:ind w:firstLine="480"/>
            </w:pPr>
            <w:r>
              <w:rPr>
                <w:rFonts w:hint="eastAsia"/>
                <w:color w:val="333399"/>
              </w:rPr>
              <w:t>　</w:t>
            </w:r>
          </w:p>
        </w:tc>
        <w:tc>
          <w:tcPr>
            <w:tcW w:w="1525" w:type="dxa"/>
            <w:vAlign w:val="center"/>
          </w:tcPr>
          <w:p w14:paraId="3778EFB0">
            <w:pPr>
              <w:ind w:firstLine="480"/>
            </w:pPr>
            <w:r>
              <w:rPr>
                <w:rFonts w:hint="eastAsia"/>
                <w:color w:val="333399"/>
              </w:rPr>
              <w:t>　</w:t>
            </w:r>
          </w:p>
        </w:tc>
        <w:tc>
          <w:tcPr>
            <w:tcW w:w="688" w:type="dxa"/>
            <w:vAlign w:val="center"/>
          </w:tcPr>
          <w:p w14:paraId="540C5AFC">
            <w:pPr>
              <w:ind w:firstLine="480"/>
            </w:pPr>
            <w:r>
              <w:rPr>
                <w:rFonts w:hint="eastAsia"/>
                <w:color w:val="333399"/>
              </w:rPr>
              <w:t>　</w:t>
            </w:r>
          </w:p>
        </w:tc>
        <w:tc>
          <w:tcPr>
            <w:tcW w:w="1075" w:type="dxa"/>
            <w:vAlign w:val="center"/>
          </w:tcPr>
          <w:p w14:paraId="316293C6">
            <w:pPr>
              <w:ind w:firstLine="480"/>
            </w:pPr>
            <w:r>
              <w:rPr>
                <w:rFonts w:hint="eastAsia"/>
                <w:color w:val="333399"/>
              </w:rPr>
              <w:t>　</w:t>
            </w:r>
          </w:p>
        </w:tc>
        <w:tc>
          <w:tcPr>
            <w:tcW w:w="1087" w:type="dxa"/>
            <w:vAlign w:val="center"/>
          </w:tcPr>
          <w:p w14:paraId="72DCD9E4">
            <w:pPr>
              <w:ind w:firstLine="480"/>
            </w:pPr>
            <w:r>
              <w:rPr>
                <w:rFonts w:hint="eastAsia"/>
                <w:color w:val="333399"/>
              </w:rPr>
              <w:t>　</w:t>
            </w:r>
          </w:p>
        </w:tc>
        <w:tc>
          <w:tcPr>
            <w:tcW w:w="1988" w:type="dxa"/>
            <w:vAlign w:val="center"/>
          </w:tcPr>
          <w:p w14:paraId="5068E0E1">
            <w:pPr>
              <w:ind w:firstLine="480"/>
              <w:rPr>
                <w:color w:val="333399"/>
              </w:rPr>
            </w:pPr>
            <w:r>
              <w:rPr>
                <w:rFonts w:hint="eastAsia"/>
                <w:color w:val="333399"/>
              </w:rPr>
              <w:t>　　　　</w:t>
            </w:r>
          </w:p>
        </w:tc>
      </w:tr>
    </w:tbl>
    <w:p w14:paraId="372ECBB9">
      <w:pPr>
        <w:snapToGrid w:val="0"/>
        <w:spacing w:line="540" w:lineRule="exact"/>
        <w:rPr>
          <w:rFonts w:ascii="仿宋_GB2312" w:eastAsia="仿宋_GB2312"/>
          <w:sz w:val="30"/>
          <w:szCs w:val="30"/>
        </w:rPr>
      </w:pPr>
      <w:r>
        <w:rPr>
          <w:rFonts w:hint="eastAsia" w:ascii="仿宋_GB2312" w:eastAsia="仿宋_GB2312"/>
          <w:sz w:val="30"/>
          <w:szCs w:val="30"/>
        </w:rPr>
        <w:t>10.控制的法人</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0BD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5C308B6">
            <w:pPr>
              <w:jc w:val="center"/>
              <w:rPr>
                <w:rFonts w:ascii="仿宋_GB2312" w:eastAsia="仿宋_GB2312"/>
              </w:rPr>
            </w:pPr>
            <w:r>
              <w:rPr>
                <w:rFonts w:hint="eastAsia" w:ascii="仿宋_GB2312" w:eastAsia="仿宋_GB2312"/>
              </w:rPr>
              <w:t>全称</w:t>
            </w:r>
          </w:p>
        </w:tc>
        <w:tc>
          <w:tcPr>
            <w:tcW w:w="4261" w:type="dxa"/>
            <w:vAlign w:val="center"/>
          </w:tcPr>
          <w:p w14:paraId="3006D9C1">
            <w:pPr>
              <w:jc w:val="center"/>
              <w:rPr>
                <w:rFonts w:ascii="仿宋_GB2312" w:eastAsia="仿宋_GB2312"/>
              </w:rPr>
            </w:pPr>
            <w:r>
              <w:rPr>
                <w:rFonts w:hint="eastAsia" w:ascii="仿宋_GB2312" w:eastAsia="仿宋_GB2312"/>
              </w:rPr>
              <w:t>统一社会信用代码</w:t>
            </w:r>
            <w:r>
              <w:rPr>
                <w:rFonts w:ascii="仿宋_GB2312" w:eastAsia="仿宋_GB2312"/>
              </w:rPr>
              <w:t>/社会组织机构代码</w:t>
            </w:r>
          </w:p>
        </w:tc>
      </w:tr>
      <w:tr w14:paraId="412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3706027">
            <w:pPr>
              <w:tabs>
                <w:tab w:val="left" w:pos="1353"/>
              </w:tabs>
              <w:ind w:firstLine="480"/>
              <w:jc w:val="left"/>
            </w:pPr>
            <w:r>
              <w:rPr>
                <w:rFonts w:hint="eastAsia"/>
                <w:color w:val="333399"/>
              </w:rPr>
              <w:t>　</w:t>
            </w:r>
          </w:p>
        </w:tc>
        <w:tc>
          <w:tcPr>
            <w:tcW w:w="4261" w:type="dxa"/>
            <w:vAlign w:val="center"/>
          </w:tcPr>
          <w:p w14:paraId="5D07DF3E">
            <w:pPr>
              <w:ind w:firstLine="480"/>
            </w:pPr>
            <w:r>
              <w:rPr>
                <w:rFonts w:hint="eastAsia"/>
                <w:color w:val="333399"/>
              </w:rPr>
              <w:t>　</w:t>
            </w:r>
          </w:p>
        </w:tc>
      </w:tr>
      <w:tr w14:paraId="0469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36BA744">
            <w:pPr>
              <w:tabs>
                <w:tab w:val="left" w:pos="1353"/>
              </w:tabs>
              <w:ind w:firstLine="480"/>
              <w:jc w:val="left"/>
            </w:pPr>
            <w:r>
              <w:rPr>
                <w:rFonts w:hint="eastAsia"/>
                <w:color w:val="333399"/>
              </w:rPr>
              <w:t>　</w:t>
            </w:r>
          </w:p>
        </w:tc>
        <w:tc>
          <w:tcPr>
            <w:tcW w:w="4261" w:type="dxa"/>
            <w:vAlign w:val="center"/>
          </w:tcPr>
          <w:p w14:paraId="4B662CD1">
            <w:pPr>
              <w:ind w:firstLine="480"/>
            </w:pPr>
            <w:r>
              <w:rPr>
                <w:rFonts w:hint="eastAsia"/>
                <w:color w:val="333399"/>
              </w:rPr>
              <w:t>　</w:t>
            </w:r>
          </w:p>
        </w:tc>
      </w:tr>
    </w:tbl>
    <w:p w14:paraId="412D3CC2">
      <w:pPr>
        <w:snapToGrid w:val="0"/>
        <w:spacing w:line="540" w:lineRule="exact"/>
        <w:rPr>
          <w:rFonts w:ascii="仿宋_GB2312" w:eastAsia="仿宋_GB2312"/>
          <w:sz w:val="30"/>
          <w:szCs w:val="30"/>
        </w:rPr>
      </w:pPr>
      <w:r>
        <w:rPr>
          <w:rFonts w:hint="eastAsia" w:ascii="仿宋_GB2312" w:eastAsia="仿宋_GB2312"/>
          <w:sz w:val="30"/>
          <w:szCs w:val="30"/>
        </w:rPr>
        <w:t>11.教育情况：</w:t>
      </w:r>
    </w:p>
    <w:p w14:paraId="59ACCBA4">
      <w:pPr>
        <w:snapToGrid w:val="0"/>
        <w:spacing w:line="540" w:lineRule="exact"/>
        <w:rPr>
          <w:rFonts w:ascii="仿宋_GB2312" w:eastAsia="仿宋_GB2312"/>
          <w:sz w:val="30"/>
          <w:szCs w:val="30"/>
          <w:u w:val="single"/>
        </w:rPr>
      </w:pPr>
      <w:r>
        <w:rPr>
          <w:rFonts w:hint="eastAsia" w:ascii="仿宋_GB2312" w:eastAsia="仿宋_GB2312"/>
          <w:sz w:val="30"/>
          <w:szCs w:val="30"/>
        </w:rPr>
        <w:t>最高学历：</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5C439828">
      <w:pPr>
        <w:snapToGrid w:val="0"/>
        <w:spacing w:line="540" w:lineRule="exact"/>
        <w:rPr>
          <w:rFonts w:ascii="仿宋_GB2312" w:eastAsia="仿宋_GB2312"/>
          <w:sz w:val="30"/>
          <w:szCs w:val="30"/>
          <w:u w:val="single"/>
        </w:rPr>
      </w:pPr>
      <w:r>
        <w:rPr>
          <w:rFonts w:hint="eastAsia" w:ascii="仿宋_GB2312" w:eastAsia="仿宋_GB2312"/>
          <w:sz w:val="30"/>
          <w:szCs w:val="30"/>
        </w:rPr>
        <w:t>学位：</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176972AF">
      <w:pPr>
        <w:snapToGrid w:val="0"/>
        <w:spacing w:line="540" w:lineRule="exact"/>
        <w:rPr>
          <w:rFonts w:ascii="仿宋_GB2312" w:eastAsia="仿宋_GB2312"/>
          <w:sz w:val="30"/>
          <w:szCs w:val="30"/>
          <w:u w:val="single"/>
        </w:rPr>
      </w:pPr>
      <w:r>
        <w:rPr>
          <w:rFonts w:hint="eastAsia" w:ascii="仿宋_GB2312" w:eastAsia="仿宋_GB2312"/>
          <w:sz w:val="30"/>
          <w:szCs w:val="30"/>
        </w:rPr>
        <w:t>专业：</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75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48631DB">
            <w:pPr>
              <w:jc w:val="center"/>
              <w:rPr>
                <w:rFonts w:ascii="仿宋_GB2312" w:eastAsia="仿宋_GB2312"/>
              </w:rPr>
            </w:pPr>
            <w:r>
              <w:rPr>
                <w:rFonts w:hint="eastAsia" w:ascii="仿宋_GB2312" w:eastAsia="仿宋_GB2312"/>
              </w:rPr>
              <w:t>学习开始日期</w:t>
            </w:r>
          </w:p>
        </w:tc>
        <w:tc>
          <w:tcPr>
            <w:tcW w:w="1704" w:type="dxa"/>
          </w:tcPr>
          <w:p w14:paraId="3C3BC37B">
            <w:pPr>
              <w:jc w:val="center"/>
              <w:rPr>
                <w:rFonts w:ascii="仿宋_GB2312" w:eastAsia="仿宋_GB2312"/>
              </w:rPr>
            </w:pPr>
            <w:r>
              <w:rPr>
                <w:rFonts w:hint="eastAsia" w:ascii="仿宋_GB2312" w:eastAsia="仿宋_GB2312"/>
              </w:rPr>
              <w:t>学习结束日期</w:t>
            </w:r>
          </w:p>
        </w:tc>
        <w:tc>
          <w:tcPr>
            <w:tcW w:w="1704" w:type="dxa"/>
          </w:tcPr>
          <w:p w14:paraId="1CCE77BF">
            <w:pPr>
              <w:jc w:val="center"/>
              <w:rPr>
                <w:rFonts w:ascii="仿宋_GB2312" w:eastAsia="仿宋_GB2312"/>
              </w:rPr>
            </w:pPr>
            <w:r>
              <w:rPr>
                <w:rFonts w:hint="eastAsia" w:ascii="仿宋_GB2312" w:eastAsia="仿宋_GB2312"/>
              </w:rPr>
              <w:t>毕业院校</w:t>
            </w:r>
          </w:p>
        </w:tc>
        <w:tc>
          <w:tcPr>
            <w:tcW w:w="1705" w:type="dxa"/>
          </w:tcPr>
          <w:p w14:paraId="04430FDE">
            <w:pPr>
              <w:jc w:val="center"/>
              <w:rPr>
                <w:rFonts w:ascii="仿宋_GB2312" w:eastAsia="仿宋_GB2312"/>
              </w:rPr>
            </w:pPr>
            <w:r>
              <w:rPr>
                <w:rFonts w:hint="eastAsia" w:ascii="仿宋_GB2312" w:eastAsia="仿宋_GB2312"/>
              </w:rPr>
              <w:t>专业</w:t>
            </w:r>
          </w:p>
        </w:tc>
        <w:tc>
          <w:tcPr>
            <w:tcW w:w="1705" w:type="dxa"/>
          </w:tcPr>
          <w:p w14:paraId="2850CB02">
            <w:pPr>
              <w:jc w:val="center"/>
              <w:rPr>
                <w:rFonts w:ascii="仿宋_GB2312" w:eastAsia="仿宋_GB2312"/>
              </w:rPr>
            </w:pPr>
            <w:r>
              <w:rPr>
                <w:rFonts w:hint="eastAsia" w:ascii="仿宋_GB2312" w:eastAsia="仿宋_GB2312"/>
              </w:rPr>
              <w:t>海外教育</w:t>
            </w:r>
          </w:p>
        </w:tc>
      </w:tr>
      <w:tr w14:paraId="03CE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5192EBD">
            <w:pPr>
              <w:ind w:firstLine="480"/>
            </w:pPr>
            <w:r>
              <w:rPr>
                <w:rFonts w:hint="eastAsia"/>
                <w:color w:val="333399"/>
              </w:rPr>
              <w:t>　</w:t>
            </w:r>
          </w:p>
        </w:tc>
        <w:tc>
          <w:tcPr>
            <w:tcW w:w="1704" w:type="dxa"/>
          </w:tcPr>
          <w:p w14:paraId="71474A76">
            <w:pPr>
              <w:ind w:firstLine="480"/>
            </w:pPr>
            <w:r>
              <w:rPr>
                <w:rFonts w:hint="eastAsia"/>
                <w:color w:val="333399"/>
              </w:rPr>
              <w:t>　</w:t>
            </w:r>
          </w:p>
        </w:tc>
        <w:tc>
          <w:tcPr>
            <w:tcW w:w="1704" w:type="dxa"/>
          </w:tcPr>
          <w:p w14:paraId="573E2200">
            <w:pPr>
              <w:ind w:firstLine="480"/>
            </w:pPr>
            <w:r>
              <w:rPr>
                <w:rFonts w:hint="eastAsia"/>
                <w:color w:val="333399"/>
              </w:rPr>
              <w:t>　</w:t>
            </w:r>
          </w:p>
        </w:tc>
        <w:tc>
          <w:tcPr>
            <w:tcW w:w="1705" w:type="dxa"/>
          </w:tcPr>
          <w:p w14:paraId="43AD347A">
            <w:pPr>
              <w:ind w:firstLine="480"/>
            </w:pPr>
            <w:r>
              <w:rPr>
                <w:rFonts w:hint="eastAsia"/>
                <w:color w:val="333399"/>
              </w:rPr>
              <w:t>　</w:t>
            </w:r>
          </w:p>
        </w:tc>
        <w:tc>
          <w:tcPr>
            <w:tcW w:w="1705" w:type="dxa"/>
          </w:tcPr>
          <w:p w14:paraId="7AC7EB32">
            <w:pPr>
              <w:ind w:firstLine="480"/>
            </w:pPr>
            <w:r>
              <w:rPr>
                <w:rFonts w:hint="eastAsia"/>
                <w:color w:val="333399"/>
              </w:rPr>
              <w:t>　</w:t>
            </w:r>
          </w:p>
        </w:tc>
      </w:tr>
      <w:tr w14:paraId="35D1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804E222">
            <w:pPr>
              <w:ind w:firstLine="480"/>
            </w:pPr>
            <w:r>
              <w:rPr>
                <w:rFonts w:hint="eastAsia"/>
                <w:color w:val="333399"/>
              </w:rPr>
              <w:t>　</w:t>
            </w:r>
          </w:p>
        </w:tc>
        <w:tc>
          <w:tcPr>
            <w:tcW w:w="1704" w:type="dxa"/>
          </w:tcPr>
          <w:p w14:paraId="4956089D">
            <w:pPr>
              <w:ind w:firstLine="480"/>
            </w:pPr>
            <w:r>
              <w:rPr>
                <w:rFonts w:hint="eastAsia"/>
                <w:color w:val="333399"/>
              </w:rPr>
              <w:t>　</w:t>
            </w:r>
          </w:p>
        </w:tc>
        <w:tc>
          <w:tcPr>
            <w:tcW w:w="1704" w:type="dxa"/>
          </w:tcPr>
          <w:p w14:paraId="46BF0587">
            <w:pPr>
              <w:ind w:firstLine="480"/>
            </w:pPr>
            <w:r>
              <w:rPr>
                <w:rFonts w:hint="eastAsia"/>
                <w:color w:val="333399"/>
              </w:rPr>
              <w:t>　</w:t>
            </w:r>
          </w:p>
        </w:tc>
        <w:tc>
          <w:tcPr>
            <w:tcW w:w="1705" w:type="dxa"/>
          </w:tcPr>
          <w:p w14:paraId="6D250232">
            <w:pPr>
              <w:ind w:firstLine="480"/>
            </w:pPr>
            <w:r>
              <w:rPr>
                <w:rFonts w:hint="eastAsia"/>
                <w:color w:val="333399"/>
              </w:rPr>
              <w:t>　</w:t>
            </w:r>
          </w:p>
        </w:tc>
        <w:tc>
          <w:tcPr>
            <w:tcW w:w="1705" w:type="dxa"/>
          </w:tcPr>
          <w:p w14:paraId="6C54691B">
            <w:pPr>
              <w:ind w:firstLine="480"/>
            </w:pPr>
            <w:r>
              <w:rPr>
                <w:rFonts w:hint="eastAsia"/>
                <w:color w:val="333399"/>
              </w:rPr>
              <w:t>　</w:t>
            </w:r>
          </w:p>
        </w:tc>
      </w:tr>
    </w:tbl>
    <w:p w14:paraId="6AF63C67">
      <w:pPr>
        <w:snapToGrid w:val="0"/>
        <w:spacing w:line="540" w:lineRule="exact"/>
        <w:rPr>
          <w:rFonts w:ascii="仿宋_GB2312" w:eastAsia="仿宋_GB2312"/>
          <w:sz w:val="30"/>
          <w:szCs w:val="30"/>
        </w:rPr>
      </w:pPr>
      <w:r>
        <w:rPr>
          <w:rFonts w:hint="eastAsia" w:ascii="仿宋_GB2312" w:eastAsia="仿宋_GB2312"/>
          <w:sz w:val="30"/>
          <w:szCs w:val="30"/>
        </w:rPr>
        <w:t>12.工作经历：</w:t>
      </w:r>
    </w:p>
    <w:p w14:paraId="6D9664BE">
      <w:pPr>
        <w:rPr>
          <w:rFonts w:ascii="仿宋_GB2312" w:eastAsia="仿宋_GB2312"/>
          <w:sz w:val="30"/>
          <w:szCs w:val="30"/>
          <w:u w:val="single"/>
        </w:rPr>
      </w:pPr>
      <w:r>
        <w:rPr>
          <w:rFonts w:hint="eastAsia" w:ascii="仿宋_GB2312" w:eastAsia="仿宋_GB2312"/>
          <w:sz w:val="30"/>
          <w:szCs w:val="30"/>
        </w:rPr>
        <w:t>当前任职开始日期：</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32FEA5A4">
      <w:pPr>
        <w:rPr>
          <w:rFonts w:ascii="仿宋_GB2312" w:eastAsia="仿宋_GB2312"/>
          <w:sz w:val="30"/>
          <w:szCs w:val="30"/>
          <w:u w:val="single"/>
        </w:rPr>
      </w:pPr>
      <w:r>
        <w:rPr>
          <w:rFonts w:hint="eastAsia" w:ascii="仿宋_GB2312" w:eastAsia="仿宋_GB2312"/>
          <w:sz w:val="30"/>
          <w:szCs w:val="30"/>
        </w:rPr>
        <w:t>上任伊始原定任职结束日期：</w:t>
      </w:r>
      <w:r>
        <w:rPr>
          <w:rFonts w:hint="eastAsia" w:ascii="仿宋_GB2312" w:eastAsia="仿宋_GB2312"/>
          <w:sz w:val="30"/>
          <w:szCs w:val="30"/>
          <w:u w:val="single"/>
        </w:rPr>
        <w:tab/>
      </w:r>
      <w:r>
        <w:rPr>
          <w:rFonts w:hint="eastAsia" w:ascii="仿宋_GB2312" w:eastAsia="仿宋_GB2312"/>
          <w:kern w:val="0"/>
          <w:sz w:val="30"/>
          <w:szCs w:val="30"/>
          <w:u w:val="single"/>
        </w:rPr>
        <w:tab/>
      </w:r>
    </w:p>
    <w:p w14:paraId="11605F45">
      <w:pPr>
        <w:rPr>
          <w:rFonts w:ascii="仿宋_GB2312" w:eastAsia="仿宋_GB2312"/>
          <w:sz w:val="30"/>
          <w:szCs w:val="30"/>
          <w:u w:val="single"/>
        </w:rPr>
      </w:pPr>
      <w:r>
        <w:rPr>
          <w:rFonts w:hint="eastAsia" w:ascii="仿宋_GB2312" w:eastAsia="仿宋_GB2312"/>
          <w:sz w:val="30"/>
          <w:szCs w:val="30"/>
        </w:rPr>
        <w:t>实际离职日期：</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p>
    <w:p w14:paraId="6F6EDAF8">
      <w:pPr>
        <w:rPr>
          <w:rFonts w:ascii="仿宋_GB2312" w:eastAsia="仿宋_GB2312"/>
          <w:sz w:val="30"/>
          <w:szCs w:val="30"/>
          <w:u w:val="single"/>
        </w:rPr>
      </w:pPr>
      <w:r>
        <w:rPr>
          <w:rFonts w:hint="eastAsia" w:ascii="仿宋_GB2312" w:eastAsia="仿宋_GB2312"/>
          <w:sz w:val="30"/>
          <w:szCs w:val="30"/>
        </w:rPr>
        <w:t>上市公司职务：</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5F282897">
      <w:pPr>
        <w:rPr>
          <w:rFonts w:ascii="仿宋_GB2312" w:eastAsia="仿宋_GB2312"/>
          <w:sz w:val="30"/>
          <w:szCs w:val="30"/>
          <w:u w:val="single"/>
        </w:rPr>
      </w:pPr>
      <w:r>
        <w:rPr>
          <w:rFonts w:hint="eastAsia" w:ascii="仿宋_GB2312" w:eastAsia="仿宋_GB2312"/>
          <w:sz w:val="30"/>
          <w:szCs w:val="30"/>
        </w:rPr>
        <w:t>社会职务：</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357C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505431C">
            <w:pPr>
              <w:jc w:val="center"/>
              <w:rPr>
                <w:rFonts w:ascii="仿宋_GB2312" w:eastAsia="仿宋_GB2312"/>
              </w:rPr>
            </w:pPr>
            <w:r>
              <w:rPr>
                <w:rFonts w:hint="eastAsia" w:ascii="仿宋_GB2312" w:eastAsia="仿宋_GB2312"/>
              </w:rPr>
              <w:t>工作开始日期</w:t>
            </w:r>
          </w:p>
        </w:tc>
        <w:tc>
          <w:tcPr>
            <w:tcW w:w="1704" w:type="dxa"/>
            <w:vAlign w:val="center"/>
          </w:tcPr>
          <w:p w14:paraId="1AB6BA56">
            <w:pPr>
              <w:jc w:val="center"/>
              <w:rPr>
                <w:rFonts w:ascii="仿宋_GB2312" w:eastAsia="仿宋_GB2312"/>
              </w:rPr>
            </w:pPr>
            <w:r>
              <w:rPr>
                <w:rFonts w:hint="eastAsia" w:ascii="仿宋_GB2312" w:eastAsia="仿宋_GB2312"/>
              </w:rPr>
              <w:t>工作结束日期</w:t>
            </w:r>
          </w:p>
        </w:tc>
        <w:tc>
          <w:tcPr>
            <w:tcW w:w="1704" w:type="dxa"/>
            <w:vAlign w:val="center"/>
          </w:tcPr>
          <w:p w14:paraId="3216B7F8">
            <w:pPr>
              <w:jc w:val="center"/>
              <w:rPr>
                <w:rFonts w:ascii="仿宋_GB2312" w:eastAsia="仿宋_GB2312"/>
              </w:rPr>
            </w:pPr>
            <w:r>
              <w:rPr>
                <w:rFonts w:hint="eastAsia" w:ascii="仿宋_GB2312" w:eastAsia="仿宋_GB2312"/>
              </w:rPr>
              <w:t>工作单位</w:t>
            </w:r>
          </w:p>
        </w:tc>
        <w:tc>
          <w:tcPr>
            <w:tcW w:w="1705" w:type="dxa"/>
            <w:vAlign w:val="center"/>
          </w:tcPr>
          <w:p w14:paraId="40F62D82">
            <w:pPr>
              <w:jc w:val="center"/>
              <w:rPr>
                <w:rFonts w:ascii="仿宋_GB2312" w:eastAsia="仿宋_GB2312"/>
              </w:rPr>
            </w:pPr>
            <w:r>
              <w:rPr>
                <w:rFonts w:hint="eastAsia" w:ascii="仿宋_GB2312" w:eastAsia="仿宋_GB2312"/>
              </w:rPr>
              <w:t>职位</w:t>
            </w:r>
          </w:p>
        </w:tc>
        <w:tc>
          <w:tcPr>
            <w:tcW w:w="1705" w:type="dxa"/>
            <w:vAlign w:val="center"/>
          </w:tcPr>
          <w:p w14:paraId="6AC601E8">
            <w:pPr>
              <w:jc w:val="center"/>
              <w:rPr>
                <w:rFonts w:ascii="仿宋_GB2312" w:eastAsia="仿宋_GB2312"/>
              </w:rPr>
            </w:pPr>
            <w:r>
              <w:rPr>
                <w:rFonts w:hint="eastAsia" w:ascii="仿宋_GB2312" w:eastAsia="仿宋_GB2312"/>
              </w:rPr>
              <w:t>海外工作</w:t>
            </w:r>
          </w:p>
        </w:tc>
      </w:tr>
      <w:tr w14:paraId="6904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E602EDD">
            <w:pPr>
              <w:ind w:firstLine="480"/>
            </w:pPr>
            <w:r>
              <w:rPr>
                <w:rFonts w:hint="eastAsia"/>
                <w:color w:val="333399"/>
              </w:rPr>
              <w:t>　</w:t>
            </w:r>
          </w:p>
        </w:tc>
        <w:tc>
          <w:tcPr>
            <w:tcW w:w="1704" w:type="dxa"/>
            <w:vAlign w:val="center"/>
          </w:tcPr>
          <w:p w14:paraId="02C42E38">
            <w:pPr>
              <w:ind w:firstLine="480"/>
            </w:pPr>
            <w:r>
              <w:rPr>
                <w:rFonts w:hint="eastAsia"/>
                <w:color w:val="333399"/>
              </w:rPr>
              <w:t>　</w:t>
            </w:r>
          </w:p>
        </w:tc>
        <w:tc>
          <w:tcPr>
            <w:tcW w:w="1704" w:type="dxa"/>
            <w:vAlign w:val="center"/>
          </w:tcPr>
          <w:p w14:paraId="25E1B550">
            <w:pPr>
              <w:ind w:firstLine="480"/>
            </w:pPr>
            <w:r>
              <w:rPr>
                <w:rFonts w:hint="eastAsia"/>
                <w:color w:val="333399"/>
              </w:rPr>
              <w:t>　</w:t>
            </w:r>
          </w:p>
        </w:tc>
        <w:tc>
          <w:tcPr>
            <w:tcW w:w="1705" w:type="dxa"/>
            <w:vAlign w:val="center"/>
          </w:tcPr>
          <w:p w14:paraId="24D6CDBC">
            <w:pPr>
              <w:ind w:firstLine="480"/>
            </w:pPr>
            <w:r>
              <w:rPr>
                <w:rFonts w:hint="eastAsia"/>
                <w:color w:val="333399"/>
              </w:rPr>
              <w:t>　</w:t>
            </w:r>
          </w:p>
        </w:tc>
        <w:tc>
          <w:tcPr>
            <w:tcW w:w="1705" w:type="dxa"/>
            <w:vAlign w:val="center"/>
          </w:tcPr>
          <w:p w14:paraId="24335055">
            <w:pPr>
              <w:ind w:firstLine="480"/>
            </w:pPr>
            <w:r>
              <w:rPr>
                <w:rFonts w:hint="eastAsia"/>
                <w:color w:val="333399"/>
              </w:rPr>
              <w:t>　</w:t>
            </w:r>
          </w:p>
        </w:tc>
      </w:tr>
      <w:tr w14:paraId="53CD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D03DB0A">
            <w:pPr>
              <w:ind w:firstLine="480"/>
            </w:pPr>
            <w:r>
              <w:rPr>
                <w:rFonts w:hint="eastAsia"/>
                <w:color w:val="333399"/>
              </w:rPr>
              <w:t>　</w:t>
            </w:r>
          </w:p>
        </w:tc>
        <w:tc>
          <w:tcPr>
            <w:tcW w:w="1704" w:type="dxa"/>
            <w:vAlign w:val="center"/>
          </w:tcPr>
          <w:p w14:paraId="5C94062D">
            <w:pPr>
              <w:ind w:firstLine="480"/>
            </w:pPr>
            <w:r>
              <w:rPr>
                <w:rFonts w:hint="eastAsia"/>
                <w:color w:val="333399"/>
              </w:rPr>
              <w:t>　</w:t>
            </w:r>
          </w:p>
        </w:tc>
        <w:tc>
          <w:tcPr>
            <w:tcW w:w="1704" w:type="dxa"/>
            <w:vAlign w:val="center"/>
          </w:tcPr>
          <w:p w14:paraId="34762498">
            <w:pPr>
              <w:ind w:firstLine="480"/>
            </w:pPr>
            <w:r>
              <w:rPr>
                <w:rFonts w:hint="eastAsia"/>
                <w:color w:val="333399"/>
              </w:rPr>
              <w:t>　</w:t>
            </w:r>
          </w:p>
        </w:tc>
        <w:tc>
          <w:tcPr>
            <w:tcW w:w="1705" w:type="dxa"/>
            <w:vAlign w:val="center"/>
          </w:tcPr>
          <w:p w14:paraId="375A8816">
            <w:pPr>
              <w:ind w:firstLine="480"/>
            </w:pPr>
            <w:r>
              <w:rPr>
                <w:rFonts w:hint="eastAsia"/>
                <w:color w:val="333399"/>
              </w:rPr>
              <w:t>　</w:t>
            </w:r>
          </w:p>
        </w:tc>
        <w:tc>
          <w:tcPr>
            <w:tcW w:w="1705" w:type="dxa"/>
            <w:vAlign w:val="center"/>
          </w:tcPr>
          <w:p w14:paraId="7FBE5D69">
            <w:pPr>
              <w:ind w:firstLine="480"/>
            </w:pPr>
            <w:r>
              <w:rPr>
                <w:rFonts w:hint="eastAsia"/>
                <w:color w:val="333399"/>
              </w:rPr>
              <w:t>　</w:t>
            </w:r>
          </w:p>
        </w:tc>
      </w:tr>
    </w:tbl>
    <w:p w14:paraId="38BB6EA7">
      <w:pPr>
        <w:snapToGrid w:val="0"/>
        <w:spacing w:line="540" w:lineRule="exact"/>
        <w:rPr>
          <w:rFonts w:ascii="仿宋_GB2312" w:eastAsia="仿宋_GB2312"/>
          <w:sz w:val="30"/>
          <w:szCs w:val="30"/>
        </w:rPr>
      </w:pPr>
    </w:p>
    <w:p w14:paraId="5DF25D23">
      <w:pPr>
        <w:snapToGrid w:val="0"/>
        <w:spacing w:line="540" w:lineRule="exact"/>
        <w:rPr>
          <w:rFonts w:ascii="仿宋_GB2312" w:eastAsia="仿宋_GB2312"/>
          <w:sz w:val="30"/>
          <w:szCs w:val="30"/>
        </w:rPr>
      </w:pPr>
      <w:r>
        <w:rPr>
          <w:rFonts w:hint="eastAsia" w:ascii="仿宋_GB2312" w:eastAsia="仿宋_GB2312"/>
          <w:sz w:val="30"/>
          <w:szCs w:val="30"/>
        </w:rPr>
        <w:t>二、A股账户信息</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2D22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3EE13A70">
            <w:pPr>
              <w:jc w:val="center"/>
              <w:rPr>
                <w:rFonts w:ascii="仿宋_GB2312" w:eastAsia="仿宋_GB2312"/>
              </w:rPr>
            </w:pPr>
            <w:r>
              <w:rPr>
                <w:rFonts w:hint="eastAsia" w:ascii="仿宋_GB2312" w:eastAsia="仿宋_GB2312"/>
              </w:rPr>
              <w:t>股东账号</w:t>
            </w:r>
          </w:p>
        </w:tc>
        <w:tc>
          <w:tcPr>
            <w:tcW w:w="1065" w:type="dxa"/>
            <w:vAlign w:val="center"/>
          </w:tcPr>
          <w:p w14:paraId="5D877112">
            <w:pPr>
              <w:jc w:val="center"/>
              <w:rPr>
                <w:rFonts w:ascii="仿宋_GB2312" w:eastAsia="仿宋_GB2312"/>
              </w:rPr>
            </w:pPr>
            <w:r>
              <w:rPr>
                <w:rFonts w:hint="eastAsia" w:ascii="仿宋_GB2312" w:eastAsia="仿宋_GB2312"/>
              </w:rPr>
              <w:t>开户身份证件类型</w:t>
            </w:r>
          </w:p>
        </w:tc>
        <w:tc>
          <w:tcPr>
            <w:tcW w:w="1065" w:type="dxa"/>
            <w:vAlign w:val="center"/>
          </w:tcPr>
          <w:p w14:paraId="7F8D25E5">
            <w:pPr>
              <w:jc w:val="center"/>
              <w:rPr>
                <w:rFonts w:ascii="仿宋_GB2312" w:eastAsia="仿宋_GB2312"/>
              </w:rPr>
            </w:pPr>
            <w:r>
              <w:rPr>
                <w:rFonts w:hint="eastAsia" w:ascii="仿宋_GB2312" w:eastAsia="仿宋_GB2312"/>
              </w:rPr>
              <w:t>开户身份证件号码</w:t>
            </w:r>
          </w:p>
        </w:tc>
        <w:tc>
          <w:tcPr>
            <w:tcW w:w="1065" w:type="dxa"/>
            <w:vAlign w:val="center"/>
          </w:tcPr>
          <w:p w14:paraId="6C92CB2A">
            <w:pPr>
              <w:jc w:val="center"/>
              <w:rPr>
                <w:rFonts w:ascii="仿宋_GB2312" w:eastAsia="仿宋_GB2312"/>
              </w:rPr>
            </w:pPr>
            <w:r>
              <w:rPr>
                <w:rFonts w:hint="eastAsia" w:ascii="仿宋_GB2312" w:eastAsia="仿宋_GB2312"/>
              </w:rPr>
              <w:t>开户名称</w:t>
            </w:r>
          </w:p>
        </w:tc>
        <w:tc>
          <w:tcPr>
            <w:tcW w:w="1065" w:type="dxa"/>
            <w:vAlign w:val="center"/>
          </w:tcPr>
          <w:p w14:paraId="7F409137">
            <w:pPr>
              <w:jc w:val="center"/>
              <w:rPr>
                <w:rFonts w:ascii="仿宋_GB2312" w:eastAsia="仿宋_GB2312"/>
              </w:rPr>
            </w:pPr>
            <w:r>
              <w:rPr>
                <w:rFonts w:hint="eastAsia" w:ascii="仿宋_GB2312" w:eastAsia="仿宋_GB2312"/>
              </w:rPr>
              <w:t>一码通号码</w:t>
            </w:r>
          </w:p>
        </w:tc>
        <w:tc>
          <w:tcPr>
            <w:tcW w:w="1065" w:type="dxa"/>
            <w:vAlign w:val="center"/>
          </w:tcPr>
          <w:p w14:paraId="6B02CB5B">
            <w:pPr>
              <w:jc w:val="center"/>
              <w:rPr>
                <w:rFonts w:ascii="仿宋_GB2312" w:eastAsia="仿宋_GB2312"/>
              </w:rPr>
            </w:pPr>
            <w:r>
              <w:rPr>
                <w:rFonts w:hint="eastAsia" w:ascii="仿宋_GB2312" w:eastAsia="仿宋_GB2312"/>
              </w:rPr>
              <w:t>限售比例</w:t>
            </w:r>
            <w:r>
              <w:rPr>
                <w:rFonts w:ascii="仿宋_GB2312" w:eastAsia="仿宋_GB2312"/>
              </w:rPr>
              <w:t>/额度</w:t>
            </w:r>
          </w:p>
        </w:tc>
        <w:tc>
          <w:tcPr>
            <w:tcW w:w="1066" w:type="dxa"/>
            <w:vAlign w:val="center"/>
          </w:tcPr>
          <w:p w14:paraId="33E05E45">
            <w:pPr>
              <w:jc w:val="center"/>
              <w:rPr>
                <w:rFonts w:ascii="仿宋_GB2312" w:eastAsia="仿宋_GB2312"/>
              </w:rPr>
            </w:pPr>
            <w:r>
              <w:rPr>
                <w:rFonts w:hint="eastAsia" w:ascii="仿宋_GB2312" w:eastAsia="仿宋_GB2312"/>
              </w:rPr>
              <w:t>数据来源</w:t>
            </w:r>
          </w:p>
        </w:tc>
        <w:tc>
          <w:tcPr>
            <w:tcW w:w="1066" w:type="dxa"/>
            <w:vAlign w:val="center"/>
          </w:tcPr>
          <w:p w14:paraId="0342C9C5">
            <w:pPr>
              <w:jc w:val="center"/>
              <w:rPr>
                <w:rFonts w:ascii="仿宋_GB2312" w:eastAsia="仿宋_GB2312"/>
              </w:rPr>
            </w:pPr>
            <w:r>
              <w:rPr>
                <w:rFonts w:hint="eastAsia" w:ascii="仿宋_GB2312" w:eastAsia="仿宋_GB2312"/>
              </w:rPr>
              <w:t>账号状态</w:t>
            </w:r>
          </w:p>
        </w:tc>
      </w:tr>
      <w:tr w14:paraId="55B8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4A86D1FA">
            <w:pPr>
              <w:ind w:firstLine="480"/>
            </w:pPr>
            <w:r>
              <w:rPr>
                <w:rFonts w:hint="eastAsia"/>
                <w:color w:val="333399"/>
              </w:rPr>
              <w:t>　</w:t>
            </w:r>
          </w:p>
        </w:tc>
        <w:tc>
          <w:tcPr>
            <w:tcW w:w="1065" w:type="dxa"/>
            <w:vAlign w:val="center"/>
          </w:tcPr>
          <w:p w14:paraId="6BBCE7B7">
            <w:pPr>
              <w:ind w:firstLine="480"/>
            </w:pPr>
            <w:r>
              <w:rPr>
                <w:rFonts w:hint="eastAsia"/>
                <w:color w:val="333399"/>
              </w:rPr>
              <w:t>　</w:t>
            </w:r>
          </w:p>
        </w:tc>
        <w:tc>
          <w:tcPr>
            <w:tcW w:w="1065" w:type="dxa"/>
            <w:vAlign w:val="center"/>
          </w:tcPr>
          <w:p w14:paraId="4F8078DC">
            <w:pPr>
              <w:ind w:firstLine="480"/>
            </w:pPr>
            <w:r>
              <w:rPr>
                <w:rFonts w:hint="eastAsia"/>
                <w:color w:val="333399"/>
              </w:rPr>
              <w:t>　</w:t>
            </w:r>
          </w:p>
        </w:tc>
        <w:tc>
          <w:tcPr>
            <w:tcW w:w="1065" w:type="dxa"/>
            <w:vAlign w:val="center"/>
          </w:tcPr>
          <w:p w14:paraId="48A35822">
            <w:pPr>
              <w:ind w:firstLine="480"/>
            </w:pPr>
            <w:r>
              <w:rPr>
                <w:rFonts w:hint="eastAsia"/>
                <w:color w:val="333399"/>
              </w:rPr>
              <w:t>　</w:t>
            </w:r>
          </w:p>
        </w:tc>
        <w:tc>
          <w:tcPr>
            <w:tcW w:w="1065" w:type="dxa"/>
            <w:vAlign w:val="center"/>
          </w:tcPr>
          <w:p w14:paraId="0FA89C2D">
            <w:pPr>
              <w:ind w:firstLine="480"/>
            </w:pPr>
            <w:r>
              <w:rPr>
                <w:rFonts w:hint="eastAsia"/>
                <w:color w:val="333399"/>
              </w:rPr>
              <w:t>　</w:t>
            </w:r>
          </w:p>
        </w:tc>
        <w:tc>
          <w:tcPr>
            <w:tcW w:w="1065" w:type="dxa"/>
            <w:vAlign w:val="center"/>
          </w:tcPr>
          <w:p w14:paraId="1C549E30">
            <w:pPr>
              <w:ind w:firstLine="480"/>
              <w:jc w:val="center"/>
            </w:pPr>
            <w:r>
              <w:rPr>
                <w:rFonts w:hint="eastAsia"/>
              </w:rPr>
              <w:t>-</w:t>
            </w:r>
          </w:p>
        </w:tc>
        <w:tc>
          <w:tcPr>
            <w:tcW w:w="1066" w:type="dxa"/>
            <w:vAlign w:val="center"/>
          </w:tcPr>
          <w:p w14:paraId="0E9AC337">
            <w:pPr>
              <w:ind w:firstLine="480"/>
              <w:jc w:val="center"/>
            </w:pPr>
            <w:r>
              <w:rPr>
                <w:rFonts w:hint="eastAsia"/>
              </w:rPr>
              <w:t>-</w:t>
            </w:r>
          </w:p>
        </w:tc>
        <w:tc>
          <w:tcPr>
            <w:tcW w:w="1066" w:type="dxa"/>
            <w:vAlign w:val="center"/>
          </w:tcPr>
          <w:p w14:paraId="5622499B">
            <w:pPr>
              <w:ind w:firstLine="480"/>
              <w:jc w:val="center"/>
            </w:pPr>
            <w:r>
              <w:rPr>
                <w:rFonts w:hint="eastAsia"/>
              </w:rPr>
              <w:t>-</w:t>
            </w:r>
          </w:p>
        </w:tc>
      </w:tr>
      <w:tr w14:paraId="7322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6006C97F">
            <w:pPr>
              <w:ind w:firstLine="480"/>
            </w:pPr>
            <w:r>
              <w:rPr>
                <w:rFonts w:hint="eastAsia"/>
                <w:color w:val="333399"/>
              </w:rPr>
              <w:t>　</w:t>
            </w:r>
          </w:p>
        </w:tc>
        <w:tc>
          <w:tcPr>
            <w:tcW w:w="1065" w:type="dxa"/>
            <w:vAlign w:val="center"/>
          </w:tcPr>
          <w:p w14:paraId="1B4665CD">
            <w:pPr>
              <w:ind w:firstLine="480"/>
            </w:pPr>
            <w:r>
              <w:rPr>
                <w:rFonts w:hint="eastAsia"/>
                <w:color w:val="333399"/>
              </w:rPr>
              <w:t>　</w:t>
            </w:r>
          </w:p>
        </w:tc>
        <w:tc>
          <w:tcPr>
            <w:tcW w:w="1065" w:type="dxa"/>
            <w:vAlign w:val="center"/>
          </w:tcPr>
          <w:p w14:paraId="6EC9E298">
            <w:pPr>
              <w:ind w:firstLine="480"/>
            </w:pPr>
            <w:r>
              <w:rPr>
                <w:rFonts w:hint="eastAsia"/>
                <w:color w:val="333399"/>
              </w:rPr>
              <w:t>　</w:t>
            </w:r>
          </w:p>
        </w:tc>
        <w:tc>
          <w:tcPr>
            <w:tcW w:w="1065" w:type="dxa"/>
            <w:vAlign w:val="center"/>
          </w:tcPr>
          <w:p w14:paraId="5F0D8308">
            <w:pPr>
              <w:ind w:firstLine="480"/>
            </w:pPr>
            <w:r>
              <w:rPr>
                <w:rFonts w:hint="eastAsia"/>
                <w:color w:val="333399"/>
              </w:rPr>
              <w:t>　</w:t>
            </w:r>
          </w:p>
        </w:tc>
        <w:tc>
          <w:tcPr>
            <w:tcW w:w="1065" w:type="dxa"/>
            <w:vAlign w:val="center"/>
          </w:tcPr>
          <w:p w14:paraId="75CE8B7F">
            <w:pPr>
              <w:ind w:firstLine="480"/>
            </w:pPr>
            <w:r>
              <w:rPr>
                <w:rFonts w:hint="eastAsia"/>
                <w:color w:val="333399"/>
              </w:rPr>
              <w:t>　</w:t>
            </w:r>
          </w:p>
        </w:tc>
        <w:tc>
          <w:tcPr>
            <w:tcW w:w="1065" w:type="dxa"/>
            <w:vAlign w:val="center"/>
          </w:tcPr>
          <w:p w14:paraId="1B2EAC8A">
            <w:pPr>
              <w:ind w:firstLine="480"/>
              <w:jc w:val="center"/>
            </w:pPr>
            <w:r>
              <w:rPr>
                <w:rFonts w:hint="eastAsia"/>
              </w:rPr>
              <w:t>-</w:t>
            </w:r>
          </w:p>
        </w:tc>
        <w:tc>
          <w:tcPr>
            <w:tcW w:w="1066" w:type="dxa"/>
            <w:vAlign w:val="center"/>
          </w:tcPr>
          <w:p w14:paraId="14FC98D0">
            <w:pPr>
              <w:ind w:firstLine="480"/>
              <w:jc w:val="center"/>
            </w:pPr>
            <w:r>
              <w:rPr>
                <w:rFonts w:hint="eastAsia"/>
              </w:rPr>
              <w:t>-</w:t>
            </w:r>
          </w:p>
        </w:tc>
        <w:tc>
          <w:tcPr>
            <w:tcW w:w="1066" w:type="dxa"/>
            <w:vAlign w:val="center"/>
          </w:tcPr>
          <w:p w14:paraId="3368D4DE">
            <w:pPr>
              <w:ind w:firstLine="480"/>
              <w:jc w:val="center"/>
            </w:pPr>
            <w:r>
              <w:rPr>
                <w:rFonts w:hint="eastAsia"/>
              </w:rPr>
              <w:t>-</w:t>
            </w:r>
          </w:p>
        </w:tc>
      </w:tr>
    </w:tbl>
    <w:p w14:paraId="7F0C1B37"/>
    <w:p w14:paraId="1410E41B"/>
    <w:p w14:paraId="5B2023F8"/>
    <w:p w14:paraId="6A52AA2D">
      <w:pPr>
        <w:pStyle w:val="8"/>
        <w:snapToGrid w:val="0"/>
        <w:spacing w:line="560" w:lineRule="exact"/>
        <w:rPr>
          <w:rFonts w:ascii="仿宋_GB2312" w:hAnsi="宋体" w:eastAsia="仿宋_GB2312"/>
          <w:b/>
          <w:sz w:val="30"/>
          <w:szCs w:val="30"/>
        </w:rPr>
      </w:pPr>
      <w:r>
        <w:rPr>
          <w:rFonts w:hint="eastAsia" w:ascii="仿宋_GB2312" w:hAnsi="宋体" w:eastAsia="仿宋_GB2312"/>
          <w:b/>
          <w:sz w:val="30"/>
          <w:szCs w:val="30"/>
        </w:rPr>
        <w:t>说明：</w:t>
      </w:r>
    </w:p>
    <w:p w14:paraId="40A1CCE4">
      <w:pPr>
        <w:pStyle w:val="8"/>
        <w:snapToGrid w:val="0"/>
        <w:spacing w:line="560" w:lineRule="exact"/>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.董事、监事、高级管理人员应当按照《上海证券交易所股票上市规则》《上海证券交易所上市公司自律监管指引第</w:t>
      </w:r>
      <w:r>
        <w:rPr>
          <w:rFonts w:ascii="仿宋_GB2312" w:hAnsi="宋体" w:eastAsia="仿宋_GB2312"/>
          <w:sz w:val="30"/>
          <w:szCs w:val="30"/>
        </w:rPr>
        <w:t>1</w:t>
      </w:r>
      <w:r>
        <w:rPr>
          <w:rFonts w:hint="eastAsia" w:ascii="仿宋_GB2312" w:hAnsi="宋体" w:eastAsia="仿宋_GB2312"/>
          <w:sz w:val="30"/>
          <w:szCs w:val="30"/>
        </w:rPr>
        <w:t>号——规范运作》的规定向本所呈报声明及承诺书。</w:t>
      </w:r>
    </w:p>
    <w:p w14:paraId="45750F4E">
      <w:pPr>
        <w:pStyle w:val="8"/>
        <w:snapToGrid w:val="0"/>
        <w:spacing w:line="560" w:lineRule="exact"/>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.请回答所有的问题，若回答问题的空格不够填写，请另附纸张填写，并装订在后。</w:t>
      </w:r>
    </w:p>
    <w:p w14:paraId="2527542B">
      <w:pPr>
        <w:pStyle w:val="8"/>
        <w:snapToGrid w:val="0"/>
        <w:spacing w:line="560" w:lineRule="exact"/>
        <w:ind w:firstLine="600" w:firstLineChars="2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.未真实、完整、准确、及时地填写声明部分和承诺部分，或者未遵守承诺的，则属违反《上海证券交易所股票上市规则》的情形，本所将根据《上海证券交易所股票上市规则》予以相应惩戒。</w:t>
      </w:r>
    </w:p>
    <w:p w14:paraId="62561C71">
      <w:pPr>
        <w:pStyle w:val="8"/>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4.若对填写事项有疑问，请咨询本所或者律师。</w:t>
      </w:r>
      <w:r>
        <w:rPr>
          <w:rFonts w:ascii="仿宋_GB2312" w:hAnsi="宋体" w:eastAsia="仿宋_GB2312"/>
          <w:sz w:val="30"/>
          <w:szCs w:val="30"/>
        </w:rPr>
        <w:br w:type="page"/>
      </w:r>
    </w:p>
    <w:p w14:paraId="6B3559EC">
      <w:pPr>
        <w:spacing w:line="540" w:lineRule="exact"/>
        <w:rPr>
          <w:rFonts w:ascii="仿宋_GB2312" w:eastAsia="仿宋_GB2312"/>
          <w:b/>
          <w:bCs/>
          <w:sz w:val="30"/>
          <w:szCs w:val="30"/>
        </w:rPr>
      </w:pPr>
      <w:r>
        <w:rPr>
          <w:rFonts w:hint="eastAsia" w:ascii="仿宋_GB2312" w:eastAsia="仿宋_GB2312"/>
          <w:b/>
          <w:bCs/>
          <w:sz w:val="30"/>
          <w:szCs w:val="30"/>
        </w:rPr>
        <w:t>附件3</w:t>
      </w:r>
    </w:p>
    <w:p w14:paraId="6F9729E9">
      <w:pPr>
        <w:spacing w:line="540" w:lineRule="exact"/>
        <w:rPr>
          <w:rFonts w:ascii="仿宋_GB2312" w:eastAsia="仿宋_GB2312"/>
          <w:sz w:val="30"/>
          <w:szCs w:val="30"/>
        </w:rPr>
      </w:pPr>
    </w:p>
    <w:p w14:paraId="04383F3D">
      <w:pPr>
        <w:pStyle w:val="2"/>
        <w:spacing w:line="540" w:lineRule="exact"/>
        <w:rPr>
          <w:rFonts w:ascii="黑体" w:eastAsia="黑体"/>
          <w:kern w:val="28"/>
          <w:sz w:val="44"/>
        </w:rPr>
      </w:pPr>
      <w:bookmarkStart w:id="55" w:name="_Toc92185861"/>
      <w:bookmarkStart w:id="56" w:name="_Toc58857560"/>
      <w:bookmarkStart w:id="57" w:name="_Toc90049027"/>
      <w:bookmarkStart w:id="58" w:name="_Toc130981615"/>
      <w:bookmarkStart w:id="59" w:name="_Toc89973650"/>
      <w:r>
        <w:rPr>
          <w:rFonts w:hint="eastAsia" w:ascii="黑体" w:eastAsia="黑体"/>
          <w:kern w:val="28"/>
          <w:sz w:val="44"/>
        </w:rPr>
        <w:t>高级管理人员声明及承诺书</w:t>
      </w:r>
      <w:bookmarkEnd w:id="55"/>
      <w:bookmarkEnd w:id="56"/>
      <w:bookmarkEnd w:id="57"/>
      <w:bookmarkEnd w:id="58"/>
      <w:bookmarkEnd w:id="59"/>
    </w:p>
    <w:p w14:paraId="70DC56DA">
      <w:pPr>
        <w:snapToGrid w:val="0"/>
        <w:spacing w:line="540" w:lineRule="exact"/>
        <w:jc w:val="center"/>
        <w:rPr>
          <w:rFonts w:ascii="仿宋_GB2312" w:eastAsia="仿宋_GB2312"/>
          <w:b/>
          <w:sz w:val="30"/>
          <w:szCs w:val="30"/>
        </w:rPr>
      </w:pPr>
    </w:p>
    <w:p w14:paraId="2778CE9A">
      <w:pPr>
        <w:snapToGrid w:val="0"/>
        <w:spacing w:line="540" w:lineRule="exact"/>
        <w:jc w:val="center"/>
        <w:rPr>
          <w:rFonts w:ascii="仿宋_GB2312" w:eastAsia="仿宋_GB2312"/>
          <w:b/>
          <w:sz w:val="30"/>
          <w:szCs w:val="30"/>
        </w:rPr>
      </w:pPr>
      <w:r>
        <w:rPr>
          <w:rFonts w:hint="eastAsia" w:ascii="仿宋_GB2312" w:eastAsia="仿宋_GB2312"/>
          <w:b/>
          <w:sz w:val="30"/>
          <w:szCs w:val="30"/>
        </w:rPr>
        <w:t>第一部分  声  明</w:t>
      </w:r>
    </w:p>
    <w:p w14:paraId="3D79205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一、基本情况</w:t>
      </w:r>
    </w:p>
    <w:p w14:paraId="7486021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1.上市公司名称：</w:t>
      </w:r>
    </w:p>
    <w:p w14:paraId="6F7EA93C">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2.上市公司股票简称： 股票代码：</w:t>
      </w:r>
    </w:p>
    <w:p w14:paraId="27296F0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3.本人姓名：职务：</w:t>
      </w:r>
    </w:p>
    <w:p w14:paraId="0F84911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4.别名：</w:t>
      </w:r>
    </w:p>
    <w:p w14:paraId="66796CF6">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5.曾用名：</w:t>
      </w:r>
    </w:p>
    <w:p w14:paraId="00DDCAF6">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6.出生日期：</w:t>
      </w:r>
    </w:p>
    <w:p w14:paraId="2B43521A">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7.住址：</w:t>
      </w:r>
    </w:p>
    <w:p w14:paraId="6AAC323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8.国籍：</w:t>
      </w:r>
    </w:p>
    <w:p w14:paraId="66ED2271">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9.拥有哪些国家或者地区的长期居留权（如适用）：</w:t>
      </w:r>
    </w:p>
    <w:p w14:paraId="4594C1A9">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10.专业资格（如适用）：</w:t>
      </w:r>
    </w:p>
    <w:p w14:paraId="4013167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11.身份证号码：</w:t>
      </w:r>
    </w:p>
    <w:p w14:paraId="0F1B0E70">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12.护照号码（如适用）：</w:t>
      </w:r>
    </w:p>
    <w:p w14:paraId="7A82F3D1">
      <w:pPr>
        <w:tabs>
          <w:tab w:val="left" w:pos="3075"/>
        </w:tabs>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13.配偶及近亲属的姓名、身份证号码：</w:t>
      </w:r>
    </w:p>
    <w:p w14:paraId="47EC21C8">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配偶：</w:t>
      </w:r>
    </w:p>
    <w:p w14:paraId="5E1D3D90">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父母：</w:t>
      </w:r>
    </w:p>
    <w:p w14:paraId="5AAB6D5E">
      <w:pPr>
        <w:tabs>
          <w:tab w:val="left" w:pos="3075"/>
        </w:tabs>
        <w:snapToGrid w:val="0"/>
        <w:spacing w:line="540" w:lineRule="exact"/>
        <w:ind w:firstLine="600" w:firstLineChars="200"/>
        <w:jc w:val="left"/>
        <w:rPr>
          <w:rFonts w:ascii="仿宋_GB2312" w:eastAsia="仿宋_GB2312"/>
          <w:sz w:val="30"/>
          <w:szCs w:val="30"/>
        </w:rPr>
      </w:pPr>
      <w:r>
        <w:rPr>
          <w:rFonts w:hint="eastAsia" w:ascii="仿宋_GB2312" w:eastAsia="仿宋_GB2312"/>
          <w:sz w:val="30"/>
          <w:szCs w:val="30"/>
        </w:rPr>
        <w:t>子女及其配偶：</w:t>
      </w:r>
    </w:p>
    <w:p w14:paraId="5BE6B6E2">
      <w:pPr>
        <w:tabs>
          <w:tab w:val="left" w:pos="3075"/>
        </w:tabs>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14．最近五年的工作经历：</w:t>
      </w:r>
    </w:p>
    <w:p w14:paraId="39E6157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二、是否有配偶、父母、年满18周岁具有民事行为能力的子女及其配偶、兄弟姐妹及其配偶担任本公司董事、监事、高级管理人员？</w:t>
      </w:r>
    </w:p>
    <w:p w14:paraId="43CCE91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56CC90A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0AA05826">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三、是否在其他公司任职？</w:t>
      </w:r>
    </w:p>
    <w:p w14:paraId="7062FD7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2C2DDA8C">
      <w:pPr>
        <w:snapToGrid w:val="0"/>
        <w:spacing w:line="540" w:lineRule="exact"/>
        <w:ind w:firstLine="600" w:firstLineChars="200"/>
        <w:rPr>
          <w:sz w:val="30"/>
          <w:szCs w:val="30"/>
        </w:rPr>
      </w:pPr>
      <w:r>
        <w:rPr>
          <w:rFonts w:hint="eastAsia" w:ascii="仿宋_GB2312" w:eastAsia="仿宋_GB2312"/>
          <w:sz w:val="30"/>
          <w:szCs w:val="30"/>
        </w:rPr>
        <w:t>如是，请填报各公司的名称、注册资本、经营范围，以及在该公司任职的情况。</w:t>
      </w:r>
    </w:p>
    <w:p w14:paraId="319A67D1">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四、是否负有数额较大的到期未清偿债务，或者未偿还经法院判决、裁定应当偿付的债务，或者被法院采取强制措施，或者受到仍然有效的法院判决、裁定所限制？</w:t>
      </w:r>
    </w:p>
    <w:p w14:paraId="1CC0848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1968DD9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7A22394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五、是否曾担任破产清算、关停并转或有类似情况的公司、企业的董事或者厂长、经理，并对该公司、企业破产负有个人责任？</w:t>
      </w:r>
    </w:p>
    <w:p w14:paraId="455B00C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09F94DC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如是，请说明具体情况和是否负有个人责任。</w:t>
      </w:r>
    </w:p>
    <w:p w14:paraId="6DED03A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六、是否曾担任因违法而被吊销营业执照、责令关闭的公司、企业的法定代表人，并</w:t>
      </w:r>
      <w:r>
        <w:rPr>
          <w:rFonts w:hint="eastAsia" w:ascii="仿宋_GB2312" w:eastAsia="仿宋_GB2312"/>
          <w:kern w:val="28"/>
          <w:sz w:val="30"/>
          <w:szCs w:val="30"/>
        </w:rPr>
        <w:t>负有个人责任</w:t>
      </w:r>
      <w:r>
        <w:rPr>
          <w:rFonts w:hint="eastAsia" w:ascii="仿宋_GB2312" w:eastAsia="仿宋_GB2312"/>
          <w:sz w:val="30"/>
          <w:szCs w:val="30"/>
        </w:rPr>
        <w:t>？</w:t>
      </w:r>
    </w:p>
    <w:p w14:paraId="2383E2E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5F48373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如是，请说明具体情况和是否负有个人责任。</w:t>
      </w:r>
    </w:p>
    <w:p w14:paraId="1B2068C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七、是否曾因贪污、贿赂、侵占财产、挪用财产或者破坏社会主义市场经济秩序被判处刑罚或者正在处于有关诉讼程序中？是否曾因犯罪被剥夺政治权利？</w:t>
      </w:r>
    </w:p>
    <w:p w14:paraId="2869AD77">
      <w:pPr>
        <w:snapToGrid w:val="0"/>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是□否□</w:t>
      </w:r>
    </w:p>
    <w:p w14:paraId="47DF47C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06D1562A">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八、是否曾因违反《中华人民共和国证券法》《上市公司信息披露管理办法》《证券市场禁入规定》等证券市场有关法律、行政法规、部门规章而受到行政处罚？</w:t>
      </w:r>
    </w:p>
    <w:p w14:paraId="0FCE85E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23A6D0C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7332A21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九、是否存在《中华人民共和国公司法》《中华人民共和国公务员法》等法律、行政法规、部门规章和其他规范性文件规定的不得担任公司高级管理人员的其他情形？</w:t>
      </w:r>
    </w:p>
    <w:p w14:paraId="759CF07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303CCFB6">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792C58C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十、除第七、八条以外，是否曾因违反其他法律、行政法规而受到刑事、行政处罚？ </w:t>
      </w:r>
    </w:p>
    <w:p w14:paraId="2D9BE60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0EFE868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7D87944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十一、是否因涉嫌违反证券市场法律、行政法规、部门规章的规定正受到中国证监会的调查或者涉及有关行政程序？是否曾因违反证券交易所相关规定而受到纪律处分？</w:t>
      </w:r>
    </w:p>
    <w:p w14:paraId="7F69099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7DA50E8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3AD4DD5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十二、您及您的配偶、父母、子女及其配偶是否持有本公司股票及其衍生品种？</w:t>
      </w:r>
    </w:p>
    <w:p w14:paraId="7D61C2C9">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4DBEC86A">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0A52AB3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十三、过去或者现在是否在上市公司或其控股子公司拥有除前项以外的其他利益？</w:t>
      </w:r>
    </w:p>
    <w:p w14:paraId="6F4F523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是□否□</w:t>
      </w:r>
    </w:p>
    <w:p w14:paraId="59A333B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6FC59648">
      <w:pPr>
        <w:spacing w:line="540" w:lineRule="exact"/>
        <w:ind w:firstLine="480"/>
        <w:rPr>
          <w:rFonts w:ascii="仿宋_GB2312" w:eastAsia="仿宋_GB2312"/>
          <w:kern w:val="28"/>
          <w:sz w:val="30"/>
          <w:szCs w:val="30"/>
        </w:rPr>
      </w:pPr>
      <w:r>
        <w:rPr>
          <w:rFonts w:hint="eastAsia" w:ascii="仿宋_GB2312" w:eastAsia="仿宋_GB2312"/>
          <w:sz w:val="30"/>
          <w:szCs w:val="30"/>
        </w:rPr>
        <w:t>十四、</w:t>
      </w:r>
      <w:r>
        <w:rPr>
          <w:rFonts w:hint="eastAsia" w:ascii="仿宋_GB2312" w:eastAsia="仿宋_GB2312"/>
          <w:kern w:val="28"/>
          <w:sz w:val="30"/>
          <w:szCs w:val="30"/>
        </w:rPr>
        <w:t>是否已明确知悉作为上市公司的高级管理人员，就公司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hint="eastAsia" w:ascii="仿宋_GB2312" w:eastAsia="仿宋_GB2312"/>
          <w:kern w:val="28"/>
          <w:sz w:val="30"/>
          <w:szCs w:val="30"/>
        </w:rPr>
        <w:t>对其负有直接责任的</w:t>
      </w:r>
      <w:r>
        <w:rPr>
          <w:rFonts w:ascii="仿宋_GB2312" w:eastAsia="仿宋_GB2312"/>
          <w:kern w:val="28"/>
          <w:sz w:val="30"/>
          <w:szCs w:val="30"/>
        </w:rPr>
        <w:t>主管人员和其他直接责任人员</w:t>
      </w:r>
      <w:r>
        <w:rPr>
          <w:rFonts w:hint="eastAsia" w:ascii="仿宋_GB2312" w:eastAsia="仿宋_GB2312"/>
          <w:kern w:val="28"/>
          <w:sz w:val="30"/>
          <w:szCs w:val="30"/>
        </w:rPr>
        <w:t>，将被追究刑事责任？</w:t>
      </w:r>
    </w:p>
    <w:p w14:paraId="417B8845">
      <w:pPr>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rPr>
        <w:t>是□  否□</w:t>
      </w:r>
    </w:p>
    <w:p w14:paraId="652E854F">
      <w:pPr>
        <w:spacing w:line="540" w:lineRule="exact"/>
        <w:ind w:firstLine="480"/>
        <w:rPr>
          <w:rFonts w:ascii="仿宋_GB2312" w:eastAsia="仿宋_GB2312"/>
          <w:kern w:val="28"/>
          <w:sz w:val="30"/>
          <w:szCs w:val="30"/>
        </w:rPr>
      </w:pPr>
      <w:r>
        <w:rPr>
          <w:rFonts w:hint="eastAsia" w:ascii="仿宋_GB2312" w:eastAsia="仿宋_GB2312"/>
          <w:kern w:val="28"/>
          <w:sz w:val="30"/>
          <w:szCs w:val="30"/>
        </w:rPr>
        <w:t>十五、是否已明确知悉作为上市公司的高级管理人员，违背对公司的忠实义务，利用职务便利，操纵上市公司从事下列行为之一，致使上市公司利益遭受特别重大损失的，将被追究刑事责任：</w:t>
      </w:r>
    </w:p>
    <w:p w14:paraId="51FC1159">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（一）无偿向其他单位或者个人提供资金、商品、服务或者其他资产的；</w:t>
      </w:r>
    </w:p>
    <w:p w14:paraId="392358EB">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（二）以明显不公平的条件，提供或者接受资金、商品、服务或者其他资产的；</w:t>
      </w:r>
    </w:p>
    <w:p w14:paraId="4A4F07FD">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（三）向明显不具有清偿能力的单位或者个人提供资金、商品、服务或者其他资产的；</w:t>
      </w:r>
    </w:p>
    <w:p w14:paraId="3B174E0C">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（四）向明显不具有清偿能力的单位或者个人提供担保，或者无正当理由为其他单位或者个人提供担保的；</w:t>
      </w:r>
    </w:p>
    <w:p w14:paraId="084294D1">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（五）无正当理由放弃债权、承担债务的；</w:t>
      </w:r>
    </w:p>
    <w:p w14:paraId="4D162D7E">
      <w:pPr>
        <w:spacing w:line="540" w:lineRule="exact"/>
        <w:ind w:firstLine="600" w:firstLineChars="200"/>
        <w:rPr>
          <w:rFonts w:ascii="仿宋_GB2312" w:eastAsia="仿宋_GB2312"/>
          <w:kern w:val="28"/>
          <w:sz w:val="30"/>
          <w:szCs w:val="30"/>
        </w:rPr>
      </w:pPr>
      <w:r>
        <w:rPr>
          <w:rFonts w:hint="eastAsia" w:ascii="仿宋_GB2312" w:eastAsia="仿宋_GB2312"/>
          <w:bCs/>
          <w:kern w:val="28"/>
          <w:sz w:val="30"/>
          <w:szCs w:val="30"/>
        </w:rPr>
        <w:t xml:space="preserve">（六）采用其他方式损害上市公司利益的。 </w:t>
      </w:r>
    </w:p>
    <w:p w14:paraId="3EE5955F">
      <w:pPr>
        <w:snapToGrid w:val="0"/>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rPr>
        <w:t>是□  否□</w:t>
      </w:r>
    </w:p>
    <w:p w14:paraId="0C5158DC">
      <w:pPr>
        <w:snapToGrid w:val="0"/>
        <w:spacing w:line="540" w:lineRule="exact"/>
        <w:ind w:firstLine="600" w:firstLineChars="200"/>
        <w:rPr>
          <w:rFonts w:ascii="仿宋_GB2312" w:eastAsia="仿宋_GB2312"/>
          <w:sz w:val="30"/>
          <w:szCs w:val="30"/>
        </w:rPr>
      </w:pPr>
      <w:r>
        <w:rPr>
          <w:rFonts w:hint="eastAsia" w:ascii="仿宋_GB2312" w:eastAsia="仿宋_GB2312"/>
          <w:kern w:val="28"/>
          <w:sz w:val="30"/>
          <w:szCs w:val="30"/>
        </w:rPr>
        <w:t>十六、</w:t>
      </w:r>
      <w:r>
        <w:rPr>
          <w:rFonts w:hint="eastAsia" w:ascii="仿宋_GB2312" w:eastAsia="仿宋_GB2312"/>
          <w:sz w:val="30"/>
          <w:szCs w:val="30"/>
        </w:rPr>
        <w:t>除上述问题所涉及的信息外，是否有需要声明的其他事项，而不声明该等事项可能影响您对上述问题回答的真实性、完整性或者准确性？</w:t>
      </w:r>
    </w:p>
    <w:p w14:paraId="4A772A72">
      <w:pPr>
        <w:snapToGrid w:val="0"/>
        <w:spacing w:line="540" w:lineRule="exact"/>
        <w:ind w:firstLine="600" w:firstLineChars="200"/>
        <w:rPr>
          <w:rFonts w:ascii="仿宋_GB2312" w:eastAsia="仿宋_GB2312"/>
          <w:kern w:val="28"/>
          <w:sz w:val="30"/>
          <w:szCs w:val="30"/>
        </w:rPr>
      </w:pPr>
      <w:r>
        <w:rPr>
          <w:rFonts w:ascii="仿宋_GB2312" w:eastAsia="仿宋_GB2312"/>
          <w:kern w:val="28"/>
          <w:sz w:val="30"/>
          <w:szCs w:val="30"/>
        </w:rPr>
        <w:t>是□</w:t>
      </w:r>
      <w:r>
        <w:rPr>
          <w:rFonts w:hint="eastAsia" w:ascii="仿宋_GB2312" w:eastAsia="仿宋_GB2312"/>
          <w:kern w:val="28"/>
          <w:sz w:val="30"/>
          <w:szCs w:val="30"/>
        </w:rPr>
        <w:t>否□</w:t>
      </w:r>
    </w:p>
    <w:p w14:paraId="6542BAAA">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722DEE67">
      <w:pPr>
        <w:snapToGrid w:val="0"/>
        <w:spacing w:line="540" w:lineRule="exact"/>
        <w:rPr>
          <w:rFonts w:ascii="仿宋_GB2312" w:eastAsia="仿宋_GB2312"/>
          <w:sz w:val="30"/>
          <w:szCs w:val="30"/>
        </w:rPr>
      </w:pPr>
    </w:p>
    <w:p w14:paraId="5989BBC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高级管理人员。</w:t>
      </w:r>
    </w:p>
    <w:p w14:paraId="42B1BC77">
      <w:pPr>
        <w:snapToGrid w:val="0"/>
        <w:spacing w:line="540" w:lineRule="exact"/>
        <w:ind w:firstLine="600" w:firstLineChars="200"/>
        <w:rPr>
          <w:rFonts w:ascii="仿宋_GB2312" w:eastAsia="仿宋_GB2312"/>
          <w:sz w:val="30"/>
          <w:szCs w:val="30"/>
        </w:rPr>
      </w:pPr>
    </w:p>
    <w:p w14:paraId="0C2077BF">
      <w:pPr>
        <w:snapToGrid w:val="0"/>
        <w:spacing w:line="540" w:lineRule="exact"/>
        <w:ind w:left="4440" w:firstLine="600" w:firstLineChars="200"/>
        <w:rPr>
          <w:rFonts w:ascii="仿宋_GB2312" w:eastAsia="仿宋_GB2312"/>
          <w:sz w:val="30"/>
          <w:szCs w:val="30"/>
        </w:rPr>
      </w:pPr>
      <w:r>
        <w:rPr>
          <w:rFonts w:hint="eastAsia" w:ascii="仿宋_GB2312" w:eastAsia="仿宋_GB2312"/>
          <w:sz w:val="30"/>
          <w:szCs w:val="30"/>
        </w:rPr>
        <w:t>声明人（签名）：</w:t>
      </w:r>
    </w:p>
    <w:p w14:paraId="6C3BD318">
      <w:pPr>
        <w:snapToGrid w:val="0"/>
        <w:spacing w:line="540" w:lineRule="exact"/>
        <w:rPr>
          <w:rFonts w:ascii="仿宋_GB2312" w:eastAsia="仿宋_GB2312"/>
          <w:sz w:val="30"/>
          <w:szCs w:val="30"/>
        </w:rPr>
      </w:pPr>
      <w:r>
        <w:rPr>
          <w:rFonts w:hint="eastAsia" w:ascii="仿宋_GB2312" w:eastAsia="仿宋_GB2312"/>
          <w:sz w:val="30"/>
          <w:szCs w:val="30"/>
        </w:rPr>
        <w:t xml:space="preserve">                                  日    期：</w:t>
      </w:r>
    </w:p>
    <w:p w14:paraId="4682D85B">
      <w:pPr>
        <w:snapToGrid w:val="0"/>
        <w:spacing w:line="540" w:lineRule="exact"/>
        <w:rPr>
          <w:rFonts w:ascii="仿宋_GB2312" w:eastAsia="仿宋_GB2312"/>
          <w:sz w:val="30"/>
          <w:szCs w:val="30"/>
        </w:rPr>
      </w:pPr>
    </w:p>
    <w:p w14:paraId="5F9D3EFA">
      <w:pPr>
        <w:snapToGrid w:val="0"/>
        <w:spacing w:line="540" w:lineRule="exact"/>
        <w:ind w:firstLine="425"/>
        <w:rPr>
          <w:rFonts w:ascii="仿宋_GB2312" w:eastAsia="仿宋_GB2312"/>
          <w:sz w:val="30"/>
          <w:szCs w:val="30"/>
        </w:rPr>
      </w:pPr>
      <w:r>
        <w:rPr>
          <w:rFonts w:hint="eastAsia" w:ascii="仿宋_GB2312" w:eastAsia="仿宋_GB2312"/>
          <w:sz w:val="30"/>
          <w:szCs w:val="30"/>
        </w:rPr>
        <w:t>此项声明于 年 月 日在（地点）作出。</w:t>
      </w:r>
    </w:p>
    <w:p w14:paraId="6C1D6B1D">
      <w:pPr>
        <w:snapToGrid w:val="0"/>
        <w:spacing w:line="540" w:lineRule="exact"/>
        <w:ind w:firstLine="425"/>
        <w:rPr>
          <w:rFonts w:ascii="仿宋_GB2312" w:eastAsia="仿宋_GB2312"/>
          <w:sz w:val="30"/>
          <w:szCs w:val="30"/>
        </w:rPr>
      </w:pPr>
      <w:r>
        <w:rPr>
          <w:rFonts w:hint="eastAsia" w:ascii="仿宋_GB2312" w:eastAsia="仿宋_GB2312"/>
          <w:sz w:val="30"/>
          <w:szCs w:val="30"/>
        </w:rPr>
        <w:t>见证律师：</w:t>
      </w:r>
    </w:p>
    <w:p w14:paraId="55FA4552">
      <w:pPr>
        <w:snapToGrid w:val="0"/>
        <w:spacing w:line="540" w:lineRule="exact"/>
        <w:ind w:firstLine="425"/>
        <w:rPr>
          <w:rFonts w:ascii="仿宋_GB2312" w:eastAsia="仿宋_GB2312"/>
          <w:sz w:val="30"/>
          <w:szCs w:val="30"/>
        </w:rPr>
      </w:pPr>
      <w:r>
        <w:rPr>
          <w:rFonts w:hint="eastAsia" w:ascii="仿宋_GB2312" w:eastAsia="仿宋_GB2312"/>
          <w:sz w:val="30"/>
          <w:szCs w:val="30"/>
        </w:rPr>
        <w:t>日期：</w:t>
      </w:r>
    </w:p>
    <w:p w14:paraId="2C938A13">
      <w:pPr>
        <w:snapToGrid w:val="0"/>
        <w:spacing w:line="560" w:lineRule="exact"/>
        <w:jc w:val="center"/>
        <w:rPr>
          <w:rFonts w:ascii="仿宋_GB2312" w:eastAsia="仿宋_GB2312"/>
          <w:sz w:val="30"/>
          <w:szCs w:val="30"/>
        </w:rPr>
      </w:pPr>
    </w:p>
    <w:p w14:paraId="52D91683">
      <w:pPr>
        <w:snapToGrid w:val="0"/>
        <w:spacing w:line="560" w:lineRule="exact"/>
        <w:jc w:val="center"/>
        <w:rPr>
          <w:rFonts w:ascii="仿宋_GB2312" w:eastAsia="仿宋_GB2312"/>
          <w:sz w:val="30"/>
          <w:szCs w:val="30"/>
        </w:rPr>
      </w:pPr>
    </w:p>
    <w:p w14:paraId="13B2FC8E">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14:paraId="2B841402">
      <w:pPr>
        <w:snapToGrid w:val="0"/>
        <w:spacing w:line="560" w:lineRule="exact"/>
        <w:jc w:val="center"/>
        <w:rPr>
          <w:rFonts w:ascii="仿宋_GB2312" w:eastAsia="仿宋_GB2312"/>
          <w:b/>
          <w:sz w:val="30"/>
          <w:szCs w:val="30"/>
        </w:rPr>
      </w:pPr>
      <w:r>
        <w:rPr>
          <w:rFonts w:hint="eastAsia" w:ascii="仿宋_GB2312" w:eastAsia="仿宋_GB2312"/>
          <w:b/>
          <w:sz w:val="30"/>
          <w:szCs w:val="30"/>
        </w:rPr>
        <w:t>第二部分  承诺</w:t>
      </w:r>
    </w:p>
    <w:p w14:paraId="3EE0ACE6">
      <w:pPr>
        <w:snapToGrid w:val="0"/>
        <w:spacing w:line="560" w:lineRule="exact"/>
        <w:jc w:val="center"/>
        <w:rPr>
          <w:rFonts w:ascii="仿宋_GB2312" w:eastAsia="仿宋_GB2312"/>
          <w:b/>
          <w:sz w:val="30"/>
          <w:szCs w:val="30"/>
        </w:rPr>
      </w:pPr>
    </w:p>
    <w:p w14:paraId="47C05896">
      <w:pPr>
        <w:snapToGrid w:val="0"/>
        <w:spacing w:line="560" w:lineRule="exact"/>
        <w:rPr>
          <w:rFonts w:ascii="仿宋_GB2312" w:eastAsia="仿宋_GB2312"/>
          <w:sz w:val="30"/>
          <w:szCs w:val="30"/>
        </w:rPr>
      </w:pPr>
      <w:r>
        <w:rPr>
          <w:rFonts w:hint="eastAsia" w:ascii="仿宋_GB2312" w:eastAsia="仿宋_GB2312"/>
          <w:sz w:val="30"/>
          <w:szCs w:val="30"/>
        </w:rPr>
        <w:t>本人（正楷体）向上海证券交易所承诺：</w:t>
      </w:r>
    </w:p>
    <w:p w14:paraId="719A6099">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一、本人在履行上市公司高级管理人员的职责时，将遵守并促使本公司遵守国家法律、法规和规章等有关规定，履行忠实义务和勤勉义务；</w:t>
      </w:r>
    </w:p>
    <w:p w14:paraId="4454A67A">
      <w:pPr>
        <w:numPr>
          <w:ilvl w:val="0"/>
          <w:numId w:val="1"/>
        </w:numPr>
        <w:tabs>
          <w:tab w:val="left" w:pos="1080"/>
          <w:tab w:val="clear" w:pos="1290"/>
        </w:tabs>
        <w:snapToGrid w:val="0"/>
        <w:spacing w:line="560" w:lineRule="exact"/>
        <w:ind w:left="0" w:firstLine="540"/>
        <w:rPr>
          <w:rFonts w:ascii="仿宋_GB2312" w:eastAsia="仿宋_GB2312"/>
          <w:sz w:val="30"/>
          <w:szCs w:val="30"/>
        </w:rPr>
      </w:pPr>
      <w:r>
        <w:rPr>
          <w:rFonts w:hint="eastAsia" w:ascii="仿宋_GB2312" w:eastAsia="仿宋_GB2312"/>
          <w:sz w:val="30"/>
          <w:szCs w:val="30"/>
        </w:rPr>
        <w:t>本人在履行上市公司高级管理人员的职责时，将遵守并促使本公司遵守中国证监会发布的部门规章、规范性文件等有关要求；</w:t>
      </w:r>
    </w:p>
    <w:p w14:paraId="51E0E9F3">
      <w:pPr>
        <w:snapToGrid w:val="0"/>
        <w:spacing w:line="560" w:lineRule="exact"/>
        <w:ind w:firstLine="600" w:firstLineChars="200"/>
        <w:rPr>
          <w:rFonts w:ascii="仿宋_GB2312" w:eastAsia="仿宋_GB2312"/>
          <w:b/>
          <w:sz w:val="30"/>
          <w:szCs w:val="30"/>
        </w:rPr>
      </w:pPr>
      <w:r>
        <w:rPr>
          <w:rFonts w:hint="eastAsia" w:ascii="仿宋_GB2312" w:eastAsia="仿宋_GB2312"/>
          <w:sz w:val="30"/>
          <w:szCs w:val="30"/>
        </w:rPr>
        <w:t>三、本人在履行上市公司高级管理人员的职责时，将遵守并促使本公司遵守《上海证券交易所股票上市规则》和上海证券交易所发布的其他规定；</w:t>
      </w:r>
    </w:p>
    <w:p w14:paraId="26DEC415">
      <w:pPr>
        <w:snapToGrid w:val="0"/>
        <w:spacing w:line="560" w:lineRule="exact"/>
        <w:ind w:firstLine="711" w:firstLineChars="237"/>
        <w:rPr>
          <w:rFonts w:ascii="仿宋_GB2312" w:eastAsia="仿宋_GB2312"/>
          <w:sz w:val="30"/>
          <w:szCs w:val="30"/>
        </w:rPr>
      </w:pPr>
      <w:r>
        <w:rPr>
          <w:rFonts w:hint="eastAsia" w:ascii="仿宋_GB2312" w:eastAsia="仿宋_GB2312"/>
          <w:sz w:val="30"/>
          <w:szCs w:val="30"/>
        </w:rPr>
        <w:t>四、本人在履行上市公司高级管理人员的职责时，将遵守并促使本公司遵守《公司章程》；</w:t>
      </w:r>
    </w:p>
    <w:p w14:paraId="237B32DA">
      <w:pPr>
        <w:snapToGrid w:val="0"/>
        <w:spacing w:line="560" w:lineRule="exact"/>
        <w:ind w:firstLine="711" w:firstLineChars="237"/>
        <w:rPr>
          <w:rFonts w:ascii="仿宋_GB2312" w:eastAsia="仿宋_GB2312"/>
          <w:b/>
          <w:sz w:val="30"/>
          <w:szCs w:val="30"/>
        </w:rPr>
      </w:pPr>
      <w:r>
        <w:rPr>
          <w:rFonts w:hint="eastAsia" w:ascii="仿宋_GB2312" w:eastAsia="仿宋_GB2312"/>
          <w:sz w:val="30"/>
          <w:szCs w:val="30"/>
        </w:rPr>
        <w:t>五、本人在履行上市公司高级管理人员的职责时，将及时向董事会和董事会秘书报告公司经营和财务等方面出现的可能对公司股票及其衍生品种交易价格产生较大影响的事项和《上海证券交易所股票上市规则》规定的其他重大事项；</w:t>
      </w:r>
    </w:p>
    <w:p w14:paraId="56DA3E3C">
      <w:pPr>
        <w:snapToGrid w:val="0"/>
        <w:spacing w:line="560" w:lineRule="exact"/>
        <w:ind w:firstLine="711" w:firstLineChars="237"/>
        <w:rPr>
          <w:rFonts w:ascii="仿宋_GB2312" w:eastAsia="仿宋_GB2312"/>
          <w:b/>
          <w:sz w:val="30"/>
          <w:szCs w:val="30"/>
        </w:rPr>
      </w:pPr>
      <w:r>
        <w:rPr>
          <w:rFonts w:hint="eastAsia" w:ascii="仿宋_GB2312" w:eastAsia="仿宋_GB2312"/>
          <w:sz w:val="30"/>
          <w:szCs w:val="30"/>
        </w:rPr>
        <w:t>六、本人接受上海证券交易所的监管，包括及时、如实地答复上海证券交易所向本人提出的任何问题，提供《上海证券交易所股票上市规则》《上海证券交易所上市公司自律监管指引第</w:t>
      </w:r>
      <w:r>
        <w:rPr>
          <w:rFonts w:ascii="仿宋_GB2312" w:eastAsia="仿宋_GB2312"/>
          <w:sz w:val="30"/>
          <w:szCs w:val="30"/>
        </w:rPr>
        <w:t>1</w:t>
      </w:r>
      <w:r>
        <w:rPr>
          <w:rFonts w:hint="eastAsia" w:ascii="仿宋_GB2312" w:eastAsia="仿宋_GB2312"/>
          <w:sz w:val="30"/>
          <w:szCs w:val="30"/>
        </w:rPr>
        <w:t>号——规范运作》等规定应当报送的资料及要求提供的其他文件的正本或副本，并出席本人被要求出席的会议；</w:t>
      </w:r>
    </w:p>
    <w:p w14:paraId="5BDF59FA">
      <w:pPr>
        <w:snapToGrid w:val="0"/>
        <w:spacing w:line="560" w:lineRule="exact"/>
        <w:ind w:firstLine="675" w:firstLineChars="225"/>
        <w:rPr>
          <w:rFonts w:ascii="仿宋_GB2312" w:eastAsia="仿宋_GB2312"/>
          <w:sz w:val="30"/>
          <w:szCs w:val="30"/>
        </w:rPr>
      </w:pPr>
      <w:r>
        <w:rPr>
          <w:rFonts w:hint="eastAsia" w:ascii="仿宋_GB2312" w:eastAsia="仿宋_GB2312"/>
          <w:sz w:val="30"/>
          <w:szCs w:val="30"/>
        </w:rPr>
        <w:t>七、本人授权上海证券交易所将本人提供的承诺与声明的资料向中国证监会报告；</w:t>
      </w:r>
    </w:p>
    <w:p w14:paraId="365C1546">
      <w:pPr>
        <w:snapToGrid w:val="0"/>
        <w:spacing w:line="560" w:lineRule="exact"/>
        <w:ind w:firstLine="675" w:firstLineChars="225"/>
        <w:rPr>
          <w:rFonts w:ascii="仿宋_GB2312" w:eastAsia="仿宋_GB2312"/>
          <w:sz w:val="30"/>
          <w:szCs w:val="30"/>
        </w:rPr>
      </w:pPr>
      <w:r>
        <w:rPr>
          <w:rFonts w:hint="eastAsia" w:ascii="仿宋_GB2312" w:eastAsia="仿宋_GB2312"/>
          <w:sz w:val="30"/>
          <w:szCs w:val="30"/>
        </w:rPr>
        <w:t>八、本人如违反上述承诺，愿意承担由此引起的一切法律责任；</w:t>
      </w:r>
    </w:p>
    <w:p w14:paraId="5B5A6BA8">
      <w:pPr>
        <w:snapToGrid w:val="0"/>
        <w:spacing w:line="560" w:lineRule="exact"/>
        <w:ind w:firstLine="675" w:firstLineChars="225"/>
        <w:rPr>
          <w:rFonts w:ascii="仿宋_GB2312" w:eastAsia="仿宋_GB2312"/>
          <w:sz w:val="30"/>
          <w:szCs w:val="30"/>
        </w:rPr>
      </w:pPr>
      <w:r>
        <w:rPr>
          <w:rFonts w:hint="eastAsia" w:ascii="仿宋_GB2312" w:eastAsia="仿宋_GB2312"/>
          <w:sz w:val="30"/>
          <w:szCs w:val="30"/>
        </w:rPr>
        <w:t>九、本人在执行职务过程中，如果与上海证券交易所发生争议提起诉讼时，由上海证券交易所住所地法院管辖。</w:t>
      </w:r>
    </w:p>
    <w:p w14:paraId="739310A0">
      <w:pPr>
        <w:snapToGrid w:val="0"/>
        <w:spacing w:line="560" w:lineRule="exact"/>
        <w:ind w:firstLine="675" w:firstLineChars="225"/>
        <w:rPr>
          <w:rFonts w:ascii="仿宋_GB2312" w:eastAsia="仿宋_GB2312"/>
          <w:sz w:val="30"/>
          <w:szCs w:val="30"/>
        </w:rPr>
      </w:pPr>
    </w:p>
    <w:p w14:paraId="2101606F">
      <w:pPr>
        <w:snapToGrid w:val="0"/>
        <w:spacing w:line="560" w:lineRule="exact"/>
        <w:rPr>
          <w:rFonts w:ascii="仿宋_GB2312" w:eastAsia="仿宋_GB2312"/>
          <w:sz w:val="30"/>
          <w:szCs w:val="30"/>
        </w:rPr>
      </w:pPr>
    </w:p>
    <w:p w14:paraId="39EFA0D2">
      <w:pPr>
        <w:snapToGrid w:val="0"/>
        <w:spacing w:line="560" w:lineRule="exact"/>
        <w:ind w:left="3355" w:firstLine="425"/>
        <w:rPr>
          <w:rFonts w:ascii="仿宋_GB2312" w:eastAsia="仿宋_GB2312"/>
          <w:sz w:val="30"/>
          <w:szCs w:val="30"/>
        </w:rPr>
      </w:pPr>
      <w:r>
        <w:rPr>
          <w:rFonts w:hint="eastAsia" w:ascii="仿宋_GB2312" w:eastAsia="仿宋_GB2312"/>
          <w:sz w:val="30"/>
          <w:szCs w:val="30"/>
        </w:rPr>
        <w:t xml:space="preserve">承诺人（签名）：     </w:t>
      </w:r>
    </w:p>
    <w:p w14:paraId="12D13C3E">
      <w:pPr>
        <w:snapToGrid w:val="0"/>
        <w:spacing w:line="560" w:lineRule="exact"/>
        <w:ind w:left="3355" w:firstLine="425"/>
        <w:rPr>
          <w:rFonts w:ascii="仿宋_GB2312" w:eastAsia="仿宋_GB2312"/>
          <w:sz w:val="30"/>
          <w:szCs w:val="30"/>
        </w:rPr>
      </w:pPr>
      <w:r>
        <w:rPr>
          <w:rFonts w:hint="eastAsia" w:ascii="仿宋_GB2312" w:eastAsia="仿宋_GB2312"/>
          <w:sz w:val="30"/>
          <w:szCs w:val="30"/>
        </w:rPr>
        <w:t>日  期：</w:t>
      </w:r>
    </w:p>
    <w:p w14:paraId="18C12237">
      <w:pPr>
        <w:snapToGrid w:val="0"/>
        <w:spacing w:line="560" w:lineRule="exact"/>
        <w:rPr>
          <w:rFonts w:ascii="仿宋_GB2312" w:eastAsia="仿宋_GB2312"/>
          <w:sz w:val="30"/>
          <w:szCs w:val="30"/>
        </w:rPr>
      </w:pPr>
    </w:p>
    <w:p w14:paraId="27263B6A">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此项承诺于年月日在（地点）的作出。</w:t>
      </w:r>
    </w:p>
    <w:p w14:paraId="1ED826E9">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见证律师：</w:t>
      </w:r>
    </w:p>
    <w:p w14:paraId="0D3FB318">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日期：</w:t>
      </w:r>
    </w:p>
    <w:p w14:paraId="3E951E95">
      <w:pPr>
        <w:widowControl/>
        <w:jc w:val="left"/>
        <w:rPr>
          <w:rFonts w:ascii="仿宋_GB2312" w:eastAsia="仿宋_GB2312"/>
          <w:sz w:val="30"/>
          <w:szCs w:val="30"/>
        </w:rPr>
      </w:pPr>
      <w:r>
        <w:rPr>
          <w:rFonts w:ascii="仿宋_GB2312" w:eastAsia="仿宋_GB2312"/>
          <w:sz w:val="30"/>
          <w:szCs w:val="30"/>
        </w:rPr>
        <w:br w:type="page"/>
      </w:r>
    </w:p>
    <w:p w14:paraId="0BB0DC06">
      <w:pPr>
        <w:pStyle w:val="8"/>
        <w:jc w:val="center"/>
        <w:rPr>
          <w:rFonts w:ascii="仿宋_GB2312" w:eastAsia="仿宋_GB2312"/>
          <w:b/>
          <w:sz w:val="30"/>
          <w:szCs w:val="30"/>
        </w:rPr>
      </w:pPr>
      <w:bookmarkStart w:id="60" w:name="_Toc90049028"/>
      <w:bookmarkStart w:id="61" w:name="_Toc89973651"/>
      <w:bookmarkStart w:id="62" w:name="_Toc92185862"/>
      <w:r>
        <w:rPr>
          <w:rFonts w:hint="eastAsia" w:ascii="仿宋_GB2312" w:eastAsia="仿宋_GB2312"/>
          <w:b/>
          <w:sz w:val="30"/>
          <w:szCs w:val="30"/>
        </w:rPr>
        <w:t>第三部分  补充信息</w:t>
      </w:r>
      <w:bookmarkEnd w:id="60"/>
      <w:bookmarkEnd w:id="61"/>
      <w:bookmarkEnd w:id="62"/>
    </w:p>
    <w:p w14:paraId="3F8ADD6A">
      <w:pPr>
        <w:snapToGrid w:val="0"/>
        <w:spacing w:line="540" w:lineRule="exact"/>
        <w:rPr>
          <w:rFonts w:ascii="仿宋_GB2312" w:eastAsia="仿宋_GB2312"/>
          <w:sz w:val="30"/>
          <w:szCs w:val="30"/>
        </w:rPr>
      </w:pPr>
      <w:r>
        <w:rPr>
          <w:rFonts w:hint="eastAsia" w:ascii="仿宋_GB2312" w:eastAsia="仿宋_GB2312"/>
          <w:sz w:val="30"/>
          <w:szCs w:val="30"/>
        </w:rPr>
        <w:t>一、基本情况</w:t>
      </w:r>
    </w:p>
    <w:p w14:paraId="455CD7E9">
      <w:pPr>
        <w:tabs>
          <w:tab w:val="left" w:pos="3075"/>
        </w:tabs>
        <w:snapToGrid w:val="0"/>
        <w:spacing w:line="540" w:lineRule="exact"/>
        <w:rPr>
          <w:rFonts w:ascii="仿宋_GB2312" w:eastAsia="仿宋_GB2312"/>
          <w:sz w:val="30"/>
          <w:szCs w:val="30"/>
        </w:rPr>
      </w:pPr>
      <w:r>
        <w:rPr>
          <w:rFonts w:hint="eastAsia" w:ascii="仿宋_GB2312" w:eastAsia="仿宋_GB2312"/>
          <w:sz w:val="30"/>
          <w:szCs w:val="30"/>
        </w:rPr>
        <w:t>1.军官证号码（如适用）：</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413F787F">
      <w:pPr>
        <w:tabs>
          <w:tab w:val="left" w:pos="3075"/>
        </w:tabs>
        <w:snapToGrid w:val="0"/>
        <w:spacing w:line="540" w:lineRule="exact"/>
        <w:rPr>
          <w:rFonts w:ascii="仿宋_GB2312" w:eastAsia="仿宋_GB2312"/>
          <w:sz w:val="30"/>
          <w:szCs w:val="30"/>
        </w:rPr>
      </w:pPr>
      <w:r>
        <w:rPr>
          <w:rFonts w:hint="eastAsia" w:ascii="仿宋_GB2312" w:eastAsia="仿宋_GB2312"/>
          <w:sz w:val="30"/>
          <w:szCs w:val="30"/>
        </w:rPr>
        <w:t>2.士兵证号码（如适用）：</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492B05BC">
      <w:pPr>
        <w:tabs>
          <w:tab w:val="left" w:pos="3075"/>
        </w:tabs>
        <w:snapToGrid w:val="0"/>
        <w:spacing w:line="540" w:lineRule="exact"/>
        <w:rPr>
          <w:rFonts w:ascii="仿宋_GB2312" w:eastAsia="仿宋_GB2312"/>
          <w:sz w:val="30"/>
          <w:szCs w:val="30"/>
        </w:rPr>
      </w:pPr>
      <w:r>
        <w:rPr>
          <w:rFonts w:hint="eastAsia" w:ascii="仿宋_GB2312" w:eastAsia="仿宋_GB2312"/>
          <w:sz w:val="30"/>
          <w:szCs w:val="30"/>
        </w:rPr>
        <w:t>3.其他证件号码（如适用）：</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7F27FDA5">
      <w:pPr>
        <w:snapToGrid w:val="0"/>
        <w:spacing w:line="540" w:lineRule="exact"/>
        <w:rPr>
          <w:rFonts w:ascii="仿宋_GB2312" w:eastAsia="仿宋_GB2312"/>
          <w:sz w:val="30"/>
          <w:szCs w:val="30"/>
        </w:rPr>
      </w:pPr>
      <w:r>
        <w:rPr>
          <w:rFonts w:hint="eastAsia" w:ascii="仿宋_GB2312" w:eastAsia="仿宋_GB2312"/>
          <w:sz w:val="30"/>
          <w:szCs w:val="30"/>
        </w:rPr>
        <w:t>4.性别：</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rPr>
        <w:t>民族：</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7192DA29">
      <w:pPr>
        <w:snapToGrid w:val="0"/>
        <w:spacing w:line="540" w:lineRule="exact"/>
        <w:rPr>
          <w:rFonts w:ascii="仿宋_GB2312" w:eastAsia="仿宋_GB2312"/>
          <w:sz w:val="30"/>
          <w:szCs w:val="30"/>
        </w:rPr>
      </w:pPr>
      <w:r>
        <w:rPr>
          <w:rFonts w:hint="eastAsia" w:ascii="仿宋_GB2312" w:eastAsia="仿宋_GB2312"/>
          <w:sz w:val="30"/>
          <w:szCs w:val="30"/>
        </w:rPr>
        <w:t>5.政治面貌：</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7FBCEBE2">
      <w:pPr>
        <w:snapToGrid w:val="0"/>
        <w:spacing w:line="540" w:lineRule="exact"/>
        <w:rPr>
          <w:rFonts w:ascii="仿宋_GB2312" w:eastAsia="仿宋_GB2312"/>
          <w:sz w:val="30"/>
          <w:szCs w:val="30"/>
        </w:rPr>
      </w:pPr>
      <w:r>
        <w:rPr>
          <w:rFonts w:hint="eastAsia" w:ascii="仿宋_GB2312" w:eastAsia="仿宋_GB2312"/>
          <w:sz w:val="30"/>
          <w:szCs w:val="30"/>
        </w:rPr>
        <w:t>6.Email：</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380631FD">
      <w:pPr>
        <w:snapToGrid w:val="0"/>
        <w:spacing w:line="540" w:lineRule="exact"/>
        <w:rPr>
          <w:rFonts w:ascii="仿宋_GB2312" w:eastAsia="仿宋_GB2312"/>
          <w:sz w:val="30"/>
          <w:szCs w:val="30"/>
        </w:rPr>
      </w:pPr>
      <w:r>
        <w:rPr>
          <w:rFonts w:hint="eastAsia" w:ascii="仿宋_GB2312" w:eastAsia="仿宋_GB2312"/>
          <w:sz w:val="30"/>
          <w:szCs w:val="30"/>
        </w:rPr>
        <w:t>7.移动电话：</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4954ABD1">
      <w:pPr>
        <w:snapToGrid w:val="0"/>
        <w:spacing w:line="540" w:lineRule="exact"/>
        <w:rPr>
          <w:rFonts w:ascii="仿宋_GB2312" w:eastAsia="仿宋_GB2312"/>
          <w:sz w:val="30"/>
          <w:szCs w:val="30"/>
        </w:rPr>
      </w:pPr>
      <w:r>
        <w:rPr>
          <w:rFonts w:hint="eastAsia" w:ascii="仿宋_GB2312" w:eastAsia="仿宋_GB2312"/>
          <w:sz w:val="30"/>
          <w:szCs w:val="30"/>
        </w:rPr>
        <w:t>8.备用电话：</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6636F2ED">
      <w:pPr>
        <w:snapToGrid w:val="0"/>
        <w:spacing w:line="540" w:lineRule="exact"/>
        <w:rPr>
          <w:rFonts w:ascii="仿宋_GB2312" w:eastAsia="仿宋_GB2312"/>
          <w:sz w:val="30"/>
          <w:szCs w:val="30"/>
        </w:rPr>
      </w:pPr>
      <w:r>
        <w:rPr>
          <w:rFonts w:hint="eastAsia" w:ascii="仿宋_GB2312" w:eastAsia="仿宋_GB2312"/>
          <w:sz w:val="30"/>
          <w:szCs w:val="30"/>
        </w:rPr>
        <w:t>9.社会关系：</w:t>
      </w:r>
    </w:p>
    <w:tbl>
      <w:tblPr>
        <w:tblStyle w:val="16"/>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512"/>
        <w:gridCol w:w="1525"/>
        <w:gridCol w:w="688"/>
        <w:gridCol w:w="1075"/>
        <w:gridCol w:w="1087"/>
        <w:gridCol w:w="1988"/>
      </w:tblGrid>
      <w:tr w14:paraId="355B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30A44EAD">
            <w:pPr>
              <w:jc w:val="center"/>
              <w:rPr>
                <w:rFonts w:ascii="仿宋_GB2312" w:eastAsia="仿宋_GB2312"/>
              </w:rPr>
            </w:pPr>
            <w:r>
              <w:rPr>
                <w:rFonts w:hint="eastAsia" w:ascii="仿宋_GB2312" w:eastAsia="仿宋_GB2312"/>
              </w:rPr>
              <w:t>姓名</w:t>
            </w:r>
          </w:p>
        </w:tc>
        <w:tc>
          <w:tcPr>
            <w:tcW w:w="1512" w:type="dxa"/>
            <w:vAlign w:val="center"/>
          </w:tcPr>
          <w:p w14:paraId="18FC41F0">
            <w:pPr>
              <w:jc w:val="center"/>
              <w:rPr>
                <w:rFonts w:ascii="仿宋_GB2312" w:eastAsia="仿宋_GB2312"/>
              </w:rPr>
            </w:pPr>
            <w:r>
              <w:rPr>
                <w:rFonts w:hint="eastAsia" w:ascii="仿宋_GB2312" w:eastAsia="仿宋_GB2312"/>
              </w:rPr>
              <w:t>身份证件类型</w:t>
            </w:r>
          </w:p>
        </w:tc>
        <w:tc>
          <w:tcPr>
            <w:tcW w:w="1525" w:type="dxa"/>
            <w:vAlign w:val="center"/>
          </w:tcPr>
          <w:p w14:paraId="28294D08">
            <w:pPr>
              <w:jc w:val="center"/>
              <w:rPr>
                <w:rFonts w:ascii="仿宋_GB2312" w:eastAsia="仿宋_GB2312"/>
              </w:rPr>
            </w:pPr>
            <w:r>
              <w:rPr>
                <w:rFonts w:hint="eastAsia" w:ascii="仿宋_GB2312" w:eastAsia="仿宋_GB2312"/>
              </w:rPr>
              <w:t>身份证件号码</w:t>
            </w:r>
          </w:p>
        </w:tc>
        <w:tc>
          <w:tcPr>
            <w:tcW w:w="688" w:type="dxa"/>
            <w:vAlign w:val="center"/>
          </w:tcPr>
          <w:p w14:paraId="5317530B">
            <w:pPr>
              <w:jc w:val="center"/>
              <w:rPr>
                <w:rFonts w:ascii="仿宋_GB2312" w:eastAsia="仿宋_GB2312"/>
              </w:rPr>
            </w:pPr>
            <w:r>
              <w:rPr>
                <w:rFonts w:hint="eastAsia" w:ascii="仿宋_GB2312" w:eastAsia="仿宋_GB2312"/>
              </w:rPr>
              <w:t>关系</w:t>
            </w:r>
          </w:p>
        </w:tc>
        <w:tc>
          <w:tcPr>
            <w:tcW w:w="1075" w:type="dxa"/>
            <w:vAlign w:val="center"/>
          </w:tcPr>
          <w:p w14:paraId="119B9963">
            <w:pPr>
              <w:jc w:val="center"/>
              <w:rPr>
                <w:rFonts w:ascii="仿宋_GB2312" w:eastAsia="仿宋_GB2312"/>
              </w:rPr>
            </w:pPr>
            <w:r>
              <w:rPr>
                <w:rFonts w:hint="eastAsia" w:ascii="仿宋_GB2312" w:eastAsia="仿宋_GB2312"/>
              </w:rPr>
              <w:t>工作单位</w:t>
            </w:r>
          </w:p>
        </w:tc>
        <w:tc>
          <w:tcPr>
            <w:tcW w:w="1087" w:type="dxa"/>
            <w:vAlign w:val="center"/>
          </w:tcPr>
          <w:p w14:paraId="0CB5A72C">
            <w:pPr>
              <w:jc w:val="center"/>
              <w:rPr>
                <w:rFonts w:ascii="仿宋_GB2312" w:eastAsia="仿宋_GB2312"/>
              </w:rPr>
            </w:pPr>
            <w:r>
              <w:rPr>
                <w:rFonts w:hint="eastAsia" w:ascii="仿宋_GB2312" w:eastAsia="仿宋_GB2312"/>
              </w:rPr>
              <w:t>联系电话</w:t>
            </w:r>
          </w:p>
        </w:tc>
        <w:tc>
          <w:tcPr>
            <w:tcW w:w="1988" w:type="dxa"/>
            <w:vAlign w:val="center"/>
          </w:tcPr>
          <w:p w14:paraId="376C8AE0">
            <w:pPr>
              <w:jc w:val="center"/>
              <w:rPr>
                <w:rFonts w:ascii="仿宋_GB2312" w:eastAsia="仿宋_GB2312"/>
              </w:rPr>
            </w:pPr>
            <w:r>
              <w:rPr>
                <w:rFonts w:hint="eastAsia" w:ascii="仿宋_GB2312" w:eastAsia="仿宋_GB2312"/>
              </w:rPr>
              <w:t>是否拥有哪些国家或者地区的长期居留权</w:t>
            </w:r>
          </w:p>
        </w:tc>
      </w:tr>
      <w:tr w14:paraId="0294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25B2B98F">
            <w:r>
              <w:rPr>
                <w:rFonts w:hint="eastAsia"/>
                <w:color w:val="333399"/>
              </w:rPr>
              <w:t>　</w:t>
            </w:r>
          </w:p>
        </w:tc>
        <w:tc>
          <w:tcPr>
            <w:tcW w:w="1512" w:type="dxa"/>
            <w:vAlign w:val="center"/>
          </w:tcPr>
          <w:p w14:paraId="532E66B1">
            <w:r>
              <w:rPr>
                <w:rFonts w:hint="eastAsia"/>
                <w:color w:val="333399"/>
              </w:rPr>
              <w:t>　</w:t>
            </w:r>
          </w:p>
        </w:tc>
        <w:tc>
          <w:tcPr>
            <w:tcW w:w="1525" w:type="dxa"/>
            <w:vAlign w:val="center"/>
          </w:tcPr>
          <w:p w14:paraId="4B23FD34">
            <w:r>
              <w:rPr>
                <w:rFonts w:hint="eastAsia"/>
                <w:color w:val="333399"/>
              </w:rPr>
              <w:t>　</w:t>
            </w:r>
          </w:p>
        </w:tc>
        <w:tc>
          <w:tcPr>
            <w:tcW w:w="688" w:type="dxa"/>
            <w:vAlign w:val="center"/>
          </w:tcPr>
          <w:p w14:paraId="6C19ED1B">
            <w:r>
              <w:rPr>
                <w:rFonts w:hint="eastAsia"/>
                <w:color w:val="333399"/>
              </w:rPr>
              <w:t>　</w:t>
            </w:r>
          </w:p>
        </w:tc>
        <w:tc>
          <w:tcPr>
            <w:tcW w:w="1075" w:type="dxa"/>
            <w:vAlign w:val="center"/>
          </w:tcPr>
          <w:p w14:paraId="05F2B706">
            <w:r>
              <w:rPr>
                <w:rFonts w:hint="eastAsia"/>
                <w:color w:val="333399"/>
              </w:rPr>
              <w:t>　</w:t>
            </w:r>
          </w:p>
        </w:tc>
        <w:tc>
          <w:tcPr>
            <w:tcW w:w="1087" w:type="dxa"/>
            <w:vAlign w:val="center"/>
          </w:tcPr>
          <w:p w14:paraId="17FB4EBC">
            <w:r>
              <w:rPr>
                <w:rFonts w:hint="eastAsia"/>
                <w:color w:val="333399"/>
              </w:rPr>
              <w:t>　</w:t>
            </w:r>
          </w:p>
        </w:tc>
        <w:tc>
          <w:tcPr>
            <w:tcW w:w="1988" w:type="dxa"/>
            <w:vAlign w:val="center"/>
          </w:tcPr>
          <w:p w14:paraId="66859112">
            <w:r>
              <w:rPr>
                <w:rFonts w:hint="eastAsia"/>
                <w:color w:val="333399"/>
              </w:rPr>
              <w:t>　</w:t>
            </w:r>
            <w:r>
              <w:rPr>
                <w:rFonts w:hint="eastAsia"/>
                <w:color w:val="333399"/>
                <w:u w:val="single"/>
              </w:rPr>
              <w:t>　　　</w:t>
            </w:r>
          </w:p>
        </w:tc>
      </w:tr>
      <w:tr w14:paraId="20EF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618F3ACE">
            <w:r>
              <w:rPr>
                <w:rFonts w:hint="eastAsia"/>
                <w:color w:val="333399"/>
              </w:rPr>
              <w:t>　</w:t>
            </w:r>
          </w:p>
        </w:tc>
        <w:tc>
          <w:tcPr>
            <w:tcW w:w="1512" w:type="dxa"/>
            <w:vAlign w:val="center"/>
          </w:tcPr>
          <w:p w14:paraId="614716E0">
            <w:r>
              <w:rPr>
                <w:rFonts w:hint="eastAsia"/>
                <w:color w:val="333399"/>
              </w:rPr>
              <w:t>　</w:t>
            </w:r>
          </w:p>
        </w:tc>
        <w:tc>
          <w:tcPr>
            <w:tcW w:w="1525" w:type="dxa"/>
            <w:vAlign w:val="center"/>
          </w:tcPr>
          <w:p w14:paraId="70AEEB73">
            <w:r>
              <w:rPr>
                <w:rFonts w:hint="eastAsia"/>
                <w:color w:val="333399"/>
              </w:rPr>
              <w:t>　</w:t>
            </w:r>
          </w:p>
        </w:tc>
        <w:tc>
          <w:tcPr>
            <w:tcW w:w="688" w:type="dxa"/>
            <w:vAlign w:val="center"/>
          </w:tcPr>
          <w:p w14:paraId="7062BB10">
            <w:r>
              <w:rPr>
                <w:rFonts w:hint="eastAsia"/>
                <w:color w:val="333399"/>
              </w:rPr>
              <w:t>　</w:t>
            </w:r>
          </w:p>
        </w:tc>
        <w:tc>
          <w:tcPr>
            <w:tcW w:w="1075" w:type="dxa"/>
            <w:vAlign w:val="center"/>
          </w:tcPr>
          <w:p w14:paraId="087D068E">
            <w:r>
              <w:rPr>
                <w:rFonts w:hint="eastAsia"/>
                <w:color w:val="333399"/>
              </w:rPr>
              <w:t>　</w:t>
            </w:r>
          </w:p>
        </w:tc>
        <w:tc>
          <w:tcPr>
            <w:tcW w:w="1087" w:type="dxa"/>
            <w:vAlign w:val="center"/>
          </w:tcPr>
          <w:p w14:paraId="49709FD5">
            <w:r>
              <w:rPr>
                <w:rFonts w:hint="eastAsia"/>
                <w:color w:val="333399"/>
              </w:rPr>
              <w:t>　</w:t>
            </w:r>
          </w:p>
        </w:tc>
        <w:tc>
          <w:tcPr>
            <w:tcW w:w="1988" w:type="dxa"/>
            <w:vAlign w:val="center"/>
          </w:tcPr>
          <w:p w14:paraId="14AB4944">
            <w:r>
              <w:rPr>
                <w:rFonts w:hint="eastAsia"/>
                <w:color w:val="333399"/>
              </w:rPr>
              <w:t>　</w:t>
            </w:r>
            <w:r>
              <w:rPr>
                <w:rFonts w:hint="eastAsia"/>
                <w:color w:val="333399"/>
                <w:u w:val="single"/>
              </w:rPr>
              <w:t>　　　</w:t>
            </w:r>
          </w:p>
        </w:tc>
      </w:tr>
    </w:tbl>
    <w:p w14:paraId="7F1ACE39">
      <w:pPr>
        <w:snapToGrid w:val="0"/>
        <w:spacing w:line="540" w:lineRule="exact"/>
        <w:rPr>
          <w:rFonts w:ascii="仿宋_GB2312" w:eastAsia="仿宋_GB2312"/>
          <w:sz w:val="30"/>
          <w:szCs w:val="30"/>
        </w:rPr>
      </w:pPr>
      <w:r>
        <w:rPr>
          <w:rFonts w:hint="eastAsia" w:ascii="仿宋_GB2312" w:eastAsia="仿宋_GB2312"/>
          <w:sz w:val="30"/>
          <w:szCs w:val="30"/>
        </w:rPr>
        <w:t>10.控制的法人</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C1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59D751D">
            <w:pPr>
              <w:jc w:val="center"/>
              <w:rPr>
                <w:rFonts w:ascii="仿宋_GB2312" w:eastAsia="仿宋_GB2312"/>
              </w:rPr>
            </w:pPr>
            <w:r>
              <w:rPr>
                <w:rFonts w:hint="eastAsia" w:ascii="仿宋_GB2312" w:eastAsia="仿宋_GB2312"/>
              </w:rPr>
              <w:t>全称</w:t>
            </w:r>
          </w:p>
        </w:tc>
        <w:tc>
          <w:tcPr>
            <w:tcW w:w="4261" w:type="dxa"/>
            <w:vAlign w:val="center"/>
          </w:tcPr>
          <w:p w14:paraId="74A1D344">
            <w:pPr>
              <w:jc w:val="center"/>
              <w:rPr>
                <w:rFonts w:ascii="仿宋_GB2312" w:eastAsia="仿宋_GB2312"/>
              </w:rPr>
            </w:pPr>
            <w:r>
              <w:rPr>
                <w:rFonts w:hint="eastAsia" w:ascii="仿宋_GB2312" w:eastAsia="仿宋_GB2312"/>
              </w:rPr>
              <w:t>统一社会信用代码</w:t>
            </w:r>
            <w:r>
              <w:rPr>
                <w:rFonts w:ascii="仿宋_GB2312" w:eastAsia="仿宋_GB2312"/>
              </w:rPr>
              <w:t>/社会组织机构代码</w:t>
            </w:r>
          </w:p>
        </w:tc>
      </w:tr>
      <w:tr w14:paraId="3CF1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91D434F">
            <w:pPr>
              <w:tabs>
                <w:tab w:val="left" w:pos="1353"/>
              </w:tabs>
              <w:ind w:firstLine="480"/>
              <w:jc w:val="left"/>
            </w:pPr>
            <w:r>
              <w:rPr>
                <w:rFonts w:hint="eastAsia"/>
                <w:color w:val="333399"/>
              </w:rPr>
              <w:t>　</w:t>
            </w:r>
          </w:p>
        </w:tc>
        <w:tc>
          <w:tcPr>
            <w:tcW w:w="4261" w:type="dxa"/>
            <w:vAlign w:val="center"/>
          </w:tcPr>
          <w:p w14:paraId="63625B67">
            <w:pPr>
              <w:ind w:firstLine="480"/>
            </w:pPr>
            <w:r>
              <w:rPr>
                <w:rFonts w:hint="eastAsia"/>
                <w:color w:val="333399"/>
              </w:rPr>
              <w:t>　</w:t>
            </w:r>
          </w:p>
        </w:tc>
      </w:tr>
      <w:tr w14:paraId="4C31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5675DA6">
            <w:pPr>
              <w:tabs>
                <w:tab w:val="left" w:pos="1353"/>
              </w:tabs>
              <w:ind w:firstLine="480"/>
              <w:jc w:val="left"/>
            </w:pPr>
            <w:r>
              <w:rPr>
                <w:rFonts w:hint="eastAsia"/>
                <w:color w:val="333399"/>
              </w:rPr>
              <w:t>　</w:t>
            </w:r>
          </w:p>
        </w:tc>
        <w:tc>
          <w:tcPr>
            <w:tcW w:w="4261" w:type="dxa"/>
            <w:vAlign w:val="center"/>
          </w:tcPr>
          <w:p w14:paraId="7CBB785C">
            <w:pPr>
              <w:ind w:firstLine="480"/>
            </w:pPr>
            <w:r>
              <w:rPr>
                <w:rFonts w:hint="eastAsia"/>
                <w:color w:val="333399"/>
              </w:rPr>
              <w:t>　</w:t>
            </w:r>
          </w:p>
        </w:tc>
      </w:tr>
    </w:tbl>
    <w:p w14:paraId="39AD55DD">
      <w:pPr>
        <w:snapToGrid w:val="0"/>
        <w:spacing w:line="540" w:lineRule="exact"/>
        <w:rPr>
          <w:rFonts w:ascii="仿宋_GB2312" w:eastAsia="仿宋_GB2312"/>
          <w:sz w:val="30"/>
          <w:szCs w:val="30"/>
        </w:rPr>
      </w:pPr>
      <w:r>
        <w:rPr>
          <w:rFonts w:hint="eastAsia" w:ascii="仿宋_GB2312" w:eastAsia="仿宋_GB2312"/>
          <w:sz w:val="30"/>
          <w:szCs w:val="30"/>
        </w:rPr>
        <w:t>11.教育情况：</w:t>
      </w:r>
    </w:p>
    <w:p w14:paraId="5ADACA6F">
      <w:pPr>
        <w:snapToGrid w:val="0"/>
        <w:spacing w:line="540" w:lineRule="exact"/>
        <w:rPr>
          <w:rFonts w:ascii="仿宋_GB2312" w:eastAsia="仿宋_GB2312"/>
          <w:sz w:val="30"/>
          <w:szCs w:val="30"/>
          <w:u w:val="single"/>
        </w:rPr>
      </w:pPr>
      <w:r>
        <w:rPr>
          <w:rFonts w:hint="eastAsia" w:ascii="仿宋_GB2312" w:eastAsia="仿宋_GB2312"/>
          <w:sz w:val="30"/>
          <w:szCs w:val="30"/>
        </w:rPr>
        <w:t>最高学历：</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1880A235">
      <w:pPr>
        <w:snapToGrid w:val="0"/>
        <w:spacing w:line="540" w:lineRule="exact"/>
        <w:rPr>
          <w:rFonts w:ascii="仿宋_GB2312" w:eastAsia="仿宋_GB2312"/>
          <w:sz w:val="30"/>
          <w:szCs w:val="30"/>
          <w:u w:val="single"/>
        </w:rPr>
      </w:pPr>
      <w:r>
        <w:rPr>
          <w:rFonts w:hint="eastAsia" w:ascii="仿宋_GB2312" w:eastAsia="仿宋_GB2312"/>
          <w:sz w:val="30"/>
          <w:szCs w:val="30"/>
        </w:rPr>
        <w:t>学位：</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45C6CAE1">
      <w:pPr>
        <w:snapToGrid w:val="0"/>
        <w:spacing w:line="540" w:lineRule="exact"/>
        <w:rPr>
          <w:rFonts w:ascii="仿宋_GB2312" w:eastAsia="仿宋_GB2312"/>
          <w:sz w:val="30"/>
          <w:szCs w:val="30"/>
          <w:u w:val="single"/>
        </w:rPr>
      </w:pPr>
      <w:r>
        <w:rPr>
          <w:rFonts w:hint="eastAsia" w:ascii="仿宋_GB2312" w:eastAsia="仿宋_GB2312"/>
          <w:sz w:val="30"/>
          <w:szCs w:val="30"/>
        </w:rPr>
        <w:t>专业：</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35B8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BE602C8">
            <w:pPr>
              <w:jc w:val="center"/>
              <w:rPr>
                <w:rFonts w:ascii="仿宋_GB2312" w:eastAsia="仿宋_GB2312"/>
              </w:rPr>
            </w:pPr>
            <w:r>
              <w:rPr>
                <w:rFonts w:hint="eastAsia" w:ascii="仿宋_GB2312" w:eastAsia="仿宋_GB2312"/>
              </w:rPr>
              <w:t>学习开始日期</w:t>
            </w:r>
          </w:p>
        </w:tc>
        <w:tc>
          <w:tcPr>
            <w:tcW w:w="1704" w:type="dxa"/>
          </w:tcPr>
          <w:p w14:paraId="547DCB13">
            <w:pPr>
              <w:jc w:val="center"/>
              <w:rPr>
                <w:rFonts w:ascii="仿宋_GB2312" w:eastAsia="仿宋_GB2312"/>
              </w:rPr>
            </w:pPr>
            <w:r>
              <w:rPr>
                <w:rFonts w:hint="eastAsia" w:ascii="仿宋_GB2312" w:eastAsia="仿宋_GB2312"/>
              </w:rPr>
              <w:t>学习结束日期</w:t>
            </w:r>
          </w:p>
        </w:tc>
        <w:tc>
          <w:tcPr>
            <w:tcW w:w="1704" w:type="dxa"/>
          </w:tcPr>
          <w:p w14:paraId="32628961">
            <w:pPr>
              <w:jc w:val="center"/>
              <w:rPr>
                <w:rFonts w:ascii="仿宋_GB2312" w:eastAsia="仿宋_GB2312"/>
              </w:rPr>
            </w:pPr>
            <w:r>
              <w:rPr>
                <w:rFonts w:hint="eastAsia" w:ascii="仿宋_GB2312" w:eastAsia="仿宋_GB2312"/>
              </w:rPr>
              <w:t>毕业院校</w:t>
            </w:r>
          </w:p>
        </w:tc>
        <w:tc>
          <w:tcPr>
            <w:tcW w:w="1705" w:type="dxa"/>
          </w:tcPr>
          <w:p w14:paraId="52A1406D">
            <w:pPr>
              <w:jc w:val="center"/>
              <w:rPr>
                <w:rFonts w:ascii="仿宋_GB2312" w:eastAsia="仿宋_GB2312"/>
              </w:rPr>
            </w:pPr>
            <w:r>
              <w:rPr>
                <w:rFonts w:hint="eastAsia" w:ascii="仿宋_GB2312" w:eastAsia="仿宋_GB2312"/>
              </w:rPr>
              <w:t>专业</w:t>
            </w:r>
          </w:p>
        </w:tc>
        <w:tc>
          <w:tcPr>
            <w:tcW w:w="1705" w:type="dxa"/>
          </w:tcPr>
          <w:p w14:paraId="77F5C1D2">
            <w:pPr>
              <w:jc w:val="center"/>
              <w:rPr>
                <w:rFonts w:ascii="仿宋_GB2312" w:eastAsia="仿宋_GB2312"/>
              </w:rPr>
            </w:pPr>
            <w:r>
              <w:rPr>
                <w:rFonts w:hint="eastAsia" w:ascii="仿宋_GB2312" w:eastAsia="仿宋_GB2312"/>
              </w:rPr>
              <w:t>海外教育</w:t>
            </w:r>
          </w:p>
        </w:tc>
      </w:tr>
      <w:tr w14:paraId="2A57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42B2055">
            <w:pPr>
              <w:ind w:firstLine="480"/>
            </w:pPr>
            <w:r>
              <w:rPr>
                <w:rFonts w:hint="eastAsia"/>
                <w:color w:val="333399"/>
              </w:rPr>
              <w:t>　</w:t>
            </w:r>
          </w:p>
        </w:tc>
        <w:tc>
          <w:tcPr>
            <w:tcW w:w="1704" w:type="dxa"/>
          </w:tcPr>
          <w:p w14:paraId="508253A7">
            <w:pPr>
              <w:ind w:firstLine="480"/>
            </w:pPr>
            <w:r>
              <w:rPr>
                <w:rFonts w:hint="eastAsia"/>
                <w:color w:val="333399"/>
              </w:rPr>
              <w:t>　</w:t>
            </w:r>
          </w:p>
        </w:tc>
        <w:tc>
          <w:tcPr>
            <w:tcW w:w="1704" w:type="dxa"/>
          </w:tcPr>
          <w:p w14:paraId="29FDBA4A">
            <w:pPr>
              <w:ind w:firstLine="480"/>
            </w:pPr>
            <w:r>
              <w:rPr>
                <w:rFonts w:hint="eastAsia"/>
                <w:color w:val="333399"/>
              </w:rPr>
              <w:t>　</w:t>
            </w:r>
          </w:p>
        </w:tc>
        <w:tc>
          <w:tcPr>
            <w:tcW w:w="1705" w:type="dxa"/>
          </w:tcPr>
          <w:p w14:paraId="3AAD1E1A">
            <w:pPr>
              <w:ind w:firstLine="480"/>
            </w:pPr>
            <w:r>
              <w:rPr>
                <w:rFonts w:hint="eastAsia"/>
                <w:color w:val="333399"/>
              </w:rPr>
              <w:t>　</w:t>
            </w:r>
          </w:p>
        </w:tc>
        <w:tc>
          <w:tcPr>
            <w:tcW w:w="1705" w:type="dxa"/>
          </w:tcPr>
          <w:p w14:paraId="5DB411C2">
            <w:pPr>
              <w:ind w:firstLine="480"/>
            </w:pPr>
            <w:r>
              <w:rPr>
                <w:rFonts w:hint="eastAsia"/>
                <w:color w:val="333399"/>
              </w:rPr>
              <w:t>　</w:t>
            </w:r>
          </w:p>
        </w:tc>
      </w:tr>
      <w:tr w14:paraId="23A6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52D805E">
            <w:pPr>
              <w:ind w:firstLine="480"/>
            </w:pPr>
            <w:r>
              <w:rPr>
                <w:rFonts w:hint="eastAsia"/>
                <w:color w:val="333399"/>
              </w:rPr>
              <w:t>　</w:t>
            </w:r>
          </w:p>
        </w:tc>
        <w:tc>
          <w:tcPr>
            <w:tcW w:w="1704" w:type="dxa"/>
          </w:tcPr>
          <w:p w14:paraId="15BB5545">
            <w:pPr>
              <w:ind w:firstLine="480"/>
            </w:pPr>
            <w:r>
              <w:rPr>
                <w:rFonts w:hint="eastAsia"/>
                <w:color w:val="333399"/>
              </w:rPr>
              <w:t>　</w:t>
            </w:r>
          </w:p>
        </w:tc>
        <w:tc>
          <w:tcPr>
            <w:tcW w:w="1704" w:type="dxa"/>
          </w:tcPr>
          <w:p w14:paraId="5873CC4D">
            <w:pPr>
              <w:ind w:firstLine="480"/>
            </w:pPr>
            <w:r>
              <w:rPr>
                <w:rFonts w:hint="eastAsia"/>
                <w:color w:val="333399"/>
              </w:rPr>
              <w:t>　</w:t>
            </w:r>
          </w:p>
        </w:tc>
        <w:tc>
          <w:tcPr>
            <w:tcW w:w="1705" w:type="dxa"/>
          </w:tcPr>
          <w:p w14:paraId="517BA2B0">
            <w:pPr>
              <w:ind w:firstLine="480"/>
            </w:pPr>
            <w:r>
              <w:rPr>
                <w:rFonts w:hint="eastAsia"/>
                <w:color w:val="333399"/>
              </w:rPr>
              <w:t>　</w:t>
            </w:r>
          </w:p>
        </w:tc>
        <w:tc>
          <w:tcPr>
            <w:tcW w:w="1705" w:type="dxa"/>
          </w:tcPr>
          <w:p w14:paraId="09194B38">
            <w:pPr>
              <w:ind w:firstLine="480"/>
            </w:pPr>
            <w:r>
              <w:rPr>
                <w:rFonts w:hint="eastAsia"/>
                <w:color w:val="333399"/>
              </w:rPr>
              <w:t>　</w:t>
            </w:r>
          </w:p>
        </w:tc>
      </w:tr>
    </w:tbl>
    <w:p w14:paraId="5FC3BFE1">
      <w:pPr>
        <w:snapToGrid w:val="0"/>
        <w:spacing w:line="540" w:lineRule="exact"/>
        <w:rPr>
          <w:rFonts w:ascii="仿宋_GB2312" w:eastAsia="仿宋_GB2312"/>
          <w:sz w:val="30"/>
          <w:szCs w:val="30"/>
        </w:rPr>
      </w:pPr>
      <w:r>
        <w:rPr>
          <w:rFonts w:hint="eastAsia" w:ascii="仿宋_GB2312" w:eastAsia="仿宋_GB2312"/>
          <w:sz w:val="30"/>
          <w:szCs w:val="30"/>
        </w:rPr>
        <w:t>12.工作经历：</w:t>
      </w:r>
    </w:p>
    <w:p w14:paraId="35CD66A9">
      <w:pPr>
        <w:rPr>
          <w:rFonts w:ascii="仿宋_GB2312" w:eastAsia="仿宋_GB2312"/>
          <w:sz w:val="30"/>
          <w:szCs w:val="30"/>
          <w:u w:val="single"/>
        </w:rPr>
      </w:pPr>
      <w:r>
        <w:rPr>
          <w:rFonts w:hint="eastAsia" w:ascii="仿宋_GB2312" w:eastAsia="仿宋_GB2312"/>
          <w:sz w:val="30"/>
          <w:szCs w:val="30"/>
        </w:rPr>
        <w:t>当前任职开始日期：</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012A0E9D">
      <w:pPr>
        <w:rPr>
          <w:rFonts w:ascii="仿宋_GB2312" w:eastAsia="仿宋_GB2312"/>
          <w:sz w:val="30"/>
          <w:szCs w:val="30"/>
          <w:u w:val="single"/>
        </w:rPr>
      </w:pPr>
      <w:r>
        <w:rPr>
          <w:rFonts w:hint="eastAsia" w:ascii="仿宋_GB2312" w:eastAsia="仿宋_GB2312"/>
          <w:sz w:val="30"/>
          <w:szCs w:val="30"/>
        </w:rPr>
        <w:t>上任伊始原定任职结束日期：</w:t>
      </w:r>
      <w:r>
        <w:rPr>
          <w:rFonts w:hint="eastAsia" w:ascii="仿宋_GB2312" w:eastAsia="仿宋_GB2312"/>
          <w:sz w:val="30"/>
          <w:szCs w:val="30"/>
          <w:u w:val="single"/>
        </w:rPr>
        <w:tab/>
      </w:r>
      <w:r>
        <w:rPr>
          <w:rFonts w:hint="eastAsia" w:ascii="仿宋_GB2312" w:eastAsia="仿宋_GB2312"/>
          <w:kern w:val="0"/>
          <w:sz w:val="30"/>
          <w:szCs w:val="30"/>
          <w:u w:val="single"/>
        </w:rPr>
        <w:tab/>
      </w:r>
    </w:p>
    <w:p w14:paraId="1ED28FEE">
      <w:pPr>
        <w:rPr>
          <w:rFonts w:ascii="仿宋_GB2312" w:eastAsia="仿宋_GB2312"/>
          <w:sz w:val="30"/>
          <w:szCs w:val="30"/>
          <w:u w:val="single"/>
        </w:rPr>
      </w:pPr>
      <w:r>
        <w:rPr>
          <w:rFonts w:hint="eastAsia" w:ascii="仿宋_GB2312" w:eastAsia="仿宋_GB2312"/>
          <w:sz w:val="30"/>
          <w:szCs w:val="30"/>
        </w:rPr>
        <w:t>实际离职日期：</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r>
        <w:rPr>
          <w:rFonts w:hint="eastAsia" w:ascii="仿宋_GB2312" w:eastAsia="仿宋_GB2312"/>
          <w:kern w:val="0"/>
          <w:sz w:val="30"/>
          <w:szCs w:val="30"/>
          <w:u w:val="single"/>
        </w:rPr>
        <w:tab/>
      </w:r>
    </w:p>
    <w:p w14:paraId="3626DDD4">
      <w:pPr>
        <w:rPr>
          <w:rFonts w:ascii="仿宋_GB2312" w:eastAsia="仿宋_GB2312"/>
          <w:sz w:val="30"/>
          <w:szCs w:val="30"/>
          <w:u w:val="single"/>
        </w:rPr>
      </w:pPr>
      <w:r>
        <w:rPr>
          <w:rFonts w:hint="eastAsia" w:ascii="仿宋_GB2312" w:eastAsia="仿宋_GB2312"/>
          <w:sz w:val="30"/>
          <w:szCs w:val="30"/>
        </w:rPr>
        <w:t>上市公司职务：</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p w14:paraId="159B6837">
      <w:pPr>
        <w:rPr>
          <w:rFonts w:ascii="仿宋_GB2312" w:eastAsia="仿宋_GB2312"/>
          <w:sz w:val="30"/>
          <w:szCs w:val="30"/>
          <w:u w:val="single"/>
        </w:rPr>
      </w:pPr>
      <w:r>
        <w:rPr>
          <w:rFonts w:hint="eastAsia" w:ascii="仿宋_GB2312" w:eastAsia="仿宋_GB2312"/>
          <w:sz w:val="30"/>
          <w:szCs w:val="30"/>
        </w:rPr>
        <w:t>社会职务：</w:t>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r>
        <w:rPr>
          <w:rFonts w:hint="eastAsia" w:ascii="仿宋_GB2312" w:eastAsia="仿宋_GB2312"/>
          <w:sz w:val="30"/>
          <w:szCs w:val="30"/>
          <w:u w:val="single"/>
        </w:rPr>
        <w:tab/>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099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12AF6DD">
            <w:pPr>
              <w:jc w:val="center"/>
              <w:rPr>
                <w:rFonts w:ascii="仿宋_GB2312" w:eastAsia="仿宋_GB2312"/>
              </w:rPr>
            </w:pPr>
            <w:r>
              <w:rPr>
                <w:rFonts w:hint="eastAsia" w:ascii="仿宋_GB2312" w:eastAsia="仿宋_GB2312"/>
              </w:rPr>
              <w:t>工作开始日期</w:t>
            </w:r>
          </w:p>
        </w:tc>
        <w:tc>
          <w:tcPr>
            <w:tcW w:w="1704" w:type="dxa"/>
            <w:vAlign w:val="center"/>
          </w:tcPr>
          <w:p w14:paraId="559AFB85">
            <w:pPr>
              <w:jc w:val="center"/>
              <w:rPr>
                <w:rFonts w:ascii="仿宋_GB2312" w:eastAsia="仿宋_GB2312"/>
              </w:rPr>
            </w:pPr>
            <w:r>
              <w:rPr>
                <w:rFonts w:hint="eastAsia" w:ascii="仿宋_GB2312" w:eastAsia="仿宋_GB2312"/>
              </w:rPr>
              <w:t>工作结束日期</w:t>
            </w:r>
          </w:p>
        </w:tc>
        <w:tc>
          <w:tcPr>
            <w:tcW w:w="1704" w:type="dxa"/>
            <w:vAlign w:val="center"/>
          </w:tcPr>
          <w:p w14:paraId="4D358A32">
            <w:pPr>
              <w:jc w:val="center"/>
              <w:rPr>
                <w:rFonts w:ascii="仿宋_GB2312" w:eastAsia="仿宋_GB2312"/>
              </w:rPr>
            </w:pPr>
            <w:r>
              <w:rPr>
                <w:rFonts w:hint="eastAsia" w:ascii="仿宋_GB2312" w:eastAsia="仿宋_GB2312"/>
              </w:rPr>
              <w:t>工作单位</w:t>
            </w:r>
          </w:p>
        </w:tc>
        <w:tc>
          <w:tcPr>
            <w:tcW w:w="1705" w:type="dxa"/>
            <w:vAlign w:val="center"/>
          </w:tcPr>
          <w:p w14:paraId="39081A7F">
            <w:pPr>
              <w:jc w:val="center"/>
              <w:rPr>
                <w:rFonts w:ascii="仿宋_GB2312" w:eastAsia="仿宋_GB2312"/>
              </w:rPr>
            </w:pPr>
            <w:r>
              <w:rPr>
                <w:rFonts w:hint="eastAsia" w:ascii="仿宋_GB2312" w:eastAsia="仿宋_GB2312"/>
              </w:rPr>
              <w:t>职位</w:t>
            </w:r>
          </w:p>
        </w:tc>
        <w:tc>
          <w:tcPr>
            <w:tcW w:w="1705" w:type="dxa"/>
            <w:vAlign w:val="center"/>
          </w:tcPr>
          <w:p w14:paraId="42EA3CD9">
            <w:pPr>
              <w:jc w:val="center"/>
              <w:rPr>
                <w:rFonts w:ascii="仿宋_GB2312" w:eastAsia="仿宋_GB2312"/>
              </w:rPr>
            </w:pPr>
            <w:r>
              <w:rPr>
                <w:rFonts w:hint="eastAsia" w:ascii="仿宋_GB2312" w:eastAsia="仿宋_GB2312"/>
              </w:rPr>
              <w:t>海外工作</w:t>
            </w:r>
          </w:p>
        </w:tc>
      </w:tr>
      <w:tr w14:paraId="6443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C206480">
            <w:pPr>
              <w:ind w:firstLine="480"/>
            </w:pPr>
            <w:r>
              <w:rPr>
                <w:rFonts w:hint="eastAsia"/>
                <w:color w:val="333399"/>
              </w:rPr>
              <w:t>　</w:t>
            </w:r>
          </w:p>
        </w:tc>
        <w:tc>
          <w:tcPr>
            <w:tcW w:w="1704" w:type="dxa"/>
            <w:vAlign w:val="center"/>
          </w:tcPr>
          <w:p w14:paraId="1DC1AEC2">
            <w:pPr>
              <w:ind w:firstLine="480"/>
            </w:pPr>
            <w:r>
              <w:rPr>
                <w:rFonts w:hint="eastAsia"/>
                <w:color w:val="333399"/>
              </w:rPr>
              <w:t>　</w:t>
            </w:r>
          </w:p>
        </w:tc>
        <w:tc>
          <w:tcPr>
            <w:tcW w:w="1704" w:type="dxa"/>
            <w:vAlign w:val="center"/>
          </w:tcPr>
          <w:p w14:paraId="60A58840">
            <w:pPr>
              <w:ind w:firstLine="480"/>
            </w:pPr>
            <w:r>
              <w:rPr>
                <w:rFonts w:hint="eastAsia"/>
                <w:color w:val="333399"/>
              </w:rPr>
              <w:t>　</w:t>
            </w:r>
          </w:p>
        </w:tc>
        <w:tc>
          <w:tcPr>
            <w:tcW w:w="1705" w:type="dxa"/>
            <w:vAlign w:val="center"/>
          </w:tcPr>
          <w:p w14:paraId="6F1B9B82">
            <w:pPr>
              <w:ind w:firstLine="480"/>
            </w:pPr>
            <w:r>
              <w:rPr>
                <w:rFonts w:hint="eastAsia"/>
                <w:color w:val="333399"/>
              </w:rPr>
              <w:t>　</w:t>
            </w:r>
          </w:p>
        </w:tc>
        <w:tc>
          <w:tcPr>
            <w:tcW w:w="1705" w:type="dxa"/>
            <w:vAlign w:val="center"/>
          </w:tcPr>
          <w:p w14:paraId="6CAC0719">
            <w:pPr>
              <w:ind w:firstLine="480"/>
            </w:pPr>
            <w:r>
              <w:rPr>
                <w:rFonts w:hint="eastAsia"/>
                <w:color w:val="333399"/>
              </w:rPr>
              <w:t>　</w:t>
            </w:r>
          </w:p>
        </w:tc>
      </w:tr>
      <w:tr w14:paraId="3F5D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D4768E0">
            <w:pPr>
              <w:ind w:firstLine="480"/>
            </w:pPr>
            <w:r>
              <w:rPr>
                <w:rFonts w:hint="eastAsia"/>
                <w:color w:val="333399"/>
              </w:rPr>
              <w:t>　</w:t>
            </w:r>
          </w:p>
        </w:tc>
        <w:tc>
          <w:tcPr>
            <w:tcW w:w="1704" w:type="dxa"/>
            <w:vAlign w:val="center"/>
          </w:tcPr>
          <w:p w14:paraId="4A70A19B">
            <w:pPr>
              <w:ind w:firstLine="480"/>
            </w:pPr>
            <w:r>
              <w:rPr>
                <w:rFonts w:hint="eastAsia"/>
                <w:color w:val="333399"/>
              </w:rPr>
              <w:t>　</w:t>
            </w:r>
          </w:p>
        </w:tc>
        <w:tc>
          <w:tcPr>
            <w:tcW w:w="1704" w:type="dxa"/>
            <w:vAlign w:val="center"/>
          </w:tcPr>
          <w:p w14:paraId="7F3531DA">
            <w:pPr>
              <w:ind w:firstLine="480"/>
            </w:pPr>
            <w:r>
              <w:rPr>
                <w:rFonts w:hint="eastAsia"/>
                <w:color w:val="333399"/>
              </w:rPr>
              <w:t>　</w:t>
            </w:r>
          </w:p>
        </w:tc>
        <w:tc>
          <w:tcPr>
            <w:tcW w:w="1705" w:type="dxa"/>
            <w:vAlign w:val="center"/>
          </w:tcPr>
          <w:p w14:paraId="326AD021">
            <w:pPr>
              <w:ind w:firstLine="480"/>
            </w:pPr>
            <w:r>
              <w:rPr>
                <w:rFonts w:hint="eastAsia"/>
                <w:color w:val="333399"/>
              </w:rPr>
              <w:t>　</w:t>
            </w:r>
          </w:p>
        </w:tc>
        <w:tc>
          <w:tcPr>
            <w:tcW w:w="1705" w:type="dxa"/>
            <w:vAlign w:val="center"/>
          </w:tcPr>
          <w:p w14:paraId="4D15ED47">
            <w:pPr>
              <w:ind w:firstLine="480"/>
            </w:pPr>
            <w:r>
              <w:rPr>
                <w:rFonts w:hint="eastAsia"/>
                <w:color w:val="333399"/>
              </w:rPr>
              <w:t>　</w:t>
            </w:r>
          </w:p>
        </w:tc>
      </w:tr>
    </w:tbl>
    <w:p w14:paraId="16A746D8">
      <w:pPr>
        <w:snapToGrid w:val="0"/>
        <w:spacing w:line="540" w:lineRule="exact"/>
        <w:rPr>
          <w:rFonts w:ascii="仿宋_GB2312" w:eastAsia="仿宋_GB2312"/>
          <w:sz w:val="30"/>
          <w:szCs w:val="30"/>
        </w:rPr>
      </w:pPr>
    </w:p>
    <w:p w14:paraId="1F7B97C8">
      <w:pPr>
        <w:snapToGrid w:val="0"/>
        <w:spacing w:line="540" w:lineRule="exact"/>
        <w:rPr>
          <w:rFonts w:ascii="仿宋_GB2312" w:eastAsia="仿宋_GB2312"/>
          <w:sz w:val="30"/>
          <w:szCs w:val="30"/>
        </w:rPr>
      </w:pPr>
      <w:r>
        <w:rPr>
          <w:rFonts w:hint="eastAsia" w:ascii="仿宋_GB2312" w:eastAsia="仿宋_GB2312"/>
          <w:sz w:val="30"/>
          <w:szCs w:val="30"/>
        </w:rPr>
        <w:t>二、A股账户信息</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4CD7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19298495">
            <w:pPr>
              <w:jc w:val="center"/>
              <w:rPr>
                <w:rFonts w:ascii="仿宋_GB2312" w:eastAsia="仿宋_GB2312"/>
              </w:rPr>
            </w:pPr>
            <w:r>
              <w:rPr>
                <w:rFonts w:hint="eastAsia" w:ascii="仿宋_GB2312" w:eastAsia="仿宋_GB2312"/>
              </w:rPr>
              <w:t>股东账号</w:t>
            </w:r>
          </w:p>
        </w:tc>
        <w:tc>
          <w:tcPr>
            <w:tcW w:w="1065" w:type="dxa"/>
            <w:vAlign w:val="center"/>
          </w:tcPr>
          <w:p w14:paraId="6F48363B">
            <w:pPr>
              <w:jc w:val="center"/>
              <w:rPr>
                <w:rFonts w:ascii="仿宋_GB2312" w:eastAsia="仿宋_GB2312"/>
              </w:rPr>
            </w:pPr>
            <w:r>
              <w:rPr>
                <w:rFonts w:hint="eastAsia" w:ascii="仿宋_GB2312" w:eastAsia="仿宋_GB2312"/>
              </w:rPr>
              <w:t>开户身份证件类型</w:t>
            </w:r>
          </w:p>
        </w:tc>
        <w:tc>
          <w:tcPr>
            <w:tcW w:w="1065" w:type="dxa"/>
            <w:vAlign w:val="center"/>
          </w:tcPr>
          <w:p w14:paraId="20038F02">
            <w:pPr>
              <w:jc w:val="center"/>
              <w:rPr>
                <w:rFonts w:ascii="仿宋_GB2312" w:eastAsia="仿宋_GB2312"/>
              </w:rPr>
            </w:pPr>
            <w:r>
              <w:rPr>
                <w:rFonts w:hint="eastAsia" w:ascii="仿宋_GB2312" w:eastAsia="仿宋_GB2312"/>
              </w:rPr>
              <w:t>开户身份证件号码</w:t>
            </w:r>
          </w:p>
        </w:tc>
        <w:tc>
          <w:tcPr>
            <w:tcW w:w="1065" w:type="dxa"/>
            <w:vAlign w:val="center"/>
          </w:tcPr>
          <w:p w14:paraId="08EE7E5F">
            <w:pPr>
              <w:jc w:val="center"/>
              <w:rPr>
                <w:rFonts w:ascii="仿宋_GB2312" w:eastAsia="仿宋_GB2312"/>
              </w:rPr>
            </w:pPr>
            <w:r>
              <w:rPr>
                <w:rFonts w:hint="eastAsia" w:ascii="仿宋_GB2312" w:eastAsia="仿宋_GB2312"/>
              </w:rPr>
              <w:t>开户名称</w:t>
            </w:r>
          </w:p>
        </w:tc>
        <w:tc>
          <w:tcPr>
            <w:tcW w:w="1065" w:type="dxa"/>
            <w:vAlign w:val="center"/>
          </w:tcPr>
          <w:p w14:paraId="7BEB9F72">
            <w:pPr>
              <w:jc w:val="center"/>
              <w:rPr>
                <w:rFonts w:ascii="仿宋_GB2312" w:eastAsia="仿宋_GB2312"/>
              </w:rPr>
            </w:pPr>
            <w:r>
              <w:rPr>
                <w:rFonts w:hint="eastAsia" w:ascii="仿宋_GB2312" w:eastAsia="仿宋_GB2312"/>
              </w:rPr>
              <w:t>一码通号码</w:t>
            </w:r>
          </w:p>
        </w:tc>
        <w:tc>
          <w:tcPr>
            <w:tcW w:w="1065" w:type="dxa"/>
            <w:vAlign w:val="center"/>
          </w:tcPr>
          <w:p w14:paraId="7C323626">
            <w:pPr>
              <w:jc w:val="center"/>
              <w:rPr>
                <w:rFonts w:ascii="仿宋_GB2312" w:eastAsia="仿宋_GB2312"/>
              </w:rPr>
            </w:pPr>
            <w:r>
              <w:rPr>
                <w:rFonts w:hint="eastAsia" w:ascii="仿宋_GB2312" w:eastAsia="仿宋_GB2312"/>
              </w:rPr>
              <w:t>限售比例</w:t>
            </w:r>
            <w:r>
              <w:rPr>
                <w:rFonts w:ascii="仿宋_GB2312" w:eastAsia="仿宋_GB2312"/>
              </w:rPr>
              <w:t>/额度</w:t>
            </w:r>
          </w:p>
        </w:tc>
        <w:tc>
          <w:tcPr>
            <w:tcW w:w="1066" w:type="dxa"/>
            <w:vAlign w:val="center"/>
          </w:tcPr>
          <w:p w14:paraId="01C91699">
            <w:pPr>
              <w:jc w:val="center"/>
              <w:rPr>
                <w:rFonts w:ascii="仿宋_GB2312" w:eastAsia="仿宋_GB2312"/>
              </w:rPr>
            </w:pPr>
            <w:r>
              <w:rPr>
                <w:rFonts w:hint="eastAsia" w:ascii="仿宋_GB2312" w:eastAsia="仿宋_GB2312"/>
              </w:rPr>
              <w:t>数据来源</w:t>
            </w:r>
          </w:p>
        </w:tc>
        <w:tc>
          <w:tcPr>
            <w:tcW w:w="1066" w:type="dxa"/>
            <w:vAlign w:val="center"/>
          </w:tcPr>
          <w:p w14:paraId="760DFD3D">
            <w:pPr>
              <w:jc w:val="center"/>
              <w:rPr>
                <w:rFonts w:ascii="仿宋_GB2312" w:eastAsia="仿宋_GB2312"/>
              </w:rPr>
            </w:pPr>
            <w:r>
              <w:rPr>
                <w:rFonts w:hint="eastAsia" w:ascii="仿宋_GB2312" w:eastAsia="仿宋_GB2312"/>
              </w:rPr>
              <w:t>账号状态</w:t>
            </w:r>
          </w:p>
        </w:tc>
      </w:tr>
      <w:tr w14:paraId="6C30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532E15A1">
            <w:pPr>
              <w:ind w:firstLine="480"/>
            </w:pPr>
            <w:r>
              <w:rPr>
                <w:rFonts w:hint="eastAsia"/>
                <w:color w:val="333399"/>
              </w:rPr>
              <w:t>　</w:t>
            </w:r>
          </w:p>
        </w:tc>
        <w:tc>
          <w:tcPr>
            <w:tcW w:w="1065" w:type="dxa"/>
            <w:vAlign w:val="center"/>
          </w:tcPr>
          <w:p w14:paraId="0A13195F">
            <w:pPr>
              <w:ind w:firstLine="480"/>
            </w:pPr>
            <w:r>
              <w:rPr>
                <w:rFonts w:hint="eastAsia"/>
                <w:color w:val="333399"/>
              </w:rPr>
              <w:t>　</w:t>
            </w:r>
          </w:p>
        </w:tc>
        <w:tc>
          <w:tcPr>
            <w:tcW w:w="1065" w:type="dxa"/>
            <w:vAlign w:val="center"/>
          </w:tcPr>
          <w:p w14:paraId="736D83C1">
            <w:pPr>
              <w:ind w:firstLine="480"/>
            </w:pPr>
            <w:r>
              <w:rPr>
                <w:rFonts w:hint="eastAsia"/>
                <w:color w:val="333399"/>
              </w:rPr>
              <w:t>　</w:t>
            </w:r>
          </w:p>
        </w:tc>
        <w:tc>
          <w:tcPr>
            <w:tcW w:w="1065" w:type="dxa"/>
            <w:vAlign w:val="center"/>
          </w:tcPr>
          <w:p w14:paraId="321FB55C">
            <w:pPr>
              <w:ind w:firstLine="480"/>
            </w:pPr>
            <w:r>
              <w:rPr>
                <w:rFonts w:hint="eastAsia"/>
                <w:color w:val="333399"/>
              </w:rPr>
              <w:t>　</w:t>
            </w:r>
          </w:p>
        </w:tc>
        <w:tc>
          <w:tcPr>
            <w:tcW w:w="1065" w:type="dxa"/>
            <w:vAlign w:val="center"/>
          </w:tcPr>
          <w:p w14:paraId="6E9B6DA5">
            <w:pPr>
              <w:ind w:firstLine="480"/>
            </w:pPr>
            <w:r>
              <w:rPr>
                <w:rFonts w:hint="eastAsia"/>
                <w:color w:val="333399"/>
              </w:rPr>
              <w:t>　</w:t>
            </w:r>
          </w:p>
        </w:tc>
        <w:tc>
          <w:tcPr>
            <w:tcW w:w="1065" w:type="dxa"/>
            <w:vAlign w:val="center"/>
          </w:tcPr>
          <w:p w14:paraId="170E5FD6">
            <w:pPr>
              <w:ind w:firstLine="480"/>
              <w:jc w:val="center"/>
            </w:pPr>
            <w:r>
              <w:rPr>
                <w:rFonts w:hint="eastAsia"/>
              </w:rPr>
              <w:t>-</w:t>
            </w:r>
          </w:p>
        </w:tc>
        <w:tc>
          <w:tcPr>
            <w:tcW w:w="1066" w:type="dxa"/>
            <w:vAlign w:val="center"/>
          </w:tcPr>
          <w:p w14:paraId="442246EC">
            <w:pPr>
              <w:ind w:firstLine="480"/>
              <w:jc w:val="center"/>
            </w:pPr>
            <w:r>
              <w:rPr>
                <w:rFonts w:hint="eastAsia"/>
              </w:rPr>
              <w:t>-</w:t>
            </w:r>
          </w:p>
        </w:tc>
        <w:tc>
          <w:tcPr>
            <w:tcW w:w="1066" w:type="dxa"/>
            <w:vAlign w:val="center"/>
          </w:tcPr>
          <w:p w14:paraId="5661708F">
            <w:pPr>
              <w:ind w:firstLine="480"/>
              <w:jc w:val="center"/>
            </w:pPr>
            <w:r>
              <w:rPr>
                <w:rFonts w:hint="eastAsia"/>
              </w:rPr>
              <w:t>-</w:t>
            </w:r>
          </w:p>
        </w:tc>
      </w:tr>
      <w:tr w14:paraId="4D08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7AFAFF30">
            <w:pPr>
              <w:ind w:firstLine="480"/>
            </w:pPr>
            <w:r>
              <w:rPr>
                <w:rFonts w:hint="eastAsia"/>
                <w:color w:val="333399"/>
              </w:rPr>
              <w:t>　</w:t>
            </w:r>
          </w:p>
        </w:tc>
        <w:tc>
          <w:tcPr>
            <w:tcW w:w="1065" w:type="dxa"/>
            <w:vAlign w:val="center"/>
          </w:tcPr>
          <w:p w14:paraId="68581432">
            <w:pPr>
              <w:ind w:firstLine="480"/>
            </w:pPr>
            <w:r>
              <w:rPr>
                <w:rFonts w:hint="eastAsia"/>
                <w:color w:val="333399"/>
              </w:rPr>
              <w:t>　</w:t>
            </w:r>
          </w:p>
        </w:tc>
        <w:tc>
          <w:tcPr>
            <w:tcW w:w="1065" w:type="dxa"/>
            <w:vAlign w:val="center"/>
          </w:tcPr>
          <w:p w14:paraId="5552FC8A">
            <w:pPr>
              <w:ind w:firstLine="480"/>
            </w:pPr>
            <w:r>
              <w:rPr>
                <w:rFonts w:hint="eastAsia"/>
                <w:color w:val="333399"/>
              </w:rPr>
              <w:t>　</w:t>
            </w:r>
          </w:p>
        </w:tc>
        <w:tc>
          <w:tcPr>
            <w:tcW w:w="1065" w:type="dxa"/>
            <w:vAlign w:val="center"/>
          </w:tcPr>
          <w:p w14:paraId="3CC06D5E">
            <w:pPr>
              <w:ind w:firstLine="480"/>
            </w:pPr>
            <w:r>
              <w:rPr>
                <w:rFonts w:hint="eastAsia"/>
                <w:color w:val="333399"/>
              </w:rPr>
              <w:t>　</w:t>
            </w:r>
          </w:p>
        </w:tc>
        <w:tc>
          <w:tcPr>
            <w:tcW w:w="1065" w:type="dxa"/>
            <w:vAlign w:val="center"/>
          </w:tcPr>
          <w:p w14:paraId="1F564231">
            <w:pPr>
              <w:ind w:firstLine="480"/>
            </w:pPr>
            <w:r>
              <w:rPr>
                <w:rFonts w:hint="eastAsia"/>
                <w:color w:val="333399"/>
              </w:rPr>
              <w:t>　</w:t>
            </w:r>
          </w:p>
        </w:tc>
        <w:tc>
          <w:tcPr>
            <w:tcW w:w="1065" w:type="dxa"/>
            <w:vAlign w:val="center"/>
          </w:tcPr>
          <w:p w14:paraId="31A4E024">
            <w:pPr>
              <w:ind w:firstLine="480"/>
              <w:jc w:val="center"/>
            </w:pPr>
            <w:r>
              <w:rPr>
                <w:rFonts w:hint="eastAsia"/>
              </w:rPr>
              <w:t>-</w:t>
            </w:r>
          </w:p>
        </w:tc>
        <w:tc>
          <w:tcPr>
            <w:tcW w:w="1066" w:type="dxa"/>
            <w:vAlign w:val="center"/>
          </w:tcPr>
          <w:p w14:paraId="5533A6E2">
            <w:pPr>
              <w:ind w:firstLine="480"/>
              <w:jc w:val="center"/>
            </w:pPr>
            <w:r>
              <w:rPr>
                <w:rFonts w:hint="eastAsia"/>
              </w:rPr>
              <w:t>-</w:t>
            </w:r>
          </w:p>
        </w:tc>
        <w:tc>
          <w:tcPr>
            <w:tcW w:w="1066" w:type="dxa"/>
            <w:vAlign w:val="center"/>
          </w:tcPr>
          <w:p w14:paraId="3E3D8223">
            <w:pPr>
              <w:ind w:firstLine="480"/>
              <w:jc w:val="center"/>
            </w:pPr>
            <w:r>
              <w:rPr>
                <w:rFonts w:hint="eastAsia"/>
              </w:rPr>
              <w:t>-</w:t>
            </w:r>
          </w:p>
        </w:tc>
      </w:tr>
    </w:tbl>
    <w:p w14:paraId="004E5871"/>
    <w:p w14:paraId="50A2CAB9">
      <w:pPr>
        <w:rPr>
          <w:rFonts w:ascii="仿宋_GB2312" w:eastAsia="仿宋_GB2312"/>
          <w:b/>
          <w:bCs/>
          <w:sz w:val="30"/>
          <w:szCs w:val="30"/>
        </w:rPr>
      </w:pPr>
      <w:r>
        <w:rPr>
          <w:rFonts w:ascii="仿宋_GB2312" w:eastAsia="仿宋_GB2312"/>
          <w:sz w:val="30"/>
          <w:szCs w:val="30"/>
        </w:rPr>
        <w:br w:type="page"/>
      </w:r>
      <w:bookmarkStart w:id="63" w:name="_Toc411451693"/>
      <w:r>
        <w:rPr>
          <w:rFonts w:hint="eastAsia" w:ascii="仿宋_GB2312" w:eastAsia="仿宋_GB2312"/>
          <w:b/>
          <w:bCs/>
          <w:sz w:val="30"/>
          <w:szCs w:val="30"/>
        </w:rPr>
        <w:t>附件4</w:t>
      </w:r>
    </w:p>
    <w:p w14:paraId="62A6DDEA">
      <w:pPr>
        <w:keepNext/>
        <w:keepLines/>
        <w:spacing w:line="540" w:lineRule="exact"/>
        <w:jc w:val="center"/>
        <w:outlineLvl w:val="0"/>
        <w:rPr>
          <w:rFonts w:ascii="黑体" w:hAnsi="Arial Unicode MS" w:eastAsia="黑体"/>
          <w:b/>
          <w:bCs/>
          <w:kern w:val="28"/>
          <w:sz w:val="44"/>
          <w:szCs w:val="44"/>
        </w:rPr>
      </w:pPr>
      <w:bookmarkStart w:id="64" w:name="_Toc130981621"/>
      <w:r>
        <w:rPr>
          <w:rFonts w:hint="eastAsia" w:ascii="黑体" w:hAnsi="Arial Unicode MS" w:eastAsia="黑体"/>
          <w:b/>
          <w:bCs/>
          <w:kern w:val="28"/>
          <w:sz w:val="44"/>
          <w:szCs w:val="44"/>
        </w:rPr>
        <w:t>独立董事候选人声明与承诺</w:t>
      </w:r>
      <w:bookmarkEnd w:id="64"/>
      <w:r>
        <w:rPr>
          <w:rFonts w:hint="eastAsia" w:ascii="黑体" w:hAnsi="Arial Unicode MS" w:eastAsia="黑体"/>
          <w:b/>
          <w:bCs/>
          <w:kern w:val="28"/>
          <w:sz w:val="44"/>
          <w:szCs w:val="44"/>
        </w:rPr>
        <w:t xml:space="preserve"> </w:t>
      </w:r>
    </w:p>
    <w:p w14:paraId="40E6EB6C">
      <w:pPr>
        <w:spacing w:line="560" w:lineRule="exact"/>
        <w:rPr>
          <w:rFonts w:ascii="仿宋_GB2312" w:eastAsia="仿宋_GB2312"/>
          <w:sz w:val="30"/>
          <w:szCs w:val="30"/>
        </w:rPr>
      </w:pPr>
    </w:p>
    <w:p w14:paraId="5F7DF927">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本人XXX，已充分了解并同意由提名人XXXX提名为XXXX股份有限公司第XX届董事会独立董事候选人。本人公开声明，本人具备独立董事任职资格，保证不存在任何影响本人担任XXXX股份有限公司独立董事独立性的关系，具体声明并承诺如下： </w:t>
      </w:r>
    </w:p>
    <w:p w14:paraId="1E18E260">
      <w:pPr>
        <w:spacing w:line="560" w:lineRule="exact"/>
        <w:ind w:firstLine="600" w:firstLineChars="200"/>
        <w:rPr>
          <w:rFonts w:ascii="仿宋_GB2312" w:eastAsia="仿宋_GB2312"/>
          <w:sz w:val="30"/>
          <w:szCs w:val="30"/>
        </w:rPr>
      </w:pPr>
      <w:r>
        <w:rPr>
          <w:rFonts w:hint="eastAsia" w:ascii="仿宋_GB2312" w:eastAsia="仿宋_GB2312"/>
          <w:sz w:val="30"/>
          <w:szCs w:val="30"/>
        </w:rPr>
        <w:t>一、本人具备上市公司运作的基本知识，熟悉相关法律、行政法规、部门规章及其他规范性文件，具有5年以上法律、经济、会计、财务、管理或者其他履行独立董事职责所必需的工作经验。</w:t>
      </w:r>
    </w:p>
    <w:p w14:paraId="2E66DCC9">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被提名人已经参加培训并取得证券交易所认可的相关培训证明材料（如有）。</w:t>
      </w:r>
    </w:p>
    <w:p w14:paraId="011004F3">
      <w:pPr>
        <w:tabs>
          <w:tab w:val="left" w:pos="720"/>
        </w:tabs>
        <w:spacing w:line="560" w:lineRule="exact"/>
        <w:ind w:firstLine="600" w:firstLineChars="200"/>
        <w:rPr>
          <w:rFonts w:ascii="仿宋_GB2312" w:eastAsia="仿宋_GB2312"/>
          <w:sz w:val="30"/>
          <w:szCs w:val="30"/>
        </w:rPr>
      </w:pPr>
      <w:r>
        <w:rPr>
          <w:rFonts w:hint="eastAsia" w:ascii="仿宋_GB2312" w:eastAsia="仿宋_GB2312"/>
          <w:bCs/>
          <w:sz w:val="30"/>
          <w:szCs w:val="30"/>
        </w:rPr>
        <w:t>二、本人任职资格符合下列法律、行政法规和部门规章以及公司规章的要求</w:t>
      </w:r>
      <w:r>
        <w:rPr>
          <w:rFonts w:hint="eastAsia" w:ascii="仿宋_GB2312" w:eastAsia="仿宋_GB2312"/>
          <w:sz w:val="30"/>
          <w:szCs w:val="30"/>
        </w:rPr>
        <w:t>：</w:t>
      </w:r>
    </w:p>
    <w:p w14:paraId="608479A3">
      <w:pPr>
        <w:spacing w:line="560" w:lineRule="exact"/>
        <w:ind w:firstLine="600" w:firstLineChars="200"/>
        <w:rPr>
          <w:rFonts w:ascii="仿宋_GB2312" w:eastAsia="仿宋_GB2312"/>
          <w:sz w:val="30"/>
          <w:szCs w:val="30"/>
        </w:rPr>
      </w:pPr>
      <w:bookmarkStart w:id="65" w:name="_Hlk88513060"/>
      <w:r>
        <w:rPr>
          <w:rFonts w:hint="eastAsia" w:ascii="仿宋_GB2312" w:eastAsia="仿宋_GB2312"/>
          <w:sz w:val="30"/>
          <w:szCs w:val="30"/>
        </w:rPr>
        <w:t>（一）《中华人民共和国公司法》关于董事任职资格的规定；</w:t>
      </w:r>
    </w:p>
    <w:p w14:paraId="28547635">
      <w:pPr>
        <w:spacing w:line="560" w:lineRule="exact"/>
        <w:ind w:firstLine="600" w:firstLineChars="200"/>
        <w:rPr>
          <w:rFonts w:ascii="仿宋_GB2312" w:eastAsia="仿宋_GB2312"/>
          <w:sz w:val="30"/>
          <w:szCs w:val="30"/>
        </w:rPr>
      </w:pPr>
      <w:r>
        <w:rPr>
          <w:rFonts w:hint="eastAsia" w:ascii="仿宋_GB2312" w:eastAsia="仿宋_GB2312"/>
          <w:sz w:val="30"/>
          <w:szCs w:val="30"/>
        </w:rPr>
        <w:t>（二）《中华人民共和国公务员法》关于公务员兼任职务的规定（如适用）；</w:t>
      </w:r>
    </w:p>
    <w:p w14:paraId="6F39E4F2">
      <w:pPr>
        <w:spacing w:line="560" w:lineRule="exact"/>
        <w:ind w:firstLine="600" w:firstLineChars="200"/>
        <w:rPr>
          <w:rFonts w:ascii="仿宋_GB2312" w:eastAsia="仿宋_GB2312"/>
          <w:sz w:val="30"/>
          <w:szCs w:val="30"/>
        </w:rPr>
      </w:pPr>
      <w:r>
        <w:rPr>
          <w:rFonts w:hint="eastAsia" w:ascii="仿宋_GB2312" w:eastAsia="仿宋_GB2312"/>
          <w:sz w:val="30"/>
          <w:szCs w:val="30"/>
        </w:rPr>
        <w:t>（三）中国证监会《上市公司独立董事管理办法》、上海证券交易所自律监管规则以及公司章程有关独立董事任职资格和条件的相关规定；</w:t>
      </w:r>
    </w:p>
    <w:p w14:paraId="6621015A">
      <w:pPr>
        <w:spacing w:line="560" w:lineRule="exact"/>
        <w:ind w:firstLine="600" w:firstLineChars="200"/>
        <w:rPr>
          <w:rFonts w:ascii="仿宋_GB2312" w:eastAsia="仿宋_GB2312"/>
          <w:sz w:val="30"/>
          <w:szCs w:val="30"/>
        </w:rPr>
      </w:pPr>
      <w:r>
        <w:rPr>
          <w:rFonts w:hint="eastAsia" w:ascii="仿宋_GB2312" w:eastAsia="仿宋_GB2312"/>
          <w:sz w:val="30"/>
          <w:szCs w:val="30"/>
        </w:rPr>
        <w:t>（四）中共中央纪委、中共中央组织部《关于规范中管干部辞去公职或者退（离）休后担任上市公司、基金管理公司独立董事、独立监事的通知》的规定（如适用）；</w:t>
      </w:r>
    </w:p>
    <w:p w14:paraId="751DC6BA">
      <w:pPr>
        <w:spacing w:line="560" w:lineRule="exact"/>
        <w:ind w:firstLine="600" w:firstLineChars="200"/>
        <w:rPr>
          <w:rFonts w:ascii="仿宋_GB2312" w:eastAsia="仿宋_GB2312"/>
          <w:sz w:val="30"/>
          <w:szCs w:val="30"/>
        </w:rPr>
      </w:pPr>
      <w:r>
        <w:rPr>
          <w:rFonts w:hint="eastAsia" w:ascii="仿宋_GB2312" w:eastAsia="仿宋_GB2312"/>
          <w:sz w:val="30"/>
          <w:szCs w:val="30"/>
        </w:rPr>
        <w:t>（五）中共中央组织部《关于进一步规范党政领导干部在企业兼职（任职）问题的意见》的相关规定（如适用）；</w:t>
      </w:r>
    </w:p>
    <w:p w14:paraId="2C606D36">
      <w:pPr>
        <w:spacing w:line="560" w:lineRule="exact"/>
        <w:ind w:firstLine="600" w:firstLineChars="200"/>
        <w:rPr>
          <w:rFonts w:ascii="仿宋_GB2312" w:eastAsia="仿宋_GB2312"/>
          <w:sz w:val="30"/>
          <w:szCs w:val="30"/>
        </w:rPr>
      </w:pPr>
      <w:r>
        <w:rPr>
          <w:rFonts w:hint="eastAsia" w:ascii="仿宋_GB2312" w:eastAsia="仿宋_GB2312"/>
          <w:sz w:val="30"/>
          <w:szCs w:val="30"/>
        </w:rPr>
        <w:t>（六）中共中央纪委、教育部、监察部《关于加强高等学校反腐倡廉建设的意见》的相关规定（如适用）；</w:t>
      </w:r>
    </w:p>
    <w:p w14:paraId="07F47EFE">
      <w:pPr>
        <w:spacing w:line="560" w:lineRule="exact"/>
        <w:ind w:firstLine="600" w:firstLineChars="200"/>
        <w:rPr>
          <w:rFonts w:ascii="仿宋_GB2312" w:eastAsia="仿宋_GB2312"/>
          <w:sz w:val="30"/>
          <w:szCs w:val="30"/>
        </w:rPr>
      </w:pPr>
      <w:r>
        <w:rPr>
          <w:rFonts w:hint="eastAsia" w:ascii="仿宋_GB2312" w:eastAsia="仿宋_GB2312"/>
          <w:sz w:val="30"/>
          <w:szCs w:val="30"/>
        </w:rPr>
        <w:t>（七）中国人民银行《股份制商业银行独立董事和外部监事制度指引》等的相关规定（如适用）；</w:t>
      </w:r>
    </w:p>
    <w:p w14:paraId="741F2828">
      <w:pPr>
        <w:spacing w:line="560" w:lineRule="exact"/>
        <w:ind w:firstLine="600" w:firstLineChars="200"/>
        <w:rPr>
          <w:rFonts w:ascii="仿宋_GB2312" w:eastAsia="仿宋_GB2312"/>
          <w:sz w:val="30"/>
          <w:szCs w:val="30"/>
        </w:rPr>
      </w:pPr>
      <w:r>
        <w:rPr>
          <w:rFonts w:hint="eastAsia" w:ascii="仿宋_GB2312" w:eastAsia="仿宋_GB2312"/>
          <w:sz w:val="30"/>
          <w:szCs w:val="30"/>
        </w:rPr>
        <w:t>（八）中国证监会《证券基金经营机构董事、监事、高级管理人员及从业人员监督管理办法》等的相关规定（如适用）；</w:t>
      </w:r>
    </w:p>
    <w:p w14:paraId="4B745503">
      <w:pPr>
        <w:spacing w:line="560" w:lineRule="exact"/>
        <w:ind w:firstLine="600" w:firstLineChars="200"/>
        <w:rPr>
          <w:rFonts w:ascii="仿宋_GB2312" w:eastAsia="仿宋_GB2312"/>
          <w:sz w:val="30"/>
          <w:szCs w:val="30"/>
        </w:rPr>
      </w:pPr>
      <w:r>
        <w:rPr>
          <w:rFonts w:hint="eastAsia" w:ascii="仿宋_GB2312" w:eastAsia="仿宋_GB2312"/>
          <w:sz w:val="30"/>
          <w:szCs w:val="30"/>
        </w:rPr>
        <w:t>（九）《银行业金融机构董事（理事）和高级管理人员任职资格管理办法》《保险公司董事、监事和高级管理人员任职资格管理规定》《保险机构独立董事管理办法》等的相关规定（如适用）；</w:t>
      </w:r>
    </w:p>
    <w:p w14:paraId="6F23FEBA">
      <w:pPr>
        <w:spacing w:line="560" w:lineRule="exact"/>
        <w:ind w:firstLine="600" w:firstLineChars="200"/>
        <w:rPr>
          <w:rFonts w:ascii="仿宋_GB2312" w:eastAsia="仿宋_GB2312"/>
          <w:sz w:val="30"/>
          <w:szCs w:val="30"/>
        </w:rPr>
      </w:pPr>
      <w:r>
        <w:rPr>
          <w:rFonts w:hint="eastAsia" w:ascii="仿宋_GB2312" w:eastAsia="仿宋_GB2312"/>
          <w:sz w:val="30"/>
          <w:szCs w:val="30"/>
        </w:rPr>
        <w:t>（十）其他法律法规、部门规章、规范性文件和上海证券交易所规定的情形。</w:t>
      </w:r>
    </w:p>
    <w:bookmarkEnd w:id="65"/>
    <w:p w14:paraId="7FA11ADA">
      <w:pPr>
        <w:tabs>
          <w:tab w:val="left" w:pos="720"/>
        </w:tabs>
        <w:spacing w:line="560" w:lineRule="exact"/>
        <w:ind w:firstLine="600" w:firstLineChars="200"/>
        <w:rPr>
          <w:rFonts w:ascii="仿宋_GB2312" w:eastAsia="仿宋_GB2312"/>
          <w:bCs/>
          <w:sz w:val="30"/>
          <w:szCs w:val="30"/>
        </w:rPr>
      </w:pPr>
      <w:r>
        <w:rPr>
          <w:rFonts w:hint="eastAsia" w:ascii="仿宋_GB2312" w:eastAsia="仿宋_GB2312"/>
          <w:bCs/>
          <w:sz w:val="30"/>
          <w:szCs w:val="30"/>
        </w:rPr>
        <w:t>三、本人具备独立性，不属于下列情形：</w:t>
      </w:r>
    </w:p>
    <w:p w14:paraId="2C34CBE4">
      <w:pPr>
        <w:tabs>
          <w:tab w:val="left" w:pos="720"/>
        </w:tabs>
        <w:spacing w:line="560" w:lineRule="exact"/>
        <w:ind w:firstLine="600" w:firstLineChars="200"/>
        <w:rPr>
          <w:rFonts w:ascii="仿宋_GB2312" w:eastAsia="仿宋_GB2312"/>
          <w:bCs/>
          <w:sz w:val="30"/>
          <w:szCs w:val="30"/>
        </w:rPr>
      </w:pPr>
      <w:r>
        <w:rPr>
          <w:rFonts w:hint="eastAsia" w:ascii="仿宋_GB2312" w:eastAsia="仿宋_GB2312"/>
          <w:bCs/>
          <w:sz w:val="30"/>
          <w:szCs w:val="30"/>
        </w:rPr>
        <w:t>（一）在上市公司或者其附属企业任职的人员及其配偶、父母、子女、主要社会关系（主要社会关系是指兄弟姐妹、兄弟姐妹的配偶、配偶的父母、配偶的兄弟姐妹、子女的配偶、子女配偶的父母等）；</w:t>
      </w:r>
    </w:p>
    <w:p w14:paraId="68BCD052">
      <w:pPr>
        <w:tabs>
          <w:tab w:val="left" w:pos="720"/>
        </w:tabs>
        <w:spacing w:line="560" w:lineRule="exact"/>
        <w:ind w:firstLine="600" w:firstLineChars="200"/>
        <w:rPr>
          <w:rFonts w:ascii="仿宋_GB2312" w:eastAsia="仿宋_GB2312"/>
          <w:bCs/>
          <w:sz w:val="30"/>
          <w:szCs w:val="30"/>
        </w:rPr>
      </w:pPr>
      <w:r>
        <w:rPr>
          <w:rFonts w:hint="eastAsia" w:ascii="仿宋_GB2312" w:eastAsia="仿宋_GB2312"/>
          <w:bCs/>
          <w:sz w:val="30"/>
          <w:szCs w:val="30"/>
        </w:rPr>
        <w:t>（二）直接或者间接持有上市公司已发行股份</w:t>
      </w:r>
      <w:r>
        <w:rPr>
          <w:rFonts w:ascii="仿宋_GB2312" w:eastAsia="仿宋_GB2312"/>
          <w:bCs/>
          <w:sz w:val="30"/>
          <w:szCs w:val="30"/>
        </w:rPr>
        <w:t>1%以上或者是上市公司前十名股东中的自然人股东及其配偶、父母、子女；</w:t>
      </w:r>
    </w:p>
    <w:p w14:paraId="4DBE4575">
      <w:pPr>
        <w:tabs>
          <w:tab w:val="left" w:pos="720"/>
        </w:tabs>
        <w:spacing w:line="560" w:lineRule="exact"/>
        <w:ind w:firstLine="600" w:firstLineChars="200"/>
        <w:rPr>
          <w:rFonts w:ascii="仿宋_GB2312" w:eastAsia="仿宋_GB2312"/>
          <w:bCs/>
          <w:sz w:val="30"/>
          <w:szCs w:val="30"/>
        </w:rPr>
      </w:pPr>
      <w:r>
        <w:rPr>
          <w:rFonts w:hint="eastAsia" w:ascii="仿宋_GB2312" w:eastAsia="仿宋_GB2312"/>
          <w:bCs/>
          <w:sz w:val="30"/>
          <w:szCs w:val="30"/>
        </w:rPr>
        <w:t>（三）在直接或者间接持有上市公司已发行股份</w:t>
      </w:r>
      <w:r>
        <w:rPr>
          <w:rFonts w:ascii="仿宋_GB2312" w:eastAsia="仿宋_GB2312"/>
          <w:bCs/>
          <w:sz w:val="30"/>
          <w:szCs w:val="30"/>
        </w:rPr>
        <w:t>5%以上的股东或者在上市公司前五名股东任职的人员及其配偶、父母、子女；</w:t>
      </w:r>
    </w:p>
    <w:p w14:paraId="5D92F5DD">
      <w:pPr>
        <w:tabs>
          <w:tab w:val="left" w:pos="720"/>
        </w:tabs>
        <w:spacing w:line="560" w:lineRule="exact"/>
        <w:ind w:firstLine="600" w:firstLineChars="200"/>
        <w:rPr>
          <w:rFonts w:ascii="仿宋_GB2312" w:eastAsia="仿宋_GB2312"/>
          <w:bCs/>
          <w:sz w:val="30"/>
          <w:szCs w:val="30"/>
        </w:rPr>
      </w:pPr>
      <w:r>
        <w:rPr>
          <w:rFonts w:hint="eastAsia" w:ascii="仿宋_GB2312" w:eastAsia="仿宋_GB2312"/>
          <w:bCs/>
          <w:sz w:val="30"/>
          <w:szCs w:val="30"/>
        </w:rPr>
        <w:t>（四）在上市公司控股股东、实际控制人的附属企业任职的人员及其配偶、父母、子女；</w:t>
      </w:r>
    </w:p>
    <w:p w14:paraId="2E8AB12A">
      <w:pPr>
        <w:tabs>
          <w:tab w:val="left" w:pos="720"/>
        </w:tabs>
        <w:spacing w:line="560" w:lineRule="exact"/>
        <w:ind w:firstLine="600" w:firstLineChars="200"/>
        <w:rPr>
          <w:rFonts w:ascii="仿宋_GB2312" w:eastAsia="仿宋_GB2312"/>
          <w:bCs/>
          <w:sz w:val="30"/>
          <w:szCs w:val="30"/>
        </w:rPr>
      </w:pPr>
      <w:r>
        <w:rPr>
          <w:rFonts w:hint="eastAsia" w:ascii="仿宋_GB2312" w:eastAsia="仿宋_GB2312"/>
          <w:bCs/>
          <w:sz w:val="30"/>
          <w:szCs w:val="30"/>
        </w:rPr>
        <w:t>（五）与上市公司及其控股股东、实际控制人或者其各自的附属企业有重大业务往来的人员，或者在有重大业务往来的单位及其控股股东、实际控制人任职的人员；</w:t>
      </w:r>
    </w:p>
    <w:p w14:paraId="435F1D54">
      <w:pPr>
        <w:tabs>
          <w:tab w:val="left" w:pos="720"/>
        </w:tabs>
        <w:spacing w:line="560" w:lineRule="exact"/>
        <w:ind w:firstLine="600" w:firstLineChars="200"/>
        <w:rPr>
          <w:rFonts w:ascii="仿宋_GB2312" w:eastAsia="仿宋_GB2312"/>
          <w:bCs/>
          <w:sz w:val="30"/>
          <w:szCs w:val="30"/>
        </w:rPr>
      </w:pPr>
      <w:r>
        <w:rPr>
          <w:rFonts w:hint="eastAsia" w:ascii="仿宋_GB2312" w:eastAsia="仿宋_GB2312"/>
          <w:bCs/>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3674713F">
      <w:pPr>
        <w:tabs>
          <w:tab w:val="left" w:pos="720"/>
        </w:tabs>
        <w:spacing w:line="560" w:lineRule="exact"/>
        <w:ind w:firstLine="600" w:firstLineChars="200"/>
        <w:rPr>
          <w:rFonts w:ascii="仿宋_GB2312" w:eastAsia="仿宋_GB2312"/>
          <w:bCs/>
          <w:sz w:val="30"/>
          <w:szCs w:val="30"/>
        </w:rPr>
      </w:pPr>
      <w:r>
        <w:rPr>
          <w:rFonts w:hint="eastAsia" w:ascii="仿宋_GB2312" w:eastAsia="仿宋_GB2312"/>
          <w:bCs/>
          <w:sz w:val="30"/>
          <w:szCs w:val="30"/>
        </w:rPr>
        <w:t>（七）最近</w:t>
      </w:r>
      <w:r>
        <w:rPr>
          <w:rFonts w:ascii="仿宋_GB2312" w:eastAsia="仿宋_GB2312"/>
          <w:bCs/>
          <w:sz w:val="30"/>
          <w:szCs w:val="30"/>
        </w:rPr>
        <w:t>12个月内曾经具有前六项所列举情形的人员；</w:t>
      </w:r>
    </w:p>
    <w:p w14:paraId="13C52692">
      <w:pPr>
        <w:spacing w:line="560" w:lineRule="exact"/>
        <w:ind w:firstLine="600" w:firstLineChars="200"/>
        <w:rPr>
          <w:rFonts w:ascii="仿宋_GB2312" w:eastAsia="仿宋_GB2312"/>
          <w:sz w:val="30"/>
          <w:szCs w:val="30"/>
        </w:rPr>
      </w:pPr>
      <w:r>
        <w:rPr>
          <w:rFonts w:hint="eastAsia" w:ascii="仿宋_GB2312" w:eastAsia="仿宋_GB2312"/>
          <w:bCs/>
          <w:sz w:val="30"/>
          <w:szCs w:val="30"/>
        </w:rPr>
        <w:t>（八）其他上海证券交易所认定不具备独立性的情形。</w:t>
      </w:r>
    </w:p>
    <w:p w14:paraId="27FF9DBC">
      <w:pPr>
        <w:tabs>
          <w:tab w:val="left" w:pos="720"/>
        </w:tabs>
        <w:spacing w:line="560" w:lineRule="exact"/>
        <w:ind w:firstLine="600" w:firstLineChars="200"/>
        <w:rPr>
          <w:rFonts w:ascii="仿宋_GB2312" w:eastAsia="仿宋_GB2312"/>
          <w:bCs/>
          <w:sz w:val="30"/>
          <w:szCs w:val="30"/>
        </w:rPr>
      </w:pPr>
      <w:r>
        <w:rPr>
          <w:rFonts w:hint="eastAsia" w:ascii="仿宋_GB2312" w:eastAsia="仿宋_GB2312"/>
          <w:bCs/>
          <w:sz w:val="30"/>
          <w:szCs w:val="30"/>
        </w:rPr>
        <w:t>四、本人无下列不良记录：</w:t>
      </w:r>
    </w:p>
    <w:p w14:paraId="7BE242A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（一）最近</w:t>
      </w:r>
      <w:r>
        <w:rPr>
          <w:rFonts w:ascii="仿宋_GB2312" w:hAnsi="Times New Roman" w:eastAsia="仿宋_GB2312"/>
          <w:color w:val="000000"/>
          <w:kern w:val="0"/>
          <w:sz w:val="30"/>
          <w:szCs w:val="30"/>
        </w:rPr>
        <w:t>36个月内受到中国证监会行政处罚或者司法机关刑事处罚的；</w:t>
      </w:r>
    </w:p>
    <w:p w14:paraId="58C76605">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（二）因涉嫌证券期货违法犯罪，被中国证监会立案调查或者被司法机关立案侦查，尚未有明确结论意见的；</w:t>
      </w:r>
    </w:p>
    <w:p w14:paraId="4B66DF5F">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（三）最近</w:t>
      </w:r>
      <w:r>
        <w:rPr>
          <w:rFonts w:ascii="仿宋_GB2312" w:hAnsi="Times New Roman" w:eastAsia="仿宋_GB2312"/>
          <w:color w:val="000000"/>
          <w:kern w:val="0"/>
          <w:sz w:val="30"/>
          <w:szCs w:val="30"/>
        </w:rPr>
        <w:t>36个月内受到证券交易所公开谴责或3次以上通报批评的；</w:t>
      </w:r>
    </w:p>
    <w:p w14:paraId="5B02C90C">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（四）存在重大失信等不良记录；</w:t>
      </w:r>
    </w:p>
    <w:p w14:paraId="4EABF00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（五）本所认定的其他情形。</w:t>
      </w:r>
    </w:p>
    <w:p w14:paraId="4A7BA10A">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五、本人不是过往任职独立董事期间因连续两次未能亲自出席也不委托其他董事出席董事会会议被董事会提议召开股东大会予以解除职务的人员，如是，需说明自解除职务之日起是否届满12个月。</w:t>
      </w:r>
    </w:p>
    <w:p w14:paraId="0B367D86">
      <w:pPr>
        <w:spacing w:line="560" w:lineRule="exact"/>
        <w:ind w:firstLine="600" w:firstLineChars="200"/>
        <w:rPr>
          <w:rFonts w:ascii="仿宋_GB2312" w:eastAsia="仿宋_GB2312"/>
          <w:sz w:val="30"/>
          <w:szCs w:val="30"/>
        </w:rPr>
      </w:pPr>
      <w:r>
        <w:rPr>
          <w:rFonts w:hint="eastAsia" w:ascii="仿宋_GB2312" w:eastAsia="仿宋_GB2312"/>
          <w:sz w:val="30"/>
          <w:szCs w:val="30"/>
        </w:rPr>
        <w:t>六、包括XXXX股份有限公司在内，本人兼任独立董事的境内上市公司数量未超过3家；本人在XXXX股份有限公司连续任职未超过六年。</w:t>
      </w:r>
    </w:p>
    <w:p w14:paraId="7F5FAFFF">
      <w:pPr>
        <w:widowControl/>
        <w:shd w:val="clear" w:color="auto" w:fill="FFFFFF"/>
        <w:spacing w:line="600" w:lineRule="exact"/>
        <w:ind w:firstLine="601"/>
        <w:rPr>
          <w:rFonts w:ascii="仿宋_GB2312" w:eastAsia="仿宋_GB2312"/>
          <w:bCs/>
          <w:sz w:val="30"/>
          <w:szCs w:val="30"/>
        </w:rPr>
      </w:pPr>
      <w:r>
        <w:rPr>
          <w:rFonts w:hint="eastAsia" w:ascii="仿宋_GB2312" w:eastAsia="仿宋_GB2312"/>
          <w:bCs/>
          <w:sz w:val="30"/>
          <w:szCs w:val="30"/>
        </w:rPr>
        <w:t>七、本人具备较丰富的会计专业知识和经验，并至少具备注册会计师，会计、审计或者财务管理专业的高级职称、副教授及以上职称或者博士学位，经济管理方面高级职称，且在会计、审计或者财务管理等专业岗位有5年以上全职工作经验等三类资格之一（本条适用于以会计专业人士身份被提名为独立董事候选人的情形，请具体选择符合何种资格）。</w:t>
      </w:r>
    </w:p>
    <w:p w14:paraId="5DA6A721">
      <w:pPr>
        <w:widowControl/>
        <w:shd w:val="clear" w:color="auto" w:fill="FFFFFF"/>
        <w:spacing w:line="600" w:lineRule="exact"/>
        <w:ind w:firstLine="601"/>
        <w:rPr>
          <w:rFonts w:ascii="仿宋_GB2312" w:eastAsia="仿宋_GB2312"/>
          <w:sz w:val="30"/>
          <w:szCs w:val="30"/>
        </w:rPr>
      </w:pPr>
      <w:r>
        <w:rPr>
          <w:rFonts w:hint="eastAsia" w:ascii="仿宋_GB2312" w:eastAsia="仿宋_GB2312"/>
          <w:sz w:val="30"/>
          <w:szCs w:val="30"/>
        </w:rPr>
        <w:t>八、本人不存在影响独立董事诚信或者其他影响任职资格的情况。</w:t>
      </w:r>
    </w:p>
    <w:p w14:paraId="38F62762">
      <w:pPr>
        <w:widowControl/>
        <w:shd w:val="clear" w:color="auto" w:fill="FFFFFF"/>
        <w:spacing w:line="600" w:lineRule="exact"/>
        <w:ind w:firstLine="601"/>
        <w:rPr>
          <w:rFonts w:ascii="仿宋_GB2312" w:eastAsia="仿宋_GB2312"/>
          <w:sz w:val="30"/>
          <w:szCs w:val="30"/>
        </w:rPr>
      </w:pPr>
      <w:r>
        <w:rPr>
          <w:rFonts w:hint="eastAsia" w:ascii="仿宋_GB2312" w:eastAsia="仿宋_GB2312"/>
          <w:sz w:val="30"/>
          <w:szCs w:val="30"/>
        </w:rPr>
        <w:t>本人已经通过</w:t>
      </w:r>
      <w:r>
        <w:rPr>
          <w:rFonts w:ascii="仿宋_GB2312" w:eastAsia="仿宋_GB2312"/>
          <w:sz w:val="30"/>
          <w:szCs w:val="30"/>
        </w:rPr>
        <w:t>XXXX</w:t>
      </w:r>
      <w:r>
        <w:rPr>
          <w:rFonts w:hint="eastAsia" w:ascii="仿宋_GB2312" w:eastAsia="仿宋_GB2312"/>
          <w:sz w:val="30"/>
          <w:szCs w:val="30"/>
        </w:rPr>
        <w:t>股份有限公司第</w:t>
      </w:r>
      <w:r>
        <w:rPr>
          <w:rFonts w:ascii="仿宋_GB2312" w:eastAsia="仿宋_GB2312"/>
          <w:sz w:val="30"/>
          <w:szCs w:val="30"/>
        </w:rPr>
        <w:t>XX</w:t>
      </w:r>
      <w:r>
        <w:rPr>
          <w:rFonts w:hint="eastAsia" w:ascii="仿宋_GB2312" w:eastAsia="仿宋_GB2312"/>
          <w:sz w:val="30"/>
          <w:szCs w:val="30"/>
        </w:rPr>
        <w:t>届董事会提名委员会资格审查，本人与提名人不存在利害关系或者可能妨碍独立履职的其他关系。</w:t>
      </w:r>
    </w:p>
    <w:p w14:paraId="04545A45">
      <w:pPr>
        <w:spacing w:line="560" w:lineRule="exact"/>
        <w:ind w:firstLine="600" w:firstLineChars="200"/>
        <w:rPr>
          <w:rFonts w:ascii="仿宋_GB2312" w:eastAsia="仿宋_GB2312"/>
          <w:sz w:val="30"/>
          <w:szCs w:val="30"/>
        </w:rPr>
      </w:pPr>
      <w:r>
        <w:rPr>
          <w:rFonts w:hint="eastAsia" w:ascii="仿宋_GB2312" w:eastAsia="仿宋_GB2312"/>
          <w:sz w:val="30"/>
          <w:szCs w:val="30"/>
        </w:rPr>
        <w:t>本人已经根据上海证券交易所《上海证券交易所上市公司自律监管指引第</w:t>
      </w:r>
      <w:r>
        <w:rPr>
          <w:rFonts w:ascii="仿宋_GB2312" w:eastAsia="仿宋_GB2312"/>
          <w:sz w:val="30"/>
          <w:szCs w:val="30"/>
        </w:rPr>
        <w:t>1</w:t>
      </w:r>
      <w:r>
        <w:rPr>
          <w:rFonts w:hint="eastAsia" w:ascii="仿宋_GB2312" w:eastAsia="仿宋_GB2312"/>
          <w:sz w:val="30"/>
          <w:szCs w:val="30"/>
        </w:rPr>
        <w:t>号——规范运作》对本人的独立董事候选人任职资格进行核实并确认符合要求。</w:t>
      </w:r>
    </w:p>
    <w:p w14:paraId="318B9AAE">
      <w:pPr>
        <w:spacing w:line="560" w:lineRule="exact"/>
        <w:ind w:firstLine="600" w:firstLineChars="200"/>
        <w:rPr>
          <w:rFonts w:ascii="仿宋_GB2312" w:eastAsia="仿宋_GB2312"/>
          <w:sz w:val="30"/>
          <w:szCs w:val="30"/>
        </w:rPr>
      </w:pPr>
      <w:r>
        <w:rPr>
          <w:rFonts w:hint="eastAsia" w:ascii="仿宋_GB2312" w:eastAsia="仿宋_GB2312"/>
          <w:sz w:val="30"/>
          <w:szCs w:val="30"/>
        </w:rPr>
        <w:t>本人完全清楚独立董事的职责，保证上述声明真实、完整和准确，不存在任何虚假陈述或误导成分，本人完全明白作出虚假声明可能导致的后果。上海证券交易所可依据本声明确认本人的任职资格和独立性。</w:t>
      </w:r>
    </w:p>
    <w:p w14:paraId="5B086D2A">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本人承诺：在担任XXXX股份有限公司独立董事期间，将遵守法律法规、中国证监会发布的规章、规定、通知以及上海证券交易所业务规则的要求，接受上海证券交易所的监管，确保有足够的时间和精力履行职责，作出独立判断，不受公司主要股东、实际控制人或其他与公司存在利害关系的单位或个人的影响。   </w:t>
      </w:r>
    </w:p>
    <w:p w14:paraId="145E333E">
      <w:pPr>
        <w:spacing w:line="560" w:lineRule="exact"/>
        <w:ind w:firstLine="600" w:firstLineChars="200"/>
        <w:rPr>
          <w:rFonts w:ascii="仿宋_GB2312" w:eastAsia="仿宋_GB2312"/>
          <w:sz w:val="30"/>
          <w:szCs w:val="30"/>
        </w:rPr>
      </w:pPr>
      <w:r>
        <w:rPr>
          <w:rFonts w:hint="eastAsia" w:ascii="仿宋_GB2312" w:eastAsia="仿宋_GB2312"/>
          <w:sz w:val="30"/>
          <w:szCs w:val="30"/>
        </w:rPr>
        <w:t>本人承诺：如本人任职后出现不符合独立董事任职资格情形的，本人将根据相关规定辞去独立董事职务。</w:t>
      </w:r>
    </w:p>
    <w:p w14:paraId="5791D411">
      <w:pPr>
        <w:spacing w:line="560" w:lineRule="exact"/>
        <w:ind w:firstLine="600" w:firstLineChars="200"/>
        <w:rPr>
          <w:rFonts w:ascii="仿宋_GB2312" w:eastAsia="仿宋_GB2312"/>
          <w:sz w:val="30"/>
          <w:szCs w:val="30"/>
        </w:rPr>
      </w:pPr>
      <w:r>
        <w:rPr>
          <w:rFonts w:hint="eastAsia" w:ascii="仿宋_GB2312" w:eastAsia="仿宋_GB2312"/>
          <w:sz w:val="30"/>
          <w:szCs w:val="30"/>
        </w:rPr>
        <w:t>特此声明。</w:t>
      </w:r>
    </w:p>
    <w:p w14:paraId="4881EA61">
      <w:pPr>
        <w:spacing w:line="560" w:lineRule="exact"/>
        <w:ind w:firstLine="600" w:firstLineChars="200"/>
        <w:rPr>
          <w:rFonts w:ascii="仿宋_GB2312" w:eastAsia="仿宋_GB2312"/>
          <w:sz w:val="30"/>
          <w:szCs w:val="30"/>
        </w:rPr>
      </w:pPr>
    </w:p>
    <w:p w14:paraId="56B3740B">
      <w:pPr>
        <w:spacing w:line="560" w:lineRule="exact"/>
        <w:ind w:right="600"/>
        <w:jc w:val="right"/>
        <w:rPr>
          <w:rFonts w:ascii="仿宋_GB2312" w:eastAsia="仿宋_GB2312"/>
          <w:sz w:val="30"/>
          <w:szCs w:val="30"/>
        </w:rPr>
      </w:pPr>
      <w:r>
        <w:rPr>
          <w:rFonts w:hint="eastAsia" w:ascii="仿宋_GB2312" w:eastAsia="仿宋_GB2312"/>
          <w:sz w:val="30"/>
          <w:szCs w:val="30"/>
        </w:rPr>
        <w:t>声明人：</w:t>
      </w:r>
    </w:p>
    <w:p w14:paraId="0D65D14C">
      <w:pPr>
        <w:spacing w:line="560" w:lineRule="exact"/>
        <w:ind w:right="450"/>
        <w:jc w:val="right"/>
        <w:rPr>
          <w:rFonts w:ascii="仿宋_GB2312" w:eastAsia="仿宋_GB2312"/>
          <w:sz w:val="30"/>
          <w:szCs w:val="30"/>
        </w:rPr>
      </w:pPr>
      <w:r>
        <w:rPr>
          <w:rFonts w:hint="eastAsia" w:ascii="仿宋_GB2312" w:eastAsia="仿宋_GB2312"/>
          <w:sz w:val="30"/>
          <w:szCs w:val="30"/>
        </w:rPr>
        <w:t xml:space="preserve">  年  月  日</w:t>
      </w:r>
    </w:p>
    <w:p w14:paraId="46548353">
      <w:pPr>
        <w:widowControl/>
        <w:jc w:val="left"/>
        <w:rPr>
          <w:rFonts w:ascii="仿宋_GB2312" w:eastAsia="仿宋_GB2312"/>
          <w:sz w:val="28"/>
        </w:rPr>
      </w:pPr>
      <w:r>
        <w:rPr>
          <w:rFonts w:ascii="仿宋_GB2312" w:eastAsia="仿宋_GB2312"/>
          <w:sz w:val="28"/>
        </w:rPr>
        <w:br w:type="page"/>
      </w:r>
      <w:bookmarkStart w:id="66" w:name="_Toc89973653"/>
      <w:bookmarkStart w:id="67" w:name="_Toc92185864"/>
      <w:bookmarkStart w:id="68" w:name="_Toc90049030"/>
      <w:r>
        <w:rPr>
          <w:rFonts w:hint="eastAsia" w:ascii="仿宋_GB2312" w:eastAsia="仿宋_GB2312"/>
          <w:b/>
          <w:bCs/>
          <w:sz w:val="30"/>
          <w:szCs w:val="30"/>
        </w:rPr>
        <w:t>附件5</w:t>
      </w:r>
    </w:p>
    <w:p w14:paraId="15EBCCF8">
      <w:pPr>
        <w:rPr>
          <w:rFonts w:ascii="仿宋_GB2312" w:eastAsia="仿宋_GB2312"/>
          <w:sz w:val="30"/>
          <w:szCs w:val="30"/>
        </w:rPr>
      </w:pPr>
    </w:p>
    <w:bookmarkEnd w:id="66"/>
    <w:bookmarkEnd w:id="67"/>
    <w:bookmarkEnd w:id="68"/>
    <w:p w14:paraId="61B47E35">
      <w:pPr>
        <w:keepNext/>
        <w:keepLines/>
        <w:spacing w:line="540" w:lineRule="exact"/>
        <w:jc w:val="center"/>
        <w:outlineLvl w:val="0"/>
        <w:rPr>
          <w:rFonts w:ascii="黑体" w:hAnsi="Arial Unicode MS" w:eastAsia="黑体"/>
          <w:b/>
          <w:bCs/>
          <w:kern w:val="28"/>
          <w:sz w:val="44"/>
          <w:szCs w:val="44"/>
        </w:rPr>
      </w:pPr>
      <w:bookmarkStart w:id="69" w:name="_Toc130981622"/>
      <w:r>
        <w:rPr>
          <w:rFonts w:hint="eastAsia" w:ascii="黑体" w:hAnsi="Arial Unicode MS" w:eastAsia="黑体"/>
          <w:b/>
          <w:bCs/>
          <w:kern w:val="28"/>
          <w:sz w:val="44"/>
          <w:szCs w:val="44"/>
        </w:rPr>
        <w:t>独立董事提名人声明与承诺</w:t>
      </w:r>
      <w:bookmarkEnd w:id="69"/>
    </w:p>
    <w:p w14:paraId="7A0ED373">
      <w:pPr>
        <w:spacing w:line="560" w:lineRule="exact"/>
        <w:rPr>
          <w:rFonts w:ascii="仿宋_GB2312" w:eastAsia="仿宋_GB2312"/>
          <w:sz w:val="30"/>
          <w:szCs w:val="30"/>
        </w:rPr>
      </w:pPr>
    </w:p>
    <w:p w14:paraId="617CCFC3">
      <w:pPr>
        <w:spacing w:line="560" w:lineRule="exact"/>
        <w:ind w:firstLine="600" w:firstLineChars="200"/>
        <w:rPr>
          <w:rFonts w:ascii="仿宋_GB2312" w:eastAsia="仿宋_GB2312"/>
          <w:sz w:val="30"/>
          <w:szCs w:val="30"/>
        </w:rPr>
      </w:pPr>
      <w:r>
        <w:rPr>
          <w:rFonts w:hint="eastAsia" w:ascii="仿宋_GB2312" w:eastAsia="仿宋_GB2312"/>
          <w:sz w:val="30"/>
          <w:szCs w:val="30"/>
        </w:rPr>
        <w:t>提名人XXXX，现提名XXX为XXXX股份有限公司第XX届董事会独立董事候选人，并已充分了解被提名人职业、学历、职称、详细的工作经历、全部兼职、有无重大失信等不良记录等情况。被提名人已同意出任XXXX股份有限公司第XX届董事会独立董事候选人（参见该独立董事候选人声明）。提名人认为，被提名人具备独立董事任职资格，与XXXX股份有限公司之间不存在任何影响其独立性的关系，具体声明并承诺如下：</w:t>
      </w:r>
    </w:p>
    <w:p w14:paraId="664577F1">
      <w:pPr>
        <w:tabs>
          <w:tab w:val="left" w:pos="720"/>
        </w:tabs>
        <w:spacing w:line="560" w:lineRule="exact"/>
        <w:ind w:firstLine="564"/>
        <w:rPr>
          <w:rFonts w:ascii="仿宋_GB2312" w:eastAsia="仿宋_GB2312"/>
          <w:bCs/>
          <w:sz w:val="30"/>
          <w:szCs w:val="30"/>
        </w:rPr>
      </w:pPr>
      <w:r>
        <w:rPr>
          <w:rFonts w:hint="eastAsia" w:ascii="仿宋_GB2312" w:eastAsia="仿宋_GB2312"/>
          <w:sz w:val="30"/>
          <w:szCs w:val="30"/>
        </w:rPr>
        <w:t>一、被提名人</w:t>
      </w:r>
      <w:r>
        <w:rPr>
          <w:rFonts w:hint="eastAsia" w:ascii="仿宋_GB2312" w:eastAsia="仿宋_GB2312"/>
          <w:bCs/>
          <w:sz w:val="30"/>
          <w:szCs w:val="30"/>
        </w:rPr>
        <w:t>具备上市公司运作的基本知识，熟悉相关法律、行政法规、规章及其他规范性文件，具有5年以上法律、经济、会计、财务、管理或者其他履行独立董事职责所必需的工作经验。</w:t>
      </w:r>
    </w:p>
    <w:p w14:paraId="4A297249">
      <w:pPr>
        <w:tabs>
          <w:tab w:val="left" w:pos="720"/>
        </w:tabs>
        <w:spacing w:line="560" w:lineRule="exact"/>
        <w:ind w:firstLine="564"/>
        <w:rPr>
          <w:rFonts w:ascii="仿宋_GB2312" w:eastAsia="仿宋_GB2312"/>
          <w:bCs/>
          <w:sz w:val="30"/>
          <w:szCs w:val="30"/>
        </w:rPr>
      </w:pPr>
      <w:r>
        <w:rPr>
          <w:rFonts w:hint="eastAsia" w:ascii="仿宋_GB2312" w:eastAsia="仿宋_GB2312"/>
          <w:bCs/>
          <w:sz w:val="30"/>
          <w:szCs w:val="30"/>
        </w:rPr>
        <w:t>被提名人已经参加培训并取得证券交易所认可的相关培训证明材料（如有）。</w:t>
      </w:r>
    </w:p>
    <w:p w14:paraId="19CA8950">
      <w:pPr>
        <w:tabs>
          <w:tab w:val="left" w:pos="720"/>
        </w:tabs>
        <w:spacing w:line="560" w:lineRule="exact"/>
        <w:ind w:firstLine="564"/>
        <w:rPr>
          <w:rFonts w:ascii="仿宋_GB2312" w:eastAsia="仿宋_GB2312"/>
          <w:sz w:val="30"/>
          <w:szCs w:val="30"/>
        </w:rPr>
      </w:pPr>
      <w:r>
        <w:rPr>
          <w:rFonts w:hint="eastAsia" w:ascii="仿宋_GB2312" w:eastAsia="仿宋_GB2312"/>
          <w:bCs/>
          <w:sz w:val="30"/>
          <w:szCs w:val="30"/>
        </w:rPr>
        <w:t>二、被提名人任职资格符合下列法律、行政法规和部门规章的要求</w:t>
      </w:r>
      <w:r>
        <w:rPr>
          <w:rFonts w:hint="eastAsia" w:ascii="仿宋_GB2312" w:eastAsia="仿宋_GB2312"/>
          <w:sz w:val="30"/>
          <w:szCs w:val="30"/>
        </w:rPr>
        <w:t>：</w:t>
      </w:r>
    </w:p>
    <w:p w14:paraId="46B89A37">
      <w:pPr>
        <w:spacing w:line="560" w:lineRule="exact"/>
        <w:ind w:firstLine="600" w:firstLineChars="200"/>
        <w:rPr>
          <w:rFonts w:ascii="仿宋_GB2312" w:eastAsia="仿宋_GB2312"/>
          <w:sz w:val="30"/>
          <w:szCs w:val="30"/>
        </w:rPr>
      </w:pPr>
      <w:r>
        <w:rPr>
          <w:rFonts w:hint="eastAsia" w:ascii="仿宋_GB2312" w:eastAsia="仿宋_GB2312"/>
          <w:sz w:val="30"/>
          <w:szCs w:val="30"/>
        </w:rPr>
        <w:t>（一）《中华人民共和国公司法》关于董事任职资格的规定；</w:t>
      </w:r>
    </w:p>
    <w:p w14:paraId="74DCF860">
      <w:pPr>
        <w:spacing w:line="560" w:lineRule="exact"/>
        <w:ind w:firstLine="600" w:firstLineChars="200"/>
        <w:rPr>
          <w:rFonts w:ascii="仿宋_GB2312" w:eastAsia="仿宋_GB2312"/>
          <w:sz w:val="30"/>
          <w:szCs w:val="30"/>
        </w:rPr>
      </w:pPr>
      <w:r>
        <w:rPr>
          <w:rFonts w:hint="eastAsia" w:ascii="仿宋_GB2312" w:eastAsia="仿宋_GB2312"/>
          <w:sz w:val="30"/>
          <w:szCs w:val="30"/>
        </w:rPr>
        <w:t>（二）《中华人民共和国公务员法》关于公务员兼任职务的规定（如适用）；</w:t>
      </w:r>
    </w:p>
    <w:p w14:paraId="2EADF5BA">
      <w:pPr>
        <w:spacing w:line="560" w:lineRule="exact"/>
        <w:ind w:firstLine="600" w:firstLineChars="200"/>
        <w:rPr>
          <w:rFonts w:ascii="仿宋_GB2312" w:eastAsia="仿宋_GB2312"/>
          <w:sz w:val="30"/>
          <w:szCs w:val="30"/>
        </w:rPr>
      </w:pPr>
      <w:r>
        <w:rPr>
          <w:rFonts w:hint="eastAsia" w:ascii="仿宋_GB2312" w:eastAsia="仿宋_GB2312"/>
          <w:sz w:val="30"/>
          <w:szCs w:val="30"/>
        </w:rPr>
        <w:t>（三）中国证监会《上市公司独立董事管理办法》、上海证券交易所自律监管规则以及公司章程有关独立董事任职资格和条件的相关规定；</w:t>
      </w:r>
    </w:p>
    <w:p w14:paraId="0B86FCD6">
      <w:pPr>
        <w:spacing w:line="560" w:lineRule="exact"/>
        <w:ind w:firstLine="600" w:firstLineChars="200"/>
        <w:rPr>
          <w:rFonts w:ascii="仿宋_GB2312" w:eastAsia="仿宋_GB2312"/>
          <w:sz w:val="30"/>
          <w:szCs w:val="30"/>
        </w:rPr>
      </w:pPr>
      <w:r>
        <w:rPr>
          <w:rFonts w:hint="eastAsia" w:ascii="仿宋_GB2312" w:eastAsia="仿宋_GB2312"/>
          <w:sz w:val="30"/>
          <w:szCs w:val="30"/>
        </w:rPr>
        <w:t>（四）中共中央纪委、中共中央组织部《关于规范中管干部辞去公职或者退（离）休后担任上市公司、基金管理公司独立董事、独立监事的通知》的规定（如适用）；</w:t>
      </w:r>
    </w:p>
    <w:p w14:paraId="099BACEF">
      <w:pPr>
        <w:spacing w:line="560" w:lineRule="exact"/>
        <w:ind w:firstLine="600" w:firstLineChars="200"/>
        <w:rPr>
          <w:rFonts w:ascii="仿宋_GB2312" w:eastAsia="仿宋_GB2312"/>
          <w:sz w:val="30"/>
          <w:szCs w:val="30"/>
        </w:rPr>
      </w:pPr>
      <w:r>
        <w:rPr>
          <w:rFonts w:hint="eastAsia" w:ascii="仿宋_GB2312" w:eastAsia="仿宋_GB2312"/>
          <w:sz w:val="30"/>
          <w:szCs w:val="30"/>
        </w:rPr>
        <w:t>（五）中共中央组织部《关于进一步规范党政领导干部在企业兼职（任职）问题的意见》的相关规定（如适用）；</w:t>
      </w:r>
    </w:p>
    <w:p w14:paraId="072C22C1">
      <w:pPr>
        <w:spacing w:line="560" w:lineRule="exact"/>
        <w:ind w:firstLine="600" w:firstLineChars="200"/>
        <w:rPr>
          <w:rFonts w:ascii="仿宋_GB2312" w:eastAsia="仿宋_GB2312"/>
          <w:sz w:val="30"/>
          <w:szCs w:val="30"/>
        </w:rPr>
      </w:pPr>
      <w:r>
        <w:rPr>
          <w:rFonts w:hint="eastAsia" w:ascii="仿宋_GB2312" w:eastAsia="仿宋_GB2312"/>
          <w:sz w:val="30"/>
          <w:szCs w:val="30"/>
        </w:rPr>
        <w:t>（六）中共中央纪委、教育部、监察部《关于加强高等学校反腐倡廉建设的意见》的相关规定（如适用）；</w:t>
      </w:r>
    </w:p>
    <w:p w14:paraId="291D2064">
      <w:pPr>
        <w:spacing w:line="560" w:lineRule="exact"/>
        <w:ind w:firstLine="600" w:firstLineChars="200"/>
        <w:rPr>
          <w:rFonts w:ascii="仿宋_GB2312" w:eastAsia="仿宋_GB2312"/>
          <w:sz w:val="30"/>
          <w:szCs w:val="30"/>
        </w:rPr>
      </w:pPr>
      <w:r>
        <w:rPr>
          <w:rFonts w:hint="eastAsia" w:ascii="仿宋_GB2312" w:eastAsia="仿宋_GB2312"/>
          <w:sz w:val="30"/>
          <w:szCs w:val="30"/>
        </w:rPr>
        <w:t>（七）中国人民银行《股份制商业银行独立董事和外部监事制度指引》等的相关规定（如适用）；</w:t>
      </w:r>
    </w:p>
    <w:p w14:paraId="77EF53EF">
      <w:pPr>
        <w:spacing w:line="560" w:lineRule="exact"/>
        <w:ind w:firstLine="600" w:firstLineChars="200"/>
        <w:rPr>
          <w:rFonts w:ascii="仿宋_GB2312" w:eastAsia="仿宋_GB2312"/>
          <w:sz w:val="30"/>
          <w:szCs w:val="30"/>
        </w:rPr>
      </w:pPr>
      <w:r>
        <w:rPr>
          <w:rFonts w:hint="eastAsia" w:ascii="仿宋_GB2312" w:eastAsia="仿宋_GB2312"/>
          <w:sz w:val="30"/>
          <w:szCs w:val="30"/>
        </w:rPr>
        <w:t>（八）中国证监会《证券基金经营机构董事、监事、高级管理人员及从业人员监督管理办法》等的相关规定（如适用）；</w:t>
      </w:r>
    </w:p>
    <w:p w14:paraId="1A08C422">
      <w:pPr>
        <w:spacing w:line="560" w:lineRule="exact"/>
        <w:ind w:firstLine="600" w:firstLineChars="200"/>
        <w:rPr>
          <w:rFonts w:ascii="仿宋_GB2312" w:eastAsia="仿宋_GB2312"/>
          <w:sz w:val="30"/>
          <w:szCs w:val="30"/>
        </w:rPr>
      </w:pPr>
      <w:r>
        <w:rPr>
          <w:rFonts w:hint="eastAsia" w:ascii="仿宋_GB2312" w:eastAsia="仿宋_GB2312"/>
          <w:sz w:val="30"/>
          <w:szCs w:val="30"/>
        </w:rPr>
        <w:t>（九）《银行业金融机构董事（理事）和高级管理人员任职资格管理办法》《保险公司董事、监事和高级管理人员任职资格管理规定》《保险机构独立董事管理办法》等的相关规定（如适用）；</w:t>
      </w:r>
    </w:p>
    <w:p w14:paraId="174AB1D3">
      <w:pPr>
        <w:spacing w:line="560" w:lineRule="exact"/>
        <w:ind w:firstLine="600" w:firstLineChars="200"/>
        <w:rPr>
          <w:rFonts w:ascii="仿宋_GB2312" w:eastAsia="仿宋_GB2312"/>
          <w:sz w:val="30"/>
          <w:szCs w:val="30"/>
        </w:rPr>
      </w:pPr>
      <w:r>
        <w:rPr>
          <w:rFonts w:hint="eastAsia" w:ascii="仿宋_GB2312" w:eastAsia="仿宋_GB2312"/>
          <w:sz w:val="30"/>
          <w:szCs w:val="30"/>
        </w:rPr>
        <w:t>（十）其他法律法规、部门规章、规范性文件和上海证券交易所规定的情形。</w:t>
      </w:r>
    </w:p>
    <w:p w14:paraId="44DE0A98">
      <w:pPr>
        <w:tabs>
          <w:tab w:val="left" w:pos="720"/>
        </w:tabs>
        <w:spacing w:line="560" w:lineRule="exact"/>
        <w:ind w:firstLine="564"/>
        <w:rPr>
          <w:rFonts w:ascii="仿宋_GB2312" w:eastAsia="仿宋_GB2312"/>
          <w:bCs/>
          <w:sz w:val="30"/>
          <w:szCs w:val="30"/>
        </w:rPr>
      </w:pPr>
      <w:r>
        <w:rPr>
          <w:rFonts w:hint="eastAsia" w:ascii="仿宋_GB2312" w:eastAsia="仿宋_GB2312"/>
          <w:bCs/>
          <w:sz w:val="30"/>
          <w:szCs w:val="30"/>
        </w:rPr>
        <w:t>三、被提名人具备独立性，不属于下列情形：</w:t>
      </w:r>
    </w:p>
    <w:p w14:paraId="0D9047D8">
      <w:pPr>
        <w:spacing w:line="560" w:lineRule="exact"/>
        <w:ind w:firstLine="600" w:firstLineChars="200"/>
        <w:rPr>
          <w:rFonts w:ascii="仿宋_GB2312" w:eastAsia="仿宋_GB2312"/>
          <w:sz w:val="30"/>
          <w:szCs w:val="30"/>
        </w:rPr>
      </w:pPr>
      <w:r>
        <w:rPr>
          <w:rFonts w:hint="eastAsia" w:ascii="仿宋_GB2312" w:eastAsia="仿宋_GB2312"/>
          <w:sz w:val="30"/>
          <w:szCs w:val="30"/>
        </w:rPr>
        <w:t>（一）在上市公司或者其附属企业任职的人员及其配偶、父母、子女、主要社会关系（主要社会关系是指兄弟姐妹、兄弟姐妹的配偶、配偶的父母、配偶的兄弟姐妹、子女的配偶、子女配偶的父母等）；</w:t>
      </w:r>
    </w:p>
    <w:p w14:paraId="7D465928">
      <w:pPr>
        <w:spacing w:line="560" w:lineRule="exact"/>
        <w:ind w:firstLine="600" w:firstLineChars="200"/>
        <w:rPr>
          <w:rFonts w:ascii="仿宋_GB2312" w:eastAsia="仿宋_GB2312"/>
          <w:sz w:val="30"/>
          <w:szCs w:val="30"/>
        </w:rPr>
      </w:pPr>
      <w:r>
        <w:rPr>
          <w:rFonts w:hint="eastAsia" w:ascii="仿宋_GB2312" w:eastAsia="仿宋_GB2312"/>
          <w:sz w:val="30"/>
          <w:szCs w:val="30"/>
        </w:rPr>
        <w:t>（二）直接或者间接持有上市公司已发行股份1%以上或者是上市公司前十名股东中的自然人股东及其配偶、父母、子女；</w:t>
      </w:r>
    </w:p>
    <w:p w14:paraId="52417947">
      <w:pPr>
        <w:spacing w:line="560" w:lineRule="exact"/>
        <w:ind w:firstLine="600" w:firstLineChars="200"/>
        <w:rPr>
          <w:rFonts w:ascii="仿宋_GB2312" w:eastAsia="仿宋_GB2312"/>
          <w:sz w:val="30"/>
          <w:szCs w:val="30"/>
        </w:rPr>
      </w:pPr>
      <w:r>
        <w:rPr>
          <w:rFonts w:hint="eastAsia" w:ascii="仿宋_GB2312" w:eastAsia="仿宋_GB2312"/>
          <w:sz w:val="30"/>
          <w:szCs w:val="30"/>
        </w:rPr>
        <w:t>（三）在直接或者间接持有上市公司已发行股份5%以上的股东或者在上市公司前五名股东任职的人员及其配偶、父母、子女；</w:t>
      </w:r>
    </w:p>
    <w:p w14:paraId="718EC36A">
      <w:pPr>
        <w:spacing w:line="560" w:lineRule="exact"/>
        <w:ind w:firstLine="600" w:firstLineChars="200"/>
        <w:rPr>
          <w:rFonts w:ascii="仿宋_GB2312" w:eastAsia="仿宋_GB2312"/>
          <w:sz w:val="30"/>
          <w:szCs w:val="30"/>
        </w:rPr>
      </w:pPr>
      <w:r>
        <w:rPr>
          <w:rFonts w:hint="eastAsia" w:ascii="仿宋_GB2312" w:eastAsia="仿宋_GB2312"/>
          <w:sz w:val="30"/>
          <w:szCs w:val="30"/>
        </w:rPr>
        <w:t>（四）在上市公司控股股东、实际控制人的附属企业任职的人员及其配偶、父母、子女；</w:t>
      </w:r>
    </w:p>
    <w:p w14:paraId="7EB95F7B">
      <w:pPr>
        <w:spacing w:line="560" w:lineRule="exact"/>
        <w:ind w:firstLine="600" w:firstLineChars="200"/>
        <w:rPr>
          <w:rFonts w:ascii="仿宋_GB2312" w:eastAsia="仿宋_GB2312"/>
          <w:sz w:val="30"/>
          <w:szCs w:val="30"/>
        </w:rPr>
      </w:pPr>
      <w:r>
        <w:rPr>
          <w:rFonts w:hint="eastAsia" w:ascii="仿宋_GB2312" w:eastAsia="仿宋_GB2312"/>
          <w:sz w:val="30"/>
          <w:szCs w:val="30"/>
        </w:rPr>
        <w:t>（五）与上市公司及其控股股东、实际控制人或者其各自的附属企业有重大业务往来的人员，或者在有重大业务往来的单位及其控股股东、实际控制人任职的人员；</w:t>
      </w:r>
    </w:p>
    <w:p w14:paraId="3BA94727">
      <w:pPr>
        <w:spacing w:line="560" w:lineRule="exact"/>
        <w:ind w:firstLine="600" w:firstLineChars="200"/>
        <w:rPr>
          <w:rFonts w:ascii="仿宋_GB2312" w:eastAsia="仿宋_GB2312"/>
          <w:sz w:val="30"/>
          <w:szCs w:val="30"/>
        </w:rPr>
      </w:pPr>
      <w:r>
        <w:rPr>
          <w:rFonts w:hint="eastAsia" w:ascii="仿宋_GB2312" w:eastAsia="仿宋_GB2312"/>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293CE8B7">
      <w:pPr>
        <w:spacing w:line="560" w:lineRule="exact"/>
        <w:ind w:firstLine="600" w:firstLineChars="200"/>
        <w:rPr>
          <w:rFonts w:ascii="仿宋_GB2312" w:eastAsia="仿宋_GB2312"/>
          <w:sz w:val="30"/>
          <w:szCs w:val="30"/>
        </w:rPr>
      </w:pPr>
      <w:r>
        <w:rPr>
          <w:rFonts w:hint="eastAsia" w:ascii="仿宋_GB2312" w:eastAsia="仿宋_GB2312"/>
          <w:sz w:val="30"/>
          <w:szCs w:val="30"/>
        </w:rPr>
        <w:t>（七）最近12个月内曾经具有前六项所列举情形的人员；</w:t>
      </w:r>
    </w:p>
    <w:p w14:paraId="530934A3">
      <w:pPr>
        <w:spacing w:line="560" w:lineRule="exact"/>
        <w:ind w:firstLine="600" w:firstLineChars="200"/>
        <w:rPr>
          <w:rFonts w:ascii="仿宋_GB2312" w:eastAsia="仿宋_GB2312"/>
          <w:sz w:val="30"/>
          <w:szCs w:val="30"/>
        </w:rPr>
      </w:pPr>
      <w:r>
        <w:rPr>
          <w:rFonts w:hint="eastAsia" w:ascii="仿宋_GB2312" w:eastAsia="仿宋_GB2312"/>
          <w:sz w:val="30"/>
          <w:szCs w:val="30"/>
        </w:rPr>
        <w:t>（八）其他上海证券交易所认定不具备独立性的情形。</w:t>
      </w:r>
    </w:p>
    <w:p w14:paraId="698F70A2">
      <w:pPr>
        <w:tabs>
          <w:tab w:val="left" w:pos="720"/>
        </w:tabs>
        <w:spacing w:line="560" w:lineRule="exact"/>
        <w:ind w:firstLine="600" w:firstLineChars="200"/>
        <w:rPr>
          <w:rFonts w:ascii="仿宋_GB2312" w:eastAsia="仿宋_GB2312"/>
          <w:bCs/>
          <w:sz w:val="30"/>
          <w:szCs w:val="30"/>
        </w:rPr>
      </w:pPr>
      <w:r>
        <w:rPr>
          <w:rFonts w:hint="eastAsia" w:ascii="仿宋_GB2312" w:eastAsia="仿宋_GB2312"/>
          <w:bCs/>
          <w:sz w:val="30"/>
          <w:szCs w:val="30"/>
        </w:rPr>
        <w:t>四、独立董事候选人无下列不良记录：</w:t>
      </w:r>
    </w:p>
    <w:p w14:paraId="42D1A5A9">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（一）最近</w:t>
      </w:r>
      <w:r>
        <w:rPr>
          <w:rFonts w:ascii="仿宋_GB2312" w:hAnsi="Times New Roman" w:eastAsia="仿宋_GB2312"/>
          <w:color w:val="000000"/>
          <w:kern w:val="0"/>
          <w:sz w:val="30"/>
          <w:szCs w:val="30"/>
        </w:rPr>
        <w:t>36个月内受到中国证监会行政处罚或者司法机关刑事处罚的；</w:t>
      </w:r>
    </w:p>
    <w:p w14:paraId="0719D347">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（二）因涉嫌证券期货违法犯罪，被中国证监会立案调查或者被司法机关立案侦查，尚未有明确结论意见的；</w:t>
      </w:r>
    </w:p>
    <w:p w14:paraId="74B7862B">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（三）最近</w:t>
      </w:r>
      <w:r>
        <w:rPr>
          <w:rFonts w:ascii="仿宋_GB2312" w:hAnsi="Times New Roman" w:eastAsia="仿宋_GB2312"/>
          <w:color w:val="000000"/>
          <w:kern w:val="0"/>
          <w:sz w:val="30"/>
          <w:szCs w:val="30"/>
        </w:rPr>
        <w:t>36个月内受到证券交易所公开谴责或3次以上通报批评的；</w:t>
      </w:r>
    </w:p>
    <w:p w14:paraId="04854210">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（四）存在重大失信等不良记录；</w:t>
      </w:r>
    </w:p>
    <w:p w14:paraId="531F90C1">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（五）本所认定的其他情形。</w:t>
      </w:r>
    </w:p>
    <w:p w14:paraId="1674B528">
      <w:pPr>
        <w:widowControl/>
        <w:shd w:val="clear" w:color="auto" w:fill="FFFFFF"/>
        <w:spacing w:line="560" w:lineRule="exact"/>
        <w:ind w:firstLine="601"/>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五、被提名人不是过往任职独立董事期间因连续两次未能亲自出席也不委托其他董事出席董事会会议被董事会提议召开股东大会予以解除职务的人员，如是，需说明自解除职务之日起是否届满十二个月。</w:t>
      </w:r>
    </w:p>
    <w:p w14:paraId="1C008393">
      <w:pPr>
        <w:spacing w:line="560" w:lineRule="exact"/>
        <w:ind w:firstLine="600" w:firstLineChars="200"/>
        <w:rPr>
          <w:rFonts w:ascii="仿宋_GB2312" w:eastAsia="仿宋_GB2312"/>
          <w:sz w:val="30"/>
          <w:szCs w:val="30"/>
        </w:rPr>
      </w:pPr>
      <w:r>
        <w:rPr>
          <w:rFonts w:hint="eastAsia" w:ascii="仿宋_GB2312" w:eastAsia="仿宋_GB2312"/>
          <w:sz w:val="30"/>
          <w:szCs w:val="30"/>
        </w:rPr>
        <w:t>六、包括XXXX股份有限公司在内，被提名人兼任独立董事的境内上市公司数量未超过三家，被提名人在XXXX股份有限公司连续任职未超过六年。</w:t>
      </w:r>
    </w:p>
    <w:p w14:paraId="563F050C">
      <w:pPr>
        <w:widowControl/>
        <w:shd w:val="clear" w:color="auto" w:fill="FFFFFF"/>
        <w:spacing w:line="600" w:lineRule="exact"/>
        <w:ind w:firstLine="601"/>
        <w:rPr>
          <w:rFonts w:ascii="仿宋_GB2312" w:eastAsia="仿宋_GB2312"/>
          <w:sz w:val="30"/>
          <w:szCs w:val="30"/>
        </w:rPr>
      </w:pPr>
      <w:r>
        <w:rPr>
          <w:rFonts w:hint="eastAsia" w:ascii="仿宋_GB2312" w:eastAsia="仿宋_GB2312"/>
          <w:sz w:val="30"/>
          <w:szCs w:val="30"/>
        </w:rPr>
        <w:t>七、以会计专业人士身份被提名的，被提名人具备较丰富的会计专业知识和经验，并至少具备注册会计师，会计、审计或者财务管理专业的高级职称、副教授及以上职称或者博士学位，经济管理方面高级职称，且在会计、审计或者财务管理等专业岗位有</w:t>
      </w:r>
      <w:r>
        <w:rPr>
          <w:rFonts w:ascii="仿宋_GB2312" w:eastAsia="仿宋_GB2312"/>
          <w:sz w:val="30"/>
          <w:szCs w:val="30"/>
        </w:rPr>
        <w:t>5年以上全职工作经验等三类资格之一。（本条适用于以会计专业人士身份被提名为独立董事候选人的情形，请具体选择符合何种资格）。</w:t>
      </w:r>
    </w:p>
    <w:p w14:paraId="7DB1506E">
      <w:pPr>
        <w:widowControl/>
        <w:shd w:val="clear" w:color="auto" w:fill="FFFFFF"/>
        <w:spacing w:line="600" w:lineRule="exact"/>
        <w:ind w:firstLine="601"/>
        <w:rPr>
          <w:rFonts w:ascii="仿宋_GB2312" w:eastAsia="仿宋_GB2312"/>
          <w:sz w:val="30"/>
          <w:szCs w:val="30"/>
        </w:rPr>
      </w:pPr>
      <w:r>
        <w:rPr>
          <w:rFonts w:hint="eastAsia" w:ascii="仿宋_GB2312" w:eastAsia="仿宋_GB2312"/>
          <w:sz w:val="30"/>
          <w:szCs w:val="30"/>
        </w:rPr>
        <w:t>八、被提名人不存在影响独立董事诚信或者其他影响任职资格的情况。</w:t>
      </w:r>
    </w:p>
    <w:p w14:paraId="5A0F2265">
      <w:pPr>
        <w:spacing w:line="560" w:lineRule="exact"/>
        <w:ind w:firstLine="600" w:firstLineChars="200"/>
        <w:rPr>
          <w:rFonts w:ascii="仿宋_GB2312" w:eastAsia="仿宋_GB2312"/>
          <w:sz w:val="30"/>
          <w:szCs w:val="30"/>
        </w:rPr>
      </w:pPr>
      <w:r>
        <w:rPr>
          <w:rFonts w:hint="eastAsia" w:ascii="仿宋_GB2312" w:eastAsia="仿宋_GB2312"/>
          <w:sz w:val="30"/>
          <w:szCs w:val="30"/>
        </w:rPr>
        <w:t>被提名人已经通过</w:t>
      </w:r>
      <w:r>
        <w:rPr>
          <w:rFonts w:ascii="仿宋_GB2312" w:eastAsia="仿宋_GB2312"/>
          <w:sz w:val="30"/>
          <w:szCs w:val="30"/>
        </w:rPr>
        <w:t>XXXX股份有限公司第XX届董事会提名委员会资格审查，</w:t>
      </w:r>
      <w:r>
        <w:rPr>
          <w:rFonts w:hint="eastAsia" w:ascii="仿宋_GB2312" w:eastAsia="仿宋_GB2312"/>
          <w:sz w:val="30"/>
          <w:szCs w:val="30"/>
        </w:rPr>
        <w:t>本</w:t>
      </w:r>
      <w:r>
        <w:rPr>
          <w:rFonts w:ascii="仿宋_GB2312" w:eastAsia="仿宋_GB2312"/>
          <w:sz w:val="30"/>
          <w:szCs w:val="30"/>
        </w:rPr>
        <w:t>提名人与被提名人不存在利害关系或者</w:t>
      </w:r>
      <w:r>
        <w:rPr>
          <w:rFonts w:hint="eastAsia" w:ascii="仿宋_GB2312" w:eastAsia="仿宋_GB2312"/>
          <w:sz w:val="30"/>
          <w:szCs w:val="30"/>
        </w:rPr>
        <w:t>其他可能影响独立履职情形的密切关系</w:t>
      </w:r>
      <w:r>
        <w:rPr>
          <w:rFonts w:ascii="仿宋_GB2312" w:eastAsia="仿宋_GB2312"/>
          <w:sz w:val="30"/>
          <w:szCs w:val="30"/>
        </w:rPr>
        <w:t>。</w:t>
      </w:r>
    </w:p>
    <w:p w14:paraId="4C182B8A">
      <w:pPr>
        <w:spacing w:line="560" w:lineRule="exact"/>
        <w:ind w:firstLine="600" w:firstLineChars="200"/>
        <w:rPr>
          <w:rFonts w:ascii="仿宋_GB2312" w:eastAsia="仿宋_GB2312"/>
          <w:sz w:val="30"/>
          <w:szCs w:val="30"/>
        </w:rPr>
      </w:pPr>
      <w:r>
        <w:rPr>
          <w:rFonts w:hint="eastAsia" w:ascii="仿宋_GB2312" w:eastAsia="仿宋_GB2312"/>
          <w:sz w:val="30"/>
          <w:szCs w:val="30"/>
        </w:rPr>
        <w:t>本提名人已经根据《上海证券交易所上市公司自律监管指引第</w:t>
      </w:r>
      <w:r>
        <w:rPr>
          <w:rFonts w:ascii="仿宋_GB2312" w:eastAsia="仿宋_GB2312"/>
          <w:sz w:val="30"/>
          <w:szCs w:val="30"/>
        </w:rPr>
        <w:t>1</w:t>
      </w:r>
      <w:r>
        <w:rPr>
          <w:rFonts w:hint="eastAsia" w:ascii="仿宋_GB2312" w:eastAsia="仿宋_GB2312"/>
          <w:sz w:val="30"/>
          <w:szCs w:val="30"/>
        </w:rPr>
        <w:t xml:space="preserve">号——规范运作》对独立董事候选人任职资格进行核实并确认符合要求。 </w:t>
      </w:r>
    </w:p>
    <w:p w14:paraId="31D62E41">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本提名人保证上述声明真实、完整和准确，不存在任何虚假陈述或误导成分，本提名人完全明白作出虚假声明可能导致的后果。 </w:t>
      </w:r>
    </w:p>
    <w:p w14:paraId="3EA26C8F">
      <w:pPr>
        <w:spacing w:line="560" w:lineRule="exact"/>
        <w:ind w:firstLine="600" w:firstLineChars="200"/>
        <w:rPr>
          <w:rFonts w:ascii="仿宋_GB2312" w:eastAsia="仿宋_GB2312"/>
          <w:sz w:val="30"/>
          <w:szCs w:val="30"/>
        </w:rPr>
      </w:pPr>
      <w:r>
        <w:rPr>
          <w:rFonts w:hint="eastAsia" w:ascii="仿宋_GB2312" w:eastAsia="仿宋_GB2312"/>
          <w:sz w:val="30"/>
          <w:szCs w:val="30"/>
        </w:rPr>
        <w:t>特此声明。</w:t>
      </w:r>
    </w:p>
    <w:p w14:paraId="74673DC9">
      <w:pPr>
        <w:spacing w:line="560" w:lineRule="exact"/>
        <w:ind w:firstLine="600" w:firstLineChars="200"/>
        <w:rPr>
          <w:rFonts w:ascii="仿宋_GB2312" w:eastAsia="仿宋_GB2312"/>
          <w:sz w:val="30"/>
          <w:szCs w:val="30"/>
        </w:rPr>
      </w:pPr>
    </w:p>
    <w:p w14:paraId="2EE3EF00">
      <w:pPr>
        <w:spacing w:line="560" w:lineRule="exact"/>
        <w:ind w:firstLine="600" w:firstLineChars="200"/>
        <w:rPr>
          <w:rFonts w:ascii="仿宋_GB2312" w:eastAsia="仿宋_GB2312"/>
          <w:sz w:val="30"/>
          <w:szCs w:val="30"/>
        </w:rPr>
      </w:pPr>
    </w:p>
    <w:p w14:paraId="1290832C">
      <w:pPr>
        <w:spacing w:line="560" w:lineRule="exact"/>
        <w:ind w:right="600" w:firstLine="6600" w:firstLineChars="2200"/>
        <w:rPr>
          <w:rFonts w:ascii="仿宋_GB2312" w:eastAsia="仿宋_GB2312"/>
          <w:sz w:val="30"/>
          <w:szCs w:val="30"/>
        </w:rPr>
      </w:pPr>
      <w:r>
        <w:rPr>
          <w:rFonts w:hint="eastAsia" w:ascii="仿宋_GB2312" w:eastAsia="仿宋_GB2312"/>
          <w:sz w:val="30"/>
          <w:szCs w:val="30"/>
        </w:rPr>
        <w:t>提名人：</w:t>
      </w:r>
    </w:p>
    <w:p w14:paraId="541C99F9">
      <w:pPr>
        <w:spacing w:line="560" w:lineRule="exact"/>
        <w:ind w:right="600"/>
        <w:jc w:val="right"/>
        <w:rPr>
          <w:rFonts w:ascii="仿宋_GB2312" w:eastAsia="仿宋_GB2312"/>
          <w:sz w:val="30"/>
          <w:szCs w:val="30"/>
        </w:rPr>
      </w:pPr>
      <w:r>
        <w:rPr>
          <w:rFonts w:hint="eastAsia" w:ascii="仿宋_GB2312" w:eastAsia="仿宋_GB2312"/>
          <w:sz w:val="30"/>
          <w:szCs w:val="30"/>
        </w:rPr>
        <w:t xml:space="preserve">   （盖章）</w:t>
      </w:r>
    </w:p>
    <w:p w14:paraId="452E1F80">
      <w:pPr>
        <w:spacing w:line="560" w:lineRule="exact"/>
        <w:ind w:right="450"/>
        <w:jc w:val="right"/>
        <w:rPr>
          <w:rFonts w:ascii="仿宋_GB2312" w:eastAsia="仿宋_GB2312"/>
          <w:sz w:val="30"/>
          <w:szCs w:val="30"/>
        </w:rPr>
      </w:pPr>
      <w:r>
        <w:rPr>
          <w:rFonts w:hint="eastAsia" w:ascii="仿宋_GB2312" w:eastAsia="仿宋_GB2312"/>
          <w:sz w:val="30"/>
          <w:szCs w:val="30"/>
        </w:rPr>
        <w:t xml:space="preserve">   年  月  日</w:t>
      </w:r>
    </w:p>
    <w:p w14:paraId="7028D91E">
      <w:pPr>
        <w:pStyle w:val="8"/>
        <w:snapToGrid w:val="0"/>
        <w:spacing w:line="560" w:lineRule="exact"/>
        <w:ind w:firstLine="560" w:firstLineChars="200"/>
        <w:jc w:val="left"/>
        <w:rPr>
          <w:rFonts w:ascii="仿宋_GB2312" w:eastAsia="仿宋_GB2312"/>
          <w:sz w:val="28"/>
        </w:rPr>
        <w:sectPr>
          <w:footerReference r:id="rId3" w:type="default"/>
          <w:pgSz w:w="11906" w:h="16838"/>
          <w:pgMar w:top="1440" w:right="1800" w:bottom="1440" w:left="1800" w:header="851" w:footer="992" w:gutter="0"/>
          <w:cols w:space="720" w:num="1"/>
          <w:docGrid w:type="lines" w:linePitch="312" w:charSpace="0"/>
        </w:sectPr>
      </w:pPr>
    </w:p>
    <w:p w14:paraId="3DDDD5B4">
      <w:pPr>
        <w:rPr>
          <w:rFonts w:ascii="仿宋_GB2312" w:eastAsia="仿宋_GB2312"/>
          <w:b/>
          <w:bCs/>
          <w:sz w:val="30"/>
          <w:szCs w:val="30"/>
        </w:rPr>
      </w:pPr>
      <w:r>
        <w:rPr>
          <w:rFonts w:hint="eastAsia" w:ascii="仿宋_GB2312" w:eastAsia="仿宋_GB2312"/>
          <w:b/>
          <w:bCs/>
          <w:sz w:val="30"/>
          <w:szCs w:val="30"/>
        </w:rPr>
        <w:t>附件6</w:t>
      </w:r>
    </w:p>
    <w:p w14:paraId="64193213">
      <w:pPr>
        <w:pStyle w:val="2"/>
        <w:spacing w:after="156" w:afterLines="50"/>
        <w:rPr>
          <w:rFonts w:ascii="黑体" w:hAnsi="黑体" w:eastAsia="黑体"/>
          <w:sz w:val="44"/>
        </w:rPr>
      </w:pPr>
      <w:bookmarkStart w:id="70" w:name="_Toc130981623"/>
      <w:r>
        <w:rPr>
          <w:rFonts w:hint="eastAsia" w:ascii="黑体" w:hAnsi="黑体" w:eastAsia="黑体"/>
          <w:sz w:val="44"/>
        </w:rPr>
        <w:t>上市公司独立董事候选人履历表</w:t>
      </w:r>
      <w:bookmarkEnd w:id="70"/>
    </w:p>
    <w:tbl>
      <w:tblPr>
        <w:tblStyle w:val="16"/>
        <w:tblW w:w="8472" w:type="dxa"/>
        <w:jc w:val="center"/>
        <w:tblLayout w:type="fixed"/>
        <w:tblCellMar>
          <w:top w:w="0" w:type="dxa"/>
          <w:left w:w="108" w:type="dxa"/>
          <w:bottom w:w="0" w:type="dxa"/>
          <w:right w:w="108" w:type="dxa"/>
        </w:tblCellMar>
      </w:tblPr>
      <w:tblGrid>
        <w:gridCol w:w="1442"/>
        <w:gridCol w:w="238"/>
        <w:gridCol w:w="16"/>
        <w:gridCol w:w="408"/>
        <w:gridCol w:w="673"/>
        <w:gridCol w:w="774"/>
        <w:gridCol w:w="708"/>
        <w:gridCol w:w="1069"/>
        <w:gridCol w:w="65"/>
        <w:gridCol w:w="213"/>
        <w:gridCol w:w="1063"/>
        <w:gridCol w:w="239"/>
        <w:gridCol w:w="10"/>
        <w:gridCol w:w="104"/>
        <w:gridCol w:w="38"/>
        <w:gridCol w:w="318"/>
        <w:gridCol w:w="360"/>
        <w:gridCol w:w="707"/>
        <w:gridCol w:w="27"/>
      </w:tblGrid>
      <w:tr w14:paraId="554D9AA3">
        <w:tblPrEx>
          <w:tblCellMar>
            <w:top w:w="0" w:type="dxa"/>
            <w:left w:w="108" w:type="dxa"/>
            <w:bottom w:w="0" w:type="dxa"/>
            <w:right w:w="108" w:type="dxa"/>
          </w:tblCellMar>
        </w:tblPrEx>
        <w:trPr>
          <w:trHeight w:val="46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57D95C56">
            <w:pPr>
              <w:widowControl/>
              <w:jc w:val="center"/>
              <w:rPr>
                <w:rFonts w:ascii="仿宋_GB2312" w:eastAsia="仿宋_GB2312" w:cs="宋体"/>
                <w:kern w:val="0"/>
              </w:rPr>
            </w:pPr>
            <w:r>
              <w:rPr>
                <w:rFonts w:hint="eastAsia" w:ascii="仿宋_GB2312" w:eastAsia="仿宋_GB2312" w:cs="宋体"/>
                <w:kern w:val="0"/>
              </w:rPr>
              <w:t>上市公司名称</w:t>
            </w:r>
          </w:p>
        </w:tc>
        <w:tc>
          <w:tcPr>
            <w:tcW w:w="3697" w:type="dxa"/>
            <w:gridSpan w:val="6"/>
            <w:tcBorders>
              <w:top w:val="single" w:color="auto" w:sz="4" w:space="0"/>
              <w:left w:val="single" w:color="auto" w:sz="4" w:space="0"/>
              <w:bottom w:val="single" w:color="auto" w:sz="4" w:space="0"/>
              <w:right w:val="single" w:color="auto" w:sz="4" w:space="0"/>
            </w:tcBorders>
            <w:vAlign w:val="center"/>
          </w:tcPr>
          <w:p w14:paraId="1DD87631">
            <w:pPr>
              <w:widowControl/>
              <w:jc w:val="center"/>
              <w:rPr>
                <w:rFonts w:ascii="仿宋_GB2312" w:eastAsia="仿宋_GB2312" w:cs="宋体"/>
                <w:kern w:val="0"/>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AF36AF6">
            <w:pPr>
              <w:widowControl/>
              <w:jc w:val="center"/>
              <w:rPr>
                <w:rFonts w:ascii="仿宋_GB2312" w:eastAsia="仿宋_GB2312" w:cs="宋体"/>
                <w:kern w:val="0"/>
              </w:rPr>
            </w:pPr>
            <w:r>
              <w:rPr>
                <w:rFonts w:hint="eastAsia" w:ascii="仿宋_GB2312" w:eastAsia="仿宋_GB2312" w:cs="宋体"/>
                <w:kern w:val="0"/>
              </w:rPr>
              <w:t>上市公司代码</w:t>
            </w:r>
          </w:p>
        </w:tc>
        <w:tc>
          <w:tcPr>
            <w:tcW w:w="1803" w:type="dxa"/>
            <w:gridSpan w:val="8"/>
            <w:tcBorders>
              <w:top w:val="single" w:color="auto" w:sz="4" w:space="0"/>
              <w:left w:val="single" w:color="auto" w:sz="4" w:space="0"/>
              <w:bottom w:val="single" w:color="auto" w:sz="4" w:space="0"/>
              <w:right w:val="single" w:color="auto" w:sz="4" w:space="0"/>
            </w:tcBorders>
            <w:vAlign w:val="center"/>
          </w:tcPr>
          <w:p w14:paraId="161AC72C">
            <w:pPr>
              <w:widowControl/>
              <w:jc w:val="center"/>
              <w:rPr>
                <w:rFonts w:ascii="仿宋_GB2312" w:eastAsia="仿宋_GB2312" w:cs="宋体"/>
                <w:kern w:val="0"/>
              </w:rPr>
            </w:pPr>
          </w:p>
        </w:tc>
      </w:tr>
      <w:tr w14:paraId="428CC502">
        <w:tblPrEx>
          <w:tblCellMar>
            <w:top w:w="0" w:type="dxa"/>
            <w:left w:w="108" w:type="dxa"/>
            <w:bottom w:w="0" w:type="dxa"/>
            <w:right w:w="108" w:type="dxa"/>
          </w:tblCellMar>
        </w:tblPrEx>
        <w:trPr>
          <w:trHeight w:val="312" w:hRule="atLeast"/>
          <w:jc w:val="center"/>
        </w:trPr>
        <w:tc>
          <w:tcPr>
            <w:tcW w:w="8472" w:type="dxa"/>
            <w:gridSpan w:val="19"/>
            <w:tcBorders>
              <w:top w:val="single" w:color="auto" w:sz="4" w:space="0"/>
              <w:left w:val="single" w:color="auto" w:sz="4" w:space="0"/>
              <w:bottom w:val="single" w:color="auto" w:sz="4" w:space="0"/>
              <w:right w:val="single" w:color="auto" w:sz="4" w:space="0"/>
            </w:tcBorders>
            <w:noWrap/>
            <w:vAlign w:val="center"/>
          </w:tcPr>
          <w:p w14:paraId="6B40BC05">
            <w:pPr>
              <w:widowControl/>
              <w:jc w:val="center"/>
              <w:rPr>
                <w:rFonts w:ascii="仿宋_GB2312" w:eastAsia="仿宋_GB2312" w:cs="宋体"/>
                <w:kern w:val="0"/>
              </w:rPr>
            </w:pPr>
            <w:r>
              <w:rPr>
                <w:rFonts w:hint="eastAsia" w:ascii="仿宋_GB2312" w:eastAsia="仿宋_GB2312" w:cs="宋体"/>
                <w:kern w:val="0"/>
              </w:rPr>
              <w:t>一、个人情况</w:t>
            </w:r>
          </w:p>
        </w:tc>
      </w:tr>
      <w:tr w14:paraId="0A23EBBD">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48A800FF">
            <w:pPr>
              <w:widowControl/>
              <w:jc w:val="center"/>
              <w:rPr>
                <w:rFonts w:ascii="仿宋_GB2312" w:eastAsia="仿宋_GB2312" w:cs="宋体"/>
                <w:kern w:val="0"/>
              </w:rPr>
            </w:pPr>
            <w:r>
              <w:rPr>
                <w:rFonts w:hint="eastAsia" w:ascii="仿宋_GB2312" w:eastAsia="仿宋_GB2312" w:cs="宋体"/>
                <w:kern w:val="0"/>
              </w:rPr>
              <w:t>姓名</w:t>
            </w:r>
          </w:p>
        </w:tc>
        <w:tc>
          <w:tcPr>
            <w:tcW w:w="1855" w:type="dxa"/>
            <w:gridSpan w:val="3"/>
            <w:tcBorders>
              <w:top w:val="single" w:color="auto" w:sz="4" w:space="0"/>
              <w:left w:val="nil"/>
              <w:bottom w:val="single" w:color="auto" w:sz="4" w:space="0"/>
              <w:right w:val="single" w:color="auto" w:sz="4" w:space="0"/>
            </w:tcBorders>
            <w:noWrap/>
            <w:vAlign w:val="center"/>
          </w:tcPr>
          <w:p w14:paraId="1D9C6A22">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noWrap/>
            <w:vAlign w:val="center"/>
          </w:tcPr>
          <w:p w14:paraId="7C44DCD1">
            <w:pPr>
              <w:widowControl/>
              <w:jc w:val="center"/>
              <w:rPr>
                <w:rFonts w:ascii="仿宋_GB2312" w:eastAsia="仿宋_GB2312" w:cs="宋体"/>
                <w:kern w:val="0"/>
              </w:rPr>
            </w:pPr>
            <w:r>
              <w:rPr>
                <w:rFonts w:hint="eastAsia" w:ascii="仿宋_GB2312" w:eastAsia="仿宋_GB2312" w:cs="宋体"/>
                <w:kern w:val="0"/>
              </w:rPr>
              <w:t>曾用名</w:t>
            </w:r>
          </w:p>
        </w:tc>
        <w:tc>
          <w:tcPr>
            <w:tcW w:w="1276" w:type="dxa"/>
            <w:gridSpan w:val="2"/>
            <w:tcBorders>
              <w:top w:val="single" w:color="auto" w:sz="4" w:space="0"/>
              <w:left w:val="nil"/>
              <w:bottom w:val="single" w:color="auto" w:sz="4" w:space="0"/>
              <w:right w:val="single" w:color="auto" w:sz="4" w:space="0"/>
            </w:tcBorders>
            <w:noWrap/>
            <w:vAlign w:val="center"/>
          </w:tcPr>
          <w:p w14:paraId="272B7DEA">
            <w:pPr>
              <w:widowControl/>
              <w:jc w:val="center"/>
              <w:rPr>
                <w:rFonts w:ascii="仿宋_GB2312" w:eastAsia="仿宋_GB2312" w:cs="宋体"/>
                <w:kern w:val="0"/>
              </w:rPr>
            </w:pPr>
          </w:p>
        </w:tc>
        <w:tc>
          <w:tcPr>
            <w:tcW w:w="1803" w:type="dxa"/>
            <w:gridSpan w:val="8"/>
            <w:vMerge w:val="restart"/>
            <w:tcBorders>
              <w:top w:val="single" w:color="auto" w:sz="4" w:space="0"/>
              <w:left w:val="nil"/>
              <w:right w:val="single" w:color="auto" w:sz="4" w:space="0"/>
            </w:tcBorders>
            <w:noWrap/>
            <w:vAlign w:val="center"/>
          </w:tcPr>
          <w:p w14:paraId="0833BDD4">
            <w:pPr>
              <w:widowControl/>
              <w:jc w:val="center"/>
              <w:rPr>
                <w:rFonts w:ascii="仿宋_GB2312" w:eastAsia="仿宋_GB2312" w:cs="宋体"/>
                <w:kern w:val="0"/>
              </w:rPr>
            </w:pPr>
            <w:r>
              <w:rPr>
                <w:rFonts w:hint="eastAsia" w:ascii="仿宋_GB2312" w:eastAsia="仿宋_GB2312" w:cs="宋体"/>
                <w:kern w:val="0"/>
              </w:rPr>
              <w:t>照 片</w:t>
            </w:r>
          </w:p>
        </w:tc>
      </w:tr>
      <w:tr w14:paraId="0380E788">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7BCB75AC">
            <w:pPr>
              <w:widowControl/>
              <w:jc w:val="center"/>
              <w:rPr>
                <w:rFonts w:ascii="仿宋_GB2312" w:eastAsia="仿宋_GB2312" w:cs="宋体"/>
                <w:kern w:val="0"/>
              </w:rPr>
            </w:pPr>
            <w:r>
              <w:rPr>
                <w:rFonts w:hint="eastAsia" w:ascii="仿宋_GB2312" w:eastAsia="仿宋_GB2312" w:cs="宋体"/>
                <w:kern w:val="0"/>
              </w:rPr>
              <w:t>性别</w:t>
            </w:r>
          </w:p>
        </w:tc>
        <w:tc>
          <w:tcPr>
            <w:tcW w:w="1855" w:type="dxa"/>
            <w:gridSpan w:val="3"/>
            <w:tcBorders>
              <w:top w:val="single" w:color="auto" w:sz="4" w:space="0"/>
              <w:left w:val="nil"/>
              <w:bottom w:val="single" w:color="auto" w:sz="4" w:space="0"/>
              <w:right w:val="single" w:color="auto" w:sz="4" w:space="0"/>
            </w:tcBorders>
            <w:noWrap/>
            <w:vAlign w:val="center"/>
          </w:tcPr>
          <w:p w14:paraId="2AB74E3A">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noWrap/>
            <w:vAlign w:val="center"/>
          </w:tcPr>
          <w:p w14:paraId="597A9222">
            <w:pPr>
              <w:widowControl/>
              <w:jc w:val="center"/>
              <w:rPr>
                <w:rFonts w:ascii="仿宋_GB2312" w:eastAsia="仿宋_GB2312" w:cs="宋体"/>
                <w:kern w:val="0"/>
              </w:rPr>
            </w:pPr>
            <w:r>
              <w:rPr>
                <w:rFonts w:hint="eastAsia" w:ascii="仿宋_GB2312" w:eastAsia="仿宋_GB2312" w:cs="宋体"/>
                <w:kern w:val="0"/>
              </w:rPr>
              <w:t>民族</w:t>
            </w:r>
          </w:p>
        </w:tc>
        <w:tc>
          <w:tcPr>
            <w:tcW w:w="1276" w:type="dxa"/>
            <w:gridSpan w:val="2"/>
            <w:tcBorders>
              <w:top w:val="single" w:color="auto" w:sz="4" w:space="0"/>
              <w:left w:val="nil"/>
              <w:bottom w:val="single" w:color="auto" w:sz="4" w:space="0"/>
              <w:right w:val="single" w:color="auto" w:sz="4" w:space="0"/>
            </w:tcBorders>
            <w:noWrap/>
            <w:vAlign w:val="center"/>
          </w:tcPr>
          <w:p w14:paraId="078A62D6">
            <w:pPr>
              <w:widowControl/>
              <w:jc w:val="center"/>
              <w:rPr>
                <w:rFonts w:ascii="仿宋_GB2312" w:eastAsia="仿宋_GB2312" w:cs="宋体"/>
                <w:kern w:val="0"/>
              </w:rPr>
            </w:pPr>
          </w:p>
        </w:tc>
        <w:tc>
          <w:tcPr>
            <w:tcW w:w="1803" w:type="dxa"/>
            <w:gridSpan w:val="8"/>
            <w:vMerge w:val="continue"/>
            <w:tcBorders>
              <w:left w:val="nil"/>
              <w:right w:val="single" w:color="auto" w:sz="4" w:space="0"/>
            </w:tcBorders>
            <w:noWrap/>
            <w:vAlign w:val="center"/>
          </w:tcPr>
          <w:p w14:paraId="363B4BB8">
            <w:pPr>
              <w:widowControl/>
              <w:jc w:val="center"/>
              <w:rPr>
                <w:rFonts w:ascii="仿宋_GB2312" w:eastAsia="仿宋_GB2312" w:cs="宋体"/>
                <w:kern w:val="0"/>
              </w:rPr>
            </w:pPr>
          </w:p>
        </w:tc>
      </w:tr>
      <w:tr w14:paraId="4BFB9EA2">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0352C612">
            <w:pPr>
              <w:widowControl/>
              <w:jc w:val="center"/>
              <w:rPr>
                <w:rFonts w:ascii="仿宋_GB2312" w:eastAsia="仿宋_GB2312" w:cs="宋体"/>
                <w:kern w:val="0"/>
              </w:rPr>
            </w:pPr>
            <w:r>
              <w:rPr>
                <w:rFonts w:hint="eastAsia" w:ascii="仿宋_GB2312" w:eastAsia="仿宋_GB2312" w:cs="宋体"/>
                <w:kern w:val="0"/>
              </w:rPr>
              <w:t>出生日期</w:t>
            </w:r>
          </w:p>
        </w:tc>
        <w:tc>
          <w:tcPr>
            <w:tcW w:w="1855" w:type="dxa"/>
            <w:gridSpan w:val="3"/>
            <w:tcBorders>
              <w:top w:val="single" w:color="auto" w:sz="4" w:space="0"/>
              <w:left w:val="nil"/>
              <w:bottom w:val="single" w:color="auto" w:sz="4" w:space="0"/>
              <w:right w:val="single" w:color="auto" w:sz="4" w:space="0"/>
            </w:tcBorders>
            <w:noWrap/>
            <w:vAlign w:val="center"/>
          </w:tcPr>
          <w:p w14:paraId="7B440886">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noWrap/>
            <w:vAlign w:val="center"/>
          </w:tcPr>
          <w:p w14:paraId="691329FA">
            <w:pPr>
              <w:widowControl/>
              <w:jc w:val="center"/>
              <w:rPr>
                <w:rFonts w:ascii="仿宋_GB2312" w:eastAsia="仿宋_GB2312" w:cs="宋体"/>
                <w:kern w:val="0"/>
              </w:rPr>
            </w:pPr>
            <w:r>
              <w:rPr>
                <w:rFonts w:hint="eastAsia" w:ascii="仿宋_GB2312" w:eastAsia="仿宋_GB2312" w:cs="宋体"/>
                <w:kern w:val="0"/>
              </w:rPr>
              <w:t>政治面貌</w:t>
            </w:r>
          </w:p>
        </w:tc>
        <w:tc>
          <w:tcPr>
            <w:tcW w:w="1276" w:type="dxa"/>
            <w:gridSpan w:val="2"/>
            <w:tcBorders>
              <w:top w:val="single" w:color="auto" w:sz="4" w:space="0"/>
              <w:left w:val="nil"/>
              <w:bottom w:val="single" w:color="auto" w:sz="4" w:space="0"/>
              <w:right w:val="single" w:color="auto" w:sz="4" w:space="0"/>
            </w:tcBorders>
            <w:noWrap/>
            <w:vAlign w:val="center"/>
          </w:tcPr>
          <w:p w14:paraId="01300FB2">
            <w:pPr>
              <w:widowControl/>
              <w:jc w:val="center"/>
              <w:rPr>
                <w:rFonts w:ascii="仿宋_GB2312" w:eastAsia="仿宋_GB2312" w:cs="宋体"/>
                <w:kern w:val="0"/>
              </w:rPr>
            </w:pPr>
          </w:p>
        </w:tc>
        <w:tc>
          <w:tcPr>
            <w:tcW w:w="1803" w:type="dxa"/>
            <w:gridSpan w:val="8"/>
            <w:vMerge w:val="continue"/>
            <w:tcBorders>
              <w:left w:val="nil"/>
              <w:right w:val="single" w:color="auto" w:sz="4" w:space="0"/>
            </w:tcBorders>
            <w:noWrap/>
            <w:vAlign w:val="center"/>
          </w:tcPr>
          <w:p w14:paraId="2F1F9016">
            <w:pPr>
              <w:widowControl/>
              <w:jc w:val="center"/>
              <w:rPr>
                <w:rFonts w:ascii="仿宋_GB2312" w:eastAsia="仿宋_GB2312" w:cs="宋体"/>
                <w:kern w:val="0"/>
              </w:rPr>
            </w:pPr>
          </w:p>
        </w:tc>
      </w:tr>
      <w:tr w14:paraId="19DA94F7">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67F1EEB6">
            <w:pPr>
              <w:widowControl/>
              <w:jc w:val="center"/>
              <w:rPr>
                <w:rFonts w:ascii="仿宋_GB2312" w:eastAsia="仿宋_GB2312" w:cs="宋体"/>
                <w:kern w:val="0"/>
              </w:rPr>
            </w:pPr>
            <w:r>
              <w:rPr>
                <w:rFonts w:hint="eastAsia" w:ascii="仿宋_GB2312" w:eastAsia="仿宋_GB2312" w:cs="宋体"/>
                <w:kern w:val="0"/>
              </w:rPr>
              <w:t>国籍</w:t>
            </w:r>
          </w:p>
        </w:tc>
        <w:tc>
          <w:tcPr>
            <w:tcW w:w="1855" w:type="dxa"/>
            <w:gridSpan w:val="3"/>
            <w:tcBorders>
              <w:top w:val="single" w:color="auto" w:sz="4" w:space="0"/>
              <w:left w:val="nil"/>
              <w:bottom w:val="single" w:color="auto" w:sz="4" w:space="0"/>
              <w:right w:val="single" w:color="auto" w:sz="4" w:space="0"/>
            </w:tcBorders>
            <w:noWrap/>
            <w:vAlign w:val="center"/>
          </w:tcPr>
          <w:p w14:paraId="0D16DC21">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noWrap/>
            <w:vAlign w:val="center"/>
          </w:tcPr>
          <w:p w14:paraId="37C34651">
            <w:pPr>
              <w:widowControl/>
              <w:jc w:val="center"/>
              <w:rPr>
                <w:rFonts w:ascii="仿宋_GB2312" w:eastAsia="仿宋_GB2312" w:cs="宋体"/>
                <w:kern w:val="0"/>
              </w:rPr>
            </w:pPr>
            <w:r>
              <w:rPr>
                <w:rFonts w:hint="eastAsia" w:ascii="仿宋_GB2312" w:eastAsia="仿宋_GB2312" w:cs="宋体"/>
                <w:kern w:val="0"/>
              </w:rPr>
              <w:t>是否有其他国家/地区居留权</w:t>
            </w:r>
          </w:p>
        </w:tc>
        <w:tc>
          <w:tcPr>
            <w:tcW w:w="1276" w:type="dxa"/>
            <w:gridSpan w:val="2"/>
            <w:tcBorders>
              <w:top w:val="single" w:color="auto" w:sz="4" w:space="0"/>
              <w:left w:val="nil"/>
              <w:bottom w:val="single" w:color="auto" w:sz="4" w:space="0"/>
              <w:right w:val="single" w:color="auto" w:sz="4" w:space="0"/>
            </w:tcBorders>
            <w:noWrap/>
            <w:vAlign w:val="center"/>
          </w:tcPr>
          <w:p w14:paraId="7AC08DB6">
            <w:pPr>
              <w:widowControl/>
              <w:jc w:val="center"/>
              <w:rPr>
                <w:rFonts w:ascii="仿宋_GB2312" w:eastAsia="仿宋_GB2312" w:cs="宋体"/>
                <w:kern w:val="0"/>
              </w:rPr>
            </w:pPr>
          </w:p>
        </w:tc>
        <w:tc>
          <w:tcPr>
            <w:tcW w:w="1803" w:type="dxa"/>
            <w:gridSpan w:val="8"/>
            <w:vMerge w:val="continue"/>
            <w:tcBorders>
              <w:left w:val="nil"/>
              <w:right w:val="single" w:color="auto" w:sz="4" w:space="0"/>
            </w:tcBorders>
            <w:noWrap/>
            <w:vAlign w:val="center"/>
          </w:tcPr>
          <w:p w14:paraId="56FD20AA">
            <w:pPr>
              <w:widowControl/>
              <w:jc w:val="center"/>
              <w:rPr>
                <w:rFonts w:ascii="仿宋_GB2312" w:eastAsia="仿宋_GB2312" w:cs="宋体"/>
                <w:kern w:val="0"/>
              </w:rPr>
            </w:pPr>
          </w:p>
        </w:tc>
      </w:tr>
      <w:tr w14:paraId="295B83C9">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16D42C09">
            <w:pPr>
              <w:widowControl/>
              <w:jc w:val="center"/>
              <w:rPr>
                <w:rFonts w:ascii="仿宋_GB2312" w:eastAsia="仿宋_GB2312" w:cs="宋体"/>
                <w:kern w:val="0"/>
              </w:rPr>
            </w:pPr>
            <w:r>
              <w:rPr>
                <w:rFonts w:hint="eastAsia" w:ascii="仿宋_GB2312" w:eastAsia="仿宋_GB2312" w:cs="宋体"/>
                <w:kern w:val="0"/>
              </w:rPr>
              <w:t>身份证号</w:t>
            </w:r>
          </w:p>
        </w:tc>
        <w:tc>
          <w:tcPr>
            <w:tcW w:w="1855" w:type="dxa"/>
            <w:gridSpan w:val="3"/>
            <w:tcBorders>
              <w:top w:val="single" w:color="auto" w:sz="4" w:space="0"/>
              <w:left w:val="nil"/>
              <w:bottom w:val="single" w:color="auto" w:sz="4" w:space="0"/>
              <w:right w:val="single" w:color="auto" w:sz="4" w:space="0"/>
            </w:tcBorders>
            <w:noWrap/>
            <w:vAlign w:val="center"/>
          </w:tcPr>
          <w:p w14:paraId="71FFCEC6">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noWrap/>
            <w:vAlign w:val="center"/>
          </w:tcPr>
          <w:p w14:paraId="6F6669BE">
            <w:pPr>
              <w:widowControl/>
              <w:jc w:val="center"/>
              <w:rPr>
                <w:rFonts w:ascii="仿宋_GB2312" w:eastAsia="仿宋_GB2312" w:cs="宋体"/>
                <w:kern w:val="0"/>
              </w:rPr>
            </w:pPr>
            <w:r>
              <w:rPr>
                <w:rFonts w:hint="eastAsia" w:ascii="仿宋_GB2312" w:eastAsia="仿宋_GB2312" w:cs="宋体"/>
                <w:kern w:val="0"/>
              </w:rPr>
              <w:t>护照号码</w:t>
            </w:r>
          </w:p>
        </w:tc>
        <w:tc>
          <w:tcPr>
            <w:tcW w:w="1276" w:type="dxa"/>
            <w:gridSpan w:val="2"/>
            <w:tcBorders>
              <w:top w:val="single" w:color="auto" w:sz="4" w:space="0"/>
              <w:left w:val="nil"/>
              <w:bottom w:val="single" w:color="auto" w:sz="4" w:space="0"/>
              <w:right w:val="single" w:color="auto" w:sz="4" w:space="0"/>
            </w:tcBorders>
            <w:noWrap/>
            <w:vAlign w:val="center"/>
          </w:tcPr>
          <w:p w14:paraId="56B9E017">
            <w:pPr>
              <w:widowControl/>
              <w:jc w:val="center"/>
              <w:rPr>
                <w:rFonts w:ascii="仿宋_GB2312" w:eastAsia="仿宋_GB2312" w:cs="宋体"/>
                <w:kern w:val="0"/>
              </w:rPr>
            </w:pPr>
          </w:p>
        </w:tc>
        <w:tc>
          <w:tcPr>
            <w:tcW w:w="1803" w:type="dxa"/>
            <w:gridSpan w:val="8"/>
            <w:vMerge w:val="continue"/>
            <w:tcBorders>
              <w:left w:val="nil"/>
              <w:right w:val="single" w:color="auto" w:sz="4" w:space="0"/>
            </w:tcBorders>
            <w:noWrap/>
            <w:vAlign w:val="center"/>
          </w:tcPr>
          <w:p w14:paraId="5C2F721F">
            <w:pPr>
              <w:widowControl/>
              <w:jc w:val="center"/>
              <w:rPr>
                <w:rFonts w:ascii="仿宋_GB2312" w:eastAsia="仿宋_GB2312" w:cs="宋体"/>
                <w:kern w:val="0"/>
              </w:rPr>
            </w:pPr>
          </w:p>
        </w:tc>
      </w:tr>
      <w:tr w14:paraId="1B85C047">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0F0C2C52">
            <w:pPr>
              <w:widowControl/>
              <w:jc w:val="center"/>
              <w:rPr>
                <w:rFonts w:ascii="仿宋_GB2312" w:eastAsia="仿宋_GB2312" w:cs="宋体"/>
                <w:kern w:val="0"/>
              </w:rPr>
            </w:pPr>
            <w:r>
              <w:rPr>
                <w:rFonts w:hint="eastAsia" w:ascii="仿宋_GB2312" w:eastAsia="仿宋_GB2312" w:cs="宋体"/>
                <w:kern w:val="0"/>
              </w:rPr>
              <w:t>移动电话</w:t>
            </w:r>
          </w:p>
        </w:tc>
        <w:tc>
          <w:tcPr>
            <w:tcW w:w="1855" w:type="dxa"/>
            <w:gridSpan w:val="3"/>
            <w:tcBorders>
              <w:top w:val="single" w:color="auto" w:sz="4" w:space="0"/>
              <w:left w:val="nil"/>
              <w:bottom w:val="single" w:color="auto" w:sz="4" w:space="0"/>
              <w:right w:val="single" w:color="auto" w:sz="4" w:space="0"/>
            </w:tcBorders>
            <w:noWrap/>
            <w:vAlign w:val="center"/>
          </w:tcPr>
          <w:p w14:paraId="39AC98FA">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noWrap/>
            <w:vAlign w:val="center"/>
          </w:tcPr>
          <w:p w14:paraId="4AB9FDEF">
            <w:pPr>
              <w:widowControl/>
              <w:jc w:val="center"/>
              <w:rPr>
                <w:rFonts w:ascii="仿宋_GB2312" w:eastAsia="仿宋_GB2312" w:cs="宋体"/>
                <w:kern w:val="0"/>
              </w:rPr>
            </w:pPr>
            <w:r>
              <w:rPr>
                <w:rFonts w:hint="eastAsia" w:ascii="仿宋_GB2312" w:eastAsia="仿宋_GB2312" w:cs="宋体"/>
                <w:kern w:val="0"/>
              </w:rPr>
              <w:t>电子邮件</w:t>
            </w:r>
          </w:p>
        </w:tc>
        <w:tc>
          <w:tcPr>
            <w:tcW w:w="1276" w:type="dxa"/>
            <w:gridSpan w:val="2"/>
            <w:tcBorders>
              <w:top w:val="single" w:color="auto" w:sz="4" w:space="0"/>
              <w:left w:val="nil"/>
              <w:bottom w:val="single" w:color="auto" w:sz="4" w:space="0"/>
              <w:right w:val="single" w:color="auto" w:sz="4" w:space="0"/>
            </w:tcBorders>
            <w:noWrap/>
            <w:vAlign w:val="center"/>
          </w:tcPr>
          <w:p w14:paraId="32763DC9">
            <w:pPr>
              <w:widowControl/>
              <w:jc w:val="center"/>
              <w:rPr>
                <w:rFonts w:ascii="仿宋_GB2312" w:eastAsia="仿宋_GB2312" w:cs="宋体"/>
                <w:kern w:val="0"/>
              </w:rPr>
            </w:pPr>
          </w:p>
        </w:tc>
        <w:tc>
          <w:tcPr>
            <w:tcW w:w="1803" w:type="dxa"/>
            <w:gridSpan w:val="8"/>
            <w:vMerge w:val="continue"/>
            <w:tcBorders>
              <w:left w:val="nil"/>
              <w:bottom w:val="single" w:color="auto" w:sz="4" w:space="0"/>
              <w:right w:val="single" w:color="auto" w:sz="4" w:space="0"/>
            </w:tcBorders>
            <w:noWrap/>
            <w:vAlign w:val="center"/>
          </w:tcPr>
          <w:p w14:paraId="7566D0DB">
            <w:pPr>
              <w:widowControl/>
              <w:jc w:val="center"/>
              <w:rPr>
                <w:rFonts w:ascii="仿宋_GB2312" w:eastAsia="仿宋_GB2312" w:cs="宋体"/>
                <w:kern w:val="0"/>
              </w:rPr>
            </w:pPr>
          </w:p>
        </w:tc>
      </w:tr>
      <w:tr w14:paraId="6B177903">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1A28527A">
            <w:pPr>
              <w:widowControl/>
              <w:jc w:val="center"/>
              <w:rPr>
                <w:rFonts w:ascii="仿宋_GB2312" w:eastAsia="仿宋_GB2312" w:cs="宋体"/>
                <w:kern w:val="0"/>
              </w:rPr>
            </w:pPr>
            <w:r>
              <w:rPr>
                <w:rFonts w:hint="eastAsia" w:ascii="仿宋_GB2312" w:eastAsia="仿宋_GB2312" w:cs="宋体"/>
                <w:kern w:val="0"/>
              </w:rPr>
              <w:t>工作单位</w:t>
            </w:r>
          </w:p>
        </w:tc>
        <w:tc>
          <w:tcPr>
            <w:tcW w:w="1855" w:type="dxa"/>
            <w:gridSpan w:val="3"/>
            <w:tcBorders>
              <w:top w:val="single" w:color="auto" w:sz="4" w:space="0"/>
              <w:left w:val="nil"/>
              <w:bottom w:val="single" w:color="auto" w:sz="4" w:space="0"/>
              <w:right w:val="single" w:color="auto" w:sz="4" w:space="0"/>
            </w:tcBorders>
            <w:noWrap/>
            <w:vAlign w:val="center"/>
          </w:tcPr>
          <w:p w14:paraId="425B63C2">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vAlign w:val="center"/>
          </w:tcPr>
          <w:p w14:paraId="60183B0B">
            <w:pPr>
              <w:widowControl/>
              <w:jc w:val="center"/>
              <w:rPr>
                <w:rFonts w:ascii="仿宋_GB2312" w:eastAsia="仿宋_GB2312" w:cs="宋体"/>
                <w:kern w:val="0"/>
              </w:rPr>
            </w:pPr>
            <w:r>
              <w:rPr>
                <w:rFonts w:hint="eastAsia" w:ascii="仿宋_GB2312" w:eastAsia="仿宋_GB2312" w:cs="宋体"/>
                <w:kern w:val="0"/>
              </w:rPr>
              <w:t>通讯地址</w:t>
            </w:r>
          </w:p>
        </w:tc>
        <w:tc>
          <w:tcPr>
            <w:tcW w:w="3079" w:type="dxa"/>
            <w:gridSpan w:val="10"/>
            <w:tcBorders>
              <w:top w:val="single" w:color="auto" w:sz="4" w:space="0"/>
              <w:left w:val="nil"/>
              <w:bottom w:val="single" w:color="auto" w:sz="4" w:space="0"/>
              <w:right w:val="single" w:color="auto" w:sz="4" w:space="0"/>
            </w:tcBorders>
            <w:vAlign w:val="center"/>
          </w:tcPr>
          <w:p w14:paraId="0DDBBB78">
            <w:pPr>
              <w:jc w:val="center"/>
              <w:rPr>
                <w:rFonts w:ascii="仿宋_GB2312" w:eastAsia="仿宋_GB2312" w:cs="宋体"/>
                <w:kern w:val="0"/>
              </w:rPr>
            </w:pPr>
          </w:p>
        </w:tc>
      </w:tr>
      <w:tr w14:paraId="5AEBDDFD">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42963DB5">
            <w:pPr>
              <w:widowControl/>
              <w:jc w:val="center"/>
              <w:rPr>
                <w:rFonts w:ascii="仿宋_GB2312" w:eastAsia="仿宋_GB2312" w:cs="宋体"/>
                <w:kern w:val="0"/>
              </w:rPr>
            </w:pPr>
            <w:r>
              <w:rPr>
                <w:rFonts w:hint="eastAsia" w:ascii="仿宋_GB2312" w:eastAsia="仿宋_GB2312" w:cs="宋体"/>
                <w:kern w:val="0"/>
              </w:rPr>
              <w:t>单位邮编</w:t>
            </w:r>
          </w:p>
        </w:tc>
        <w:tc>
          <w:tcPr>
            <w:tcW w:w="1855" w:type="dxa"/>
            <w:gridSpan w:val="3"/>
            <w:tcBorders>
              <w:top w:val="single" w:color="auto" w:sz="4" w:space="0"/>
              <w:left w:val="nil"/>
              <w:bottom w:val="single" w:color="auto" w:sz="4" w:space="0"/>
              <w:right w:val="single" w:color="auto" w:sz="4" w:space="0"/>
            </w:tcBorders>
            <w:noWrap/>
            <w:vAlign w:val="center"/>
          </w:tcPr>
          <w:p w14:paraId="00E46420">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noWrap/>
            <w:vAlign w:val="center"/>
          </w:tcPr>
          <w:p w14:paraId="13C1232E">
            <w:pPr>
              <w:widowControl/>
              <w:jc w:val="center"/>
              <w:rPr>
                <w:rFonts w:ascii="仿宋_GB2312" w:eastAsia="仿宋_GB2312" w:cs="宋体"/>
                <w:kern w:val="0"/>
              </w:rPr>
            </w:pPr>
            <w:r>
              <w:rPr>
                <w:rFonts w:hint="eastAsia" w:ascii="仿宋_GB2312" w:eastAsia="仿宋_GB2312" w:cs="宋体"/>
                <w:kern w:val="0"/>
              </w:rPr>
              <w:t>单位电话</w:t>
            </w:r>
          </w:p>
        </w:tc>
        <w:tc>
          <w:tcPr>
            <w:tcW w:w="3079" w:type="dxa"/>
            <w:gridSpan w:val="10"/>
            <w:tcBorders>
              <w:top w:val="single" w:color="auto" w:sz="4" w:space="0"/>
              <w:left w:val="nil"/>
              <w:bottom w:val="single" w:color="auto" w:sz="4" w:space="0"/>
              <w:right w:val="single" w:color="auto" w:sz="4" w:space="0"/>
            </w:tcBorders>
            <w:noWrap/>
            <w:vAlign w:val="center"/>
          </w:tcPr>
          <w:p w14:paraId="1C9319D4">
            <w:pPr>
              <w:widowControl/>
              <w:jc w:val="center"/>
              <w:rPr>
                <w:rFonts w:ascii="仿宋_GB2312" w:eastAsia="仿宋_GB2312" w:cs="宋体"/>
                <w:kern w:val="0"/>
              </w:rPr>
            </w:pPr>
          </w:p>
        </w:tc>
      </w:tr>
      <w:tr w14:paraId="6169D5D1">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41197818">
            <w:pPr>
              <w:widowControl/>
              <w:jc w:val="center"/>
              <w:rPr>
                <w:rFonts w:ascii="仿宋_GB2312" w:eastAsia="仿宋_GB2312" w:cs="宋体"/>
                <w:kern w:val="0"/>
              </w:rPr>
            </w:pPr>
            <w:r>
              <w:rPr>
                <w:rFonts w:ascii="仿宋_GB2312" w:eastAsia="仿宋_GB2312" w:cs="宋体"/>
                <w:kern w:val="0"/>
              </w:rPr>
              <w:t>家庭住址</w:t>
            </w:r>
          </w:p>
        </w:tc>
        <w:tc>
          <w:tcPr>
            <w:tcW w:w="1855" w:type="dxa"/>
            <w:gridSpan w:val="3"/>
            <w:tcBorders>
              <w:top w:val="single" w:color="auto" w:sz="4" w:space="0"/>
              <w:left w:val="nil"/>
              <w:bottom w:val="single" w:color="auto" w:sz="4" w:space="0"/>
              <w:right w:val="single" w:color="auto" w:sz="4" w:space="0"/>
            </w:tcBorders>
            <w:noWrap/>
            <w:vAlign w:val="center"/>
          </w:tcPr>
          <w:p w14:paraId="3506C827">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vAlign w:val="center"/>
          </w:tcPr>
          <w:p w14:paraId="1BCB7FC2">
            <w:pPr>
              <w:widowControl/>
              <w:jc w:val="center"/>
              <w:rPr>
                <w:rFonts w:ascii="仿宋_GB2312" w:eastAsia="仿宋_GB2312" w:cs="宋体"/>
                <w:kern w:val="0"/>
              </w:rPr>
            </w:pPr>
            <w:r>
              <w:rPr>
                <w:rFonts w:hint="eastAsia" w:ascii="仿宋_GB2312" w:eastAsia="仿宋_GB2312" w:cs="宋体"/>
                <w:kern w:val="0"/>
              </w:rPr>
              <w:t>邮政编码</w:t>
            </w:r>
          </w:p>
        </w:tc>
        <w:tc>
          <w:tcPr>
            <w:tcW w:w="3079" w:type="dxa"/>
            <w:gridSpan w:val="10"/>
            <w:tcBorders>
              <w:top w:val="single" w:color="auto" w:sz="4" w:space="0"/>
              <w:left w:val="nil"/>
              <w:bottom w:val="single" w:color="auto" w:sz="4" w:space="0"/>
              <w:right w:val="single" w:color="auto" w:sz="4" w:space="0"/>
            </w:tcBorders>
            <w:noWrap/>
            <w:vAlign w:val="center"/>
          </w:tcPr>
          <w:p w14:paraId="263751B1">
            <w:pPr>
              <w:widowControl/>
              <w:jc w:val="center"/>
              <w:rPr>
                <w:rFonts w:ascii="仿宋_GB2312" w:eastAsia="仿宋_GB2312" w:cs="宋体"/>
                <w:kern w:val="0"/>
              </w:rPr>
            </w:pPr>
          </w:p>
        </w:tc>
      </w:tr>
      <w:tr w14:paraId="40073B5E">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304F62F5">
            <w:pPr>
              <w:widowControl/>
              <w:jc w:val="center"/>
              <w:rPr>
                <w:rFonts w:ascii="仿宋_GB2312" w:eastAsia="仿宋_GB2312" w:cs="宋体"/>
                <w:kern w:val="0"/>
              </w:rPr>
            </w:pPr>
            <w:r>
              <w:rPr>
                <w:rFonts w:hint="eastAsia" w:ascii="仿宋_GB2312" w:eastAsia="仿宋_GB2312" w:cs="宋体"/>
                <w:kern w:val="0"/>
              </w:rPr>
              <w:t>是否属会计专业人士</w:t>
            </w:r>
          </w:p>
        </w:tc>
        <w:tc>
          <w:tcPr>
            <w:tcW w:w="1855" w:type="dxa"/>
            <w:gridSpan w:val="3"/>
            <w:tcBorders>
              <w:top w:val="single" w:color="auto" w:sz="4" w:space="0"/>
              <w:left w:val="nil"/>
              <w:bottom w:val="single" w:color="auto" w:sz="4" w:space="0"/>
              <w:right w:val="single" w:color="auto" w:sz="4" w:space="0"/>
            </w:tcBorders>
            <w:noWrap/>
            <w:vAlign w:val="center"/>
          </w:tcPr>
          <w:p w14:paraId="046DD7DA">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noWrap/>
            <w:vAlign w:val="center"/>
          </w:tcPr>
          <w:p w14:paraId="7E2151F7">
            <w:pPr>
              <w:widowControl/>
              <w:jc w:val="center"/>
              <w:rPr>
                <w:rFonts w:ascii="仿宋_GB2312" w:eastAsia="仿宋_GB2312" w:cs="宋体"/>
                <w:kern w:val="0"/>
              </w:rPr>
            </w:pPr>
            <w:r>
              <w:rPr>
                <w:rFonts w:hint="eastAsia" w:ascii="仿宋_GB2312" w:eastAsia="仿宋_GB2312" w:cs="宋体"/>
                <w:kern w:val="0"/>
              </w:rPr>
              <w:t>会计专业资格取得时间</w:t>
            </w:r>
          </w:p>
        </w:tc>
        <w:tc>
          <w:tcPr>
            <w:tcW w:w="1276" w:type="dxa"/>
            <w:gridSpan w:val="2"/>
            <w:tcBorders>
              <w:top w:val="single" w:color="auto" w:sz="4" w:space="0"/>
              <w:left w:val="nil"/>
              <w:bottom w:val="single" w:color="auto" w:sz="4" w:space="0"/>
              <w:right w:val="single" w:color="auto" w:sz="4" w:space="0"/>
            </w:tcBorders>
            <w:noWrap/>
            <w:vAlign w:val="center"/>
          </w:tcPr>
          <w:p w14:paraId="06B57336">
            <w:pPr>
              <w:widowControl/>
              <w:jc w:val="center"/>
              <w:rPr>
                <w:rFonts w:ascii="仿宋_GB2312" w:eastAsia="仿宋_GB2312" w:cs="宋体"/>
                <w:kern w:val="0"/>
              </w:rPr>
            </w:pPr>
          </w:p>
        </w:tc>
        <w:tc>
          <w:tcPr>
            <w:tcW w:w="709" w:type="dxa"/>
            <w:gridSpan w:val="5"/>
            <w:tcBorders>
              <w:top w:val="single" w:color="auto" w:sz="4" w:space="0"/>
              <w:left w:val="nil"/>
              <w:bottom w:val="single" w:color="auto" w:sz="4" w:space="0"/>
              <w:right w:val="single" w:color="auto" w:sz="4" w:space="0"/>
            </w:tcBorders>
            <w:noWrap/>
            <w:vAlign w:val="center"/>
          </w:tcPr>
          <w:p w14:paraId="5EC775D5">
            <w:pPr>
              <w:widowControl/>
              <w:jc w:val="center"/>
              <w:rPr>
                <w:rFonts w:ascii="仿宋_GB2312" w:eastAsia="仿宋_GB2312" w:cs="宋体"/>
                <w:kern w:val="0"/>
              </w:rPr>
            </w:pPr>
            <w:r>
              <w:rPr>
                <w:rFonts w:hint="eastAsia" w:ascii="仿宋_GB2312" w:eastAsia="仿宋_GB2312" w:cs="宋体"/>
                <w:kern w:val="0"/>
              </w:rPr>
              <w:t>证书号码</w:t>
            </w:r>
          </w:p>
        </w:tc>
        <w:tc>
          <w:tcPr>
            <w:tcW w:w="1094" w:type="dxa"/>
            <w:gridSpan w:val="3"/>
            <w:tcBorders>
              <w:top w:val="single" w:color="auto" w:sz="4" w:space="0"/>
              <w:left w:val="nil"/>
              <w:bottom w:val="single" w:color="auto" w:sz="4" w:space="0"/>
              <w:right w:val="single" w:color="auto" w:sz="4" w:space="0"/>
            </w:tcBorders>
            <w:noWrap/>
            <w:vAlign w:val="center"/>
          </w:tcPr>
          <w:p w14:paraId="0D2838DD">
            <w:pPr>
              <w:widowControl/>
              <w:jc w:val="center"/>
              <w:rPr>
                <w:rFonts w:ascii="仿宋_GB2312" w:eastAsia="仿宋_GB2312" w:cs="宋体"/>
                <w:kern w:val="0"/>
              </w:rPr>
            </w:pPr>
          </w:p>
        </w:tc>
      </w:tr>
      <w:tr w14:paraId="208544E8">
        <w:tblPrEx>
          <w:tblCellMar>
            <w:top w:w="0" w:type="dxa"/>
            <w:left w:w="108" w:type="dxa"/>
            <w:bottom w:w="0" w:type="dxa"/>
            <w:right w:w="108" w:type="dxa"/>
          </w:tblCellMar>
        </w:tblPrEx>
        <w:trPr>
          <w:trHeight w:val="490"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0E275658">
            <w:pPr>
              <w:widowControl/>
              <w:jc w:val="center"/>
              <w:rPr>
                <w:rFonts w:ascii="仿宋_GB2312" w:eastAsia="仿宋_GB2312" w:cs="宋体"/>
                <w:kern w:val="0"/>
              </w:rPr>
            </w:pPr>
            <w:r>
              <w:rPr>
                <w:rFonts w:hint="eastAsia" w:ascii="仿宋_GB2312" w:eastAsia="仿宋_GB2312" w:cs="宋体"/>
                <w:kern w:val="0"/>
              </w:rPr>
              <w:t>本人专长</w:t>
            </w:r>
          </w:p>
        </w:tc>
        <w:tc>
          <w:tcPr>
            <w:tcW w:w="1855" w:type="dxa"/>
            <w:gridSpan w:val="3"/>
            <w:tcBorders>
              <w:top w:val="single" w:color="auto" w:sz="4" w:space="0"/>
              <w:left w:val="nil"/>
              <w:bottom w:val="single" w:color="auto" w:sz="4" w:space="0"/>
              <w:right w:val="single" w:color="auto" w:sz="4" w:space="0"/>
            </w:tcBorders>
            <w:noWrap/>
            <w:vAlign w:val="center"/>
          </w:tcPr>
          <w:p w14:paraId="4957F50E">
            <w:pPr>
              <w:widowControl/>
              <w:jc w:val="center"/>
              <w:rPr>
                <w:rFonts w:ascii="仿宋_GB2312" w:eastAsia="仿宋_GB2312" w:cs="宋体"/>
                <w:kern w:val="0"/>
              </w:rPr>
            </w:pPr>
          </w:p>
        </w:tc>
        <w:tc>
          <w:tcPr>
            <w:tcW w:w="1842" w:type="dxa"/>
            <w:gridSpan w:val="3"/>
            <w:tcBorders>
              <w:top w:val="single" w:color="auto" w:sz="4" w:space="0"/>
              <w:left w:val="nil"/>
              <w:bottom w:val="single" w:color="auto" w:sz="4" w:space="0"/>
              <w:right w:val="single" w:color="auto" w:sz="4" w:space="0"/>
            </w:tcBorders>
            <w:vAlign w:val="center"/>
          </w:tcPr>
          <w:p w14:paraId="230C168C">
            <w:pPr>
              <w:widowControl/>
              <w:jc w:val="center"/>
              <w:rPr>
                <w:rFonts w:ascii="仿宋_GB2312" w:eastAsia="仿宋_GB2312" w:cs="宋体"/>
                <w:kern w:val="0"/>
              </w:rPr>
            </w:pPr>
            <w:r>
              <w:rPr>
                <w:rFonts w:hint="eastAsia" w:ascii="仿宋_GB2312" w:eastAsia="仿宋_GB2312" w:cs="宋体"/>
                <w:kern w:val="0"/>
              </w:rPr>
              <w:t>是否曾受处罚</w:t>
            </w:r>
          </w:p>
        </w:tc>
        <w:tc>
          <w:tcPr>
            <w:tcW w:w="3079" w:type="dxa"/>
            <w:gridSpan w:val="10"/>
            <w:tcBorders>
              <w:top w:val="single" w:color="auto" w:sz="4" w:space="0"/>
              <w:left w:val="nil"/>
              <w:bottom w:val="single" w:color="auto" w:sz="4" w:space="0"/>
              <w:right w:val="single" w:color="auto" w:sz="4" w:space="0"/>
            </w:tcBorders>
            <w:vAlign w:val="center"/>
          </w:tcPr>
          <w:p w14:paraId="24160E0C">
            <w:pPr>
              <w:widowControl/>
              <w:jc w:val="center"/>
              <w:rPr>
                <w:rFonts w:ascii="仿宋_GB2312" w:eastAsia="仿宋_GB2312" w:cs="宋体"/>
                <w:kern w:val="0"/>
              </w:rPr>
            </w:pPr>
          </w:p>
        </w:tc>
      </w:tr>
      <w:tr w14:paraId="170A0239">
        <w:tblPrEx>
          <w:tblCellMar>
            <w:top w:w="0" w:type="dxa"/>
            <w:left w:w="108" w:type="dxa"/>
            <w:bottom w:w="0" w:type="dxa"/>
            <w:right w:w="108" w:type="dxa"/>
          </w:tblCellMar>
        </w:tblPrEx>
        <w:trPr>
          <w:trHeight w:val="462" w:hRule="atLeast"/>
          <w:jc w:val="center"/>
        </w:trPr>
        <w:tc>
          <w:tcPr>
            <w:tcW w:w="1696" w:type="dxa"/>
            <w:gridSpan w:val="3"/>
            <w:tcBorders>
              <w:top w:val="single" w:color="auto" w:sz="4" w:space="0"/>
              <w:left w:val="single" w:color="auto" w:sz="4" w:space="0"/>
              <w:bottom w:val="single" w:color="auto" w:sz="4" w:space="0"/>
              <w:right w:val="single" w:color="auto" w:sz="4" w:space="0"/>
            </w:tcBorders>
            <w:noWrap/>
            <w:vAlign w:val="center"/>
          </w:tcPr>
          <w:p w14:paraId="15DEF4AC">
            <w:pPr>
              <w:widowControl/>
              <w:jc w:val="center"/>
              <w:rPr>
                <w:rFonts w:ascii="仿宋_GB2312" w:eastAsia="仿宋_GB2312" w:cs="宋体"/>
                <w:kern w:val="0"/>
              </w:rPr>
            </w:pPr>
            <w:r>
              <w:rPr>
                <w:rFonts w:hint="eastAsia" w:ascii="仿宋_GB2312" w:eastAsia="仿宋_GB2312" w:cs="宋体"/>
                <w:kern w:val="0"/>
              </w:rPr>
              <w:t>是否为该公司在任独立董事</w:t>
            </w:r>
          </w:p>
        </w:tc>
        <w:tc>
          <w:tcPr>
            <w:tcW w:w="1855" w:type="dxa"/>
            <w:gridSpan w:val="3"/>
            <w:tcBorders>
              <w:top w:val="single" w:color="auto" w:sz="4" w:space="0"/>
              <w:left w:val="single" w:color="auto" w:sz="4" w:space="0"/>
              <w:bottom w:val="single" w:color="auto" w:sz="4" w:space="0"/>
              <w:right w:val="single" w:color="auto" w:sz="4" w:space="0"/>
            </w:tcBorders>
            <w:vAlign w:val="center"/>
          </w:tcPr>
          <w:p w14:paraId="13CB3010">
            <w:pPr>
              <w:widowControl/>
              <w:jc w:val="center"/>
              <w:rPr>
                <w:rFonts w:ascii="仿宋_GB2312" w:eastAsia="仿宋_GB2312" w:cs="宋体"/>
                <w:kern w:val="0"/>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14:paraId="3C34D3C5">
            <w:pPr>
              <w:widowControl/>
              <w:jc w:val="center"/>
              <w:rPr>
                <w:rFonts w:ascii="仿宋_GB2312" w:eastAsia="仿宋_GB2312" w:cs="宋体"/>
                <w:kern w:val="0"/>
              </w:rPr>
            </w:pPr>
            <w:r>
              <w:rPr>
                <w:rFonts w:ascii="仿宋_GB2312" w:eastAsia="仿宋_GB2312" w:cs="宋体"/>
                <w:kern w:val="0"/>
              </w:rPr>
              <w:t>在该公司担任独立董事的起始日期</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351BEB9">
            <w:pPr>
              <w:widowControl/>
              <w:jc w:val="center"/>
              <w:rPr>
                <w:rFonts w:ascii="仿宋_GB2312" w:eastAsia="仿宋_GB2312" w:cs="宋体"/>
                <w:kern w:val="0"/>
              </w:rPr>
            </w:pPr>
          </w:p>
        </w:tc>
        <w:tc>
          <w:tcPr>
            <w:tcW w:w="1069" w:type="dxa"/>
            <w:gridSpan w:val="6"/>
            <w:tcBorders>
              <w:top w:val="single" w:color="auto" w:sz="4" w:space="0"/>
              <w:left w:val="single" w:color="auto" w:sz="4" w:space="0"/>
              <w:bottom w:val="single" w:color="auto" w:sz="4" w:space="0"/>
              <w:right w:val="single" w:color="auto" w:sz="4" w:space="0"/>
            </w:tcBorders>
            <w:vAlign w:val="center"/>
          </w:tcPr>
          <w:p w14:paraId="6DF08ADC">
            <w:pPr>
              <w:widowControl/>
              <w:ind w:left="-122" w:leftChars="-51" w:right="-122" w:rightChars="-51"/>
              <w:jc w:val="center"/>
              <w:rPr>
                <w:rFonts w:ascii="仿宋_GB2312" w:eastAsia="仿宋_GB2312" w:cs="宋体"/>
                <w:kern w:val="0"/>
              </w:rPr>
            </w:pPr>
            <w:r>
              <w:rPr>
                <w:rFonts w:hint="eastAsia" w:ascii="仿宋_GB2312" w:eastAsia="仿宋_GB2312" w:cs="宋体"/>
                <w:kern w:val="0"/>
              </w:rPr>
              <w:t>担任独立董事的境内上市公司家数</w:t>
            </w:r>
          </w:p>
        </w:tc>
        <w:tc>
          <w:tcPr>
            <w:tcW w:w="734" w:type="dxa"/>
            <w:gridSpan w:val="2"/>
            <w:tcBorders>
              <w:top w:val="single" w:color="auto" w:sz="4" w:space="0"/>
              <w:left w:val="single" w:color="auto" w:sz="4" w:space="0"/>
              <w:bottom w:val="single" w:color="auto" w:sz="4" w:space="0"/>
              <w:right w:val="single" w:color="auto" w:sz="4" w:space="0"/>
            </w:tcBorders>
            <w:vAlign w:val="center"/>
          </w:tcPr>
          <w:p w14:paraId="17AC4A0F">
            <w:pPr>
              <w:widowControl/>
              <w:jc w:val="center"/>
              <w:rPr>
                <w:rFonts w:ascii="仿宋_GB2312" w:eastAsia="仿宋_GB2312" w:cs="宋体"/>
                <w:kern w:val="0"/>
              </w:rPr>
            </w:pPr>
          </w:p>
        </w:tc>
      </w:tr>
      <w:tr w14:paraId="0690E8FD">
        <w:tblPrEx>
          <w:tblCellMar>
            <w:top w:w="0" w:type="dxa"/>
            <w:left w:w="108" w:type="dxa"/>
            <w:bottom w:w="0" w:type="dxa"/>
            <w:right w:w="108" w:type="dxa"/>
          </w:tblCellMar>
        </w:tblPrEx>
        <w:trPr>
          <w:trHeight w:val="312" w:hRule="atLeast"/>
          <w:jc w:val="center"/>
        </w:trPr>
        <w:tc>
          <w:tcPr>
            <w:tcW w:w="8472" w:type="dxa"/>
            <w:gridSpan w:val="19"/>
            <w:tcBorders>
              <w:top w:val="single" w:color="auto" w:sz="4" w:space="0"/>
              <w:left w:val="single" w:color="auto" w:sz="4" w:space="0"/>
              <w:bottom w:val="single" w:color="auto" w:sz="4" w:space="0"/>
              <w:right w:val="single" w:color="auto" w:sz="4" w:space="0"/>
            </w:tcBorders>
            <w:noWrap/>
            <w:vAlign w:val="center"/>
          </w:tcPr>
          <w:p w14:paraId="2841D9FB">
            <w:pPr>
              <w:widowControl/>
              <w:jc w:val="center"/>
              <w:rPr>
                <w:rFonts w:ascii="仿宋_GB2312" w:eastAsia="仿宋_GB2312" w:cs="宋体"/>
                <w:kern w:val="0"/>
              </w:rPr>
            </w:pPr>
            <w:r>
              <w:rPr>
                <w:rFonts w:hint="eastAsia" w:ascii="仿宋_GB2312" w:eastAsia="仿宋_GB2312" w:cs="宋体"/>
                <w:kern w:val="0"/>
              </w:rPr>
              <w:t>二、社会关系</w:t>
            </w:r>
          </w:p>
        </w:tc>
      </w:tr>
      <w:tr w14:paraId="2C7E65C1">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noWrap/>
            <w:vAlign w:val="center"/>
          </w:tcPr>
          <w:p w14:paraId="5DF48872">
            <w:pPr>
              <w:widowControl/>
              <w:jc w:val="center"/>
              <w:rPr>
                <w:rFonts w:ascii="仿宋_GB2312" w:eastAsia="仿宋_GB2312" w:cs="宋体"/>
                <w:kern w:val="0"/>
              </w:rPr>
            </w:pPr>
            <w:r>
              <w:rPr>
                <w:rFonts w:hint="eastAsia" w:ascii="仿宋_GB2312" w:eastAsia="仿宋_GB2312" w:cs="宋体"/>
                <w:kern w:val="0"/>
              </w:rPr>
              <w:t>与本人关系</w:t>
            </w:r>
          </w:p>
        </w:tc>
        <w:tc>
          <w:tcPr>
            <w:tcW w:w="1335" w:type="dxa"/>
            <w:gridSpan w:val="4"/>
            <w:tcBorders>
              <w:top w:val="single" w:color="auto" w:sz="4" w:space="0"/>
              <w:left w:val="nil"/>
              <w:bottom w:val="single" w:color="auto" w:sz="4" w:space="0"/>
              <w:right w:val="single" w:color="auto" w:sz="4" w:space="0"/>
            </w:tcBorders>
            <w:noWrap/>
            <w:vAlign w:val="center"/>
          </w:tcPr>
          <w:p w14:paraId="65983422">
            <w:pPr>
              <w:widowControl/>
              <w:jc w:val="center"/>
              <w:rPr>
                <w:rFonts w:ascii="仿宋_GB2312" w:eastAsia="仿宋_GB2312" w:cs="宋体"/>
                <w:kern w:val="0"/>
              </w:rPr>
            </w:pPr>
            <w:r>
              <w:rPr>
                <w:rFonts w:hint="eastAsia" w:ascii="仿宋_GB2312" w:eastAsia="仿宋_GB2312" w:cs="宋体"/>
                <w:kern w:val="0"/>
              </w:rPr>
              <w:t>配偶</w:t>
            </w:r>
          </w:p>
        </w:tc>
        <w:tc>
          <w:tcPr>
            <w:tcW w:w="1482" w:type="dxa"/>
            <w:gridSpan w:val="2"/>
            <w:tcBorders>
              <w:top w:val="single" w:color="auto" w:sz="4" w:space="0"/>
              <w:left w:val="nil"/>
              <w:bottom w:val="single" w:color="auto" w:sz="4" w:space="0"/>
              <w:right w:val="single" w:color="auto" w:sz="4" w:space="0"/>
            </w:tcBorders>
            <w:noWrap/>
            <w:vAlign w:val="center"/>
          </w:tcPr>
          <w:p w14:paraId="633B7B85">
            <w:pPr>
              <w:widowControl/>
              <w:jc w:val="center"/>
              <w:rPr>
                <w:rFonts w:ascii="仿宋_GB2312" w:eastAsia="仿宋_GB2312" w:cs="宋体"/>
                <w:kern w:val="0"/>
              </w:rPr>
            </w:pPr>
            <w:r>
              <w:rPr>
                <w:rFonts w:hint="eastAsia" w:ascii="仿宋_GB2312" w:eastAsia="仿宋_GB2312" w:cs="宋体"/>
                <w:kern w:val="0"/>
              </w:rPr>
              <w:t>父亲</w:t>
            </w:r>
          </w:p>
        </w:tc>
        <w:tc>
          <w:tcPr>
            <w:tcW w:w="1347" w:type="dxa"/>
            <w:gridSpan w:val="3"/>
            <w:tcBorders>
              <w:top w:val="single" w:color="auto" w:sz="4" w:space="0"/>
              <w:left w:val="nil"/>
              <w:bottom w:val="single" w:color="auto" w:sz="4" w:space="0"/>
              <w:right w:val="single" w:color="auto" w:sz="4" w:space="0"/>
            </w:tcBorders>
            <w:noWrap/>
            <w:vAlign w:val="center"/>
          </w:tcPr>
          <w:p w14:paraId="493A6CFF">
            <w:pPr>
              <w:widowControl/>
              <w:jc w:val="center"/>
              <w:rPr>
                <w:rFonts w:ascii="仿宋_GB2312" w:eastAsia="仿宋_GB2312" w:cs="宋体"/>
                <w:kern w:val="0"/>
              </w:rPr>
            </w:pPr>
            <w:r>
              <w:rPr>
                <w:rFonts w:hint="eastAsia" w:ascii="仿宋_GB2312" w:eastAsia="仿宋_GB2312" w:cs="宋体"/>
                <w:kern w:val="0"/>
              </w:rPr>
              <w:t>母亲</w:t>
            </w:r>
          </w:p>
        </w:tc>
        <w:tc>
          <w:tcPr>
            <w:tcW w:w="1454" w:type="dxa"/>
            <w:gridSpan w:val="5"/>
            <w:tcBorders>
              <w:top w:val="single" w:color="auto" w:sz="4" w:space="0"/>
              <w:left w:val="nil"/>
              <w:bottom w:val="single" w:color="auto" w:sz="4" w:space="0"/>
              <w:right w:val="single" w:color="auto" w:sz="4" w:space="0"/>
            </w:tcBorders>
            <w:noWrap/>
            <w:vAlign w:val="center"/>
          </w:tcPr>
          <w:p w14:paraId="670862E0">
            <w:pPr>
              <w:widowControl/>
              <w:jc w:val="center"/>
              <w:rPr>
                <w:rFonts w:ascii="仿宋_GB2312" w:eastAsia="仿宋_GB2312" w:cs="宋体"/>
                <w:kern w:val="0"/>
              </w:rPr>
            </w:pPr>
            <w:r>
              <w:rPr>
                <w:rFonts w:hint="eastAsia" w:ascii="仿宋_GB2312" w:eastAsia="仿宋_GB2312" w:cs="宋体"/>
                <w:kern w:val="0"/>
              </w:rPr>
              <w:t>子女</w:t>
            </w:r>
          </w:p>
        </w:tc>
        <w:tc>
          <w:tcPr>
            <w:tcW w:w="1412" w:type="dxa"/>
            <w:gridSpan w:val="4"/>
            <w:tcBorders>
              <w:top w:val="single" w:color="auto" w:sz="4" w:space="0"/>
              <w:left w:val="nil"/>
              <w:bottom w:val="single" w:color="auto" w:sz="4" w:space="0"/>
              <w:right w:val="single" w:color="auto" w:sz="4" w:space="0"/>
            </w:tcBorders>
            <w:noWrap/>
            <w:vAlign w:val="center"/>
          </w:tcPr>
          <w:p w14:paraId="6E3EA320">
            <w:pPr>
              <w:widowControl/>
              <w:jc w:val="center"/>
              <w:rPr>
                <w:rFonts w:ascii="仿宋_GB2312" w:eastAsia="仿宋_GB2312" w:cs="宋体"/>
                <w:kern w:val="0"/>
              </w:rPr>
            </w:pPr>
            <w:r>
              <w:rPr>
                <w:rFonts w:hint="eastAsia" w:ascii="仿宋_GB2312" w:eastAsia="仿宋_GB2312" w:cs="宋体"/>
                <w:kern w:val="0"/>
              </w:rPr>
              <w:t>兄弟姐妹</w:t>
            </w:r>
          </w:p>
        </w:tc>
      </w:tr>
      <w:tr w14:paraId="53002BBC">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noWrap/>
            <w:vAlign w:val="center"/>
          </w:tcPr>
          <w:p w14:paraId="05BCC960">
            <w:pPr>
              <w:widowControl/>
              <w:jc w:val="center"/>
              <w:rPr>
                <w:rFonts w:ascii="仿宋_GB2312" w:eastAsia="仿宋_GB2312" w:cs="宋体"/>
                <w:kern w:val="0"/>
              </w:rPr>
            </w:pPr>
            <w:r>
              <w:rPr>
                <w:rFonts w:hint="eastAsia" w:ascii="仿宋_GB2312" w:eastAsia="仿宋_GB2312" w:cs="宋体"/>
                <w:kern w:val="0"/>
              </w:rPr>
              <w:t>姓名</w:t>
            </w:r>
          </w:p>
        </w:tc>
        <w:tc>
          <w:tcPr>
            <w:tcW w:w="1335" w:type="dxa"/>
            <w:gridSpan w:val="4"/>
            <w:tcBorders>
              <w:top w:val="single" w:color="auto" w:sz="4" w:space="0"/>
              <w:left w:val="nil"/>
              <w:bottom w:val="single" w:color="auto" w:sz="4" w:space="0"/>
              <w:right w:val="single" w:color="auto" w:sz="4" w:space="0"/>
            </w:tcBorders>
            <w:noWrap/>
            <w:vAlign w:val="center"/>
          </w:tcPr>
          <w:p w14:paraId="7017887D">
            <w:pPr>
              <w:widowControl/>
              <w:jc w:val="center"/>
              <w:rPr>
                <w:rFonts w:ascii="仿宋_GB2312" w:eastAsia="仿宋_GB2312" w:cs="宋体"/>
                <w:kern w:val="0"/>
              </w:rPr>
            </w:pPr>
          </w:p>
        </w:tc>
        <w:tc>
          <w:tcPr>
            <w:tcW w:w="1482" w:type="dxa"/>
            <w:gridSpan w:val="2"/>
            <w:tcBorders>
              <w:top w:val="single" w:color="auto" w:sz="4" w:space="0"/>
              <w:left w:val="nil"/>
              <w:bottom w:val="single" w:color="auto" w:sz="4" w:space="0"/>
              <w:right w:val="single" w:color="auto" w:sz="4" w:space="0"/>
            </w:tcBorders>
            <w:noWrap/>
            <w:vAlign w:val="center"/>
          </w:tcPr>
          <w:p w14:paraId="5099CD44">
            <w:pPr>
              <w:widowControl/>
              <w:jc w:val="center"/>
              <w:rPr>
                <w:rFonts w:ascii="仿宋_GB2312" w:eastAsia="仿宋_GB2312" w:cs="宋体"/>
                <w:kern w:val="0"/>
              </w:rPr>
            </w:pPr>
          </w:p>
        </w:tc>
        <w:tc>
          <w:tcPr>
            <w:tcW w:w="1347" w:type="dxa"/>
            <w:gridSpan w:val="3"/>
            <w:tcBorders>
              <w:top w:val="single" w:color="auto" w:sz="4" w:space="0"/>
              <w:left w:val="nil"/>
              <w:bottom w:val="single" w:color="auto" w:sz="4" w:space="0"/>
              <w:right w:val="single" w:color="auto" w:sz="4" w:space="0"/>
            </w:tcBorders>
            <w:noWrap/>
            <w:vAlign w:val="center"/>
          </w:tcPr>
          <w:p w14:paraId="1DA479CF">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noWrap/>
            <w:vAlign w:val="center"/>
          </w:tcPr>
          <w:p w14:paraId="08876724">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noWrap/>
            <w:vAlign w:val="center"/>
          </w:tcPr>
          <w:p w14:paraId="0C0D9EC2">
            <w:pPr>
              <w:widowControl/>
              <w:jc w:val="center"/>
              <w:rPr>
                <w:rFonts w:ascii="仿宋_GB2312" w:eastAsia="仿宋_GB2312" w:cs="宋体"/>
                <w:kern w:val="0"/>
              </w:rPr>
            </w:pPr>
          </w:p>
        </w:tc>
      </w:tr>
      <w:tr w14:paraId="766A0F9B">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noWrap/>
            <w:vAlign w:val="center"/>
          </w:tcPr>
          <w:p w14:paraId="197BD1D7">
            <w:pPr>
              <w:widowControl/>
              <w:jc w:val="center"/>
              <w:rPr>
                <w:rFonts w:ascii="仿宋_GB2312" w:eastAsia="仿宋_GB2312" w:cs="宋体"/>
                <w:kern w:val="0"/>
              </w:rPr>
            </w:pPr>
            <w:r>
              <w:rPr>
                <w:rFonts w:hint="eastAsia" w:ascii="仿宋_GB2312" w:eastAsia="仿宋_GB2312" w:cs="宋体"/>
                <w:kern w:val="0"/>
              </w:rPr>
              <w:t>身份证号</w:t>
            </w:r>
          </w:p>
        </w:tc>
        <w:tc>
          <w:tcPr>
            <w:tcW w:w="1335" w:type="dxa"/>
            <w:gridSpan w:val="4"/>
            <w:tcBorders>
              <w:top w:val="single" w:color="auto" w:sz="4" w:space="0"/>
              <w:left w:val="nil"/>
              <w:bottom w:val="single" w:color="auto" w:sz="4" w:space="0"/>
              <w:right w:val="single" w:color="auto" w:sz="4" w:space="0"/>
            </w:tcBorders>
            <w:noWrap/>
            <w:vAlign w:val="center"/>
          </w:tcPr>
          <w:p w14:paraId="349747DF">
            <w:pPr>
              <w:widowControl/>
              <w:jc w:val="center"/>
              <w:rPr>
                <w:rFonts w:ascii="仿宋_GB2312" w:eastAsia="仿宋_GB2312" w:cs="宋体"/>
                <w:kern w:val="0"/>
              </w:rPr>
            </w:pPr>
          </w:p>
        </w:tc>
        <w:tc>
          <w:tcPr>
            <w:tcW w:w="1482" w:type="dxa"/>
            <w:gridSpan w:val="2"/>
            <w:tcBorders>
              <w:top w:val="single" w:color="auto" w:sz="4" w:space="0"/>
              <w:left w:val="nil"/>
              <w:bottom w:val="single" w:color="auto" w:sz="4" w:space="0"/>
              <w:right w:val="single" w:color="auto" w:sz="4" w:space="0"/>
            </w:tcBorders>
            <w:noWrap/>
            <w:vAlign w:val="center"/>
          </w:tcPr>
          <w:p w14:paraId="355E1B8C">
            <w:pPr>
              <w:widowControl/>
              <w:jc w:val="center"/>
              <w:rPr>
                <w:rFonts w:ascii="仿宋_GB2312" w:eastAsia="仿宋_GB2312" w:cs="宋体"/>
                <w:kern w:val="0"/>
              </w:rPr>
            </w:pPr>
          </w:p>
        </w:tc>
        <w:tc>
          <w:tcPr>
            <w:tcW w:w="1347" w:type="dxa"/>
            <w:gridSpan w:val="3"/>
            <w:tcBorders>
              <w:top w:val="single" w:color="auto" w:sz="4" w:space="0"/>
              <w:left w:val="nil"/>
              <w:bottom w:val="single" w:color="auto" w:sz="4" w:space="0"/>
              <w:right w:val="single" w:color="auto" w:sz="4" w:space="0"/>
            </w:tcBorders>
            <w:noWrap/>
            <w:vAlign w:val="center"/>
          </w:tcPr>
          <w:p w14:paraId="239475D4">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noWrap/>
            <w:vAlign w:val="center"/>
          </w:tcPr>
          <w:p w14:paraId="6FD0F50F">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noWrap/>
            <w:vAlign w:val="center"/>
          </w:tcPr>
          <w:p w14:paraId="13033B54">
            <w:pPr>
              <w:widowControl/>
              <w:jc w:val="center"/>
              <w:rPr>
                <w:rFonts w:ascii="仿宋_GB2312" w:eastAsia="仿宋_GB2312" w:cs="宋体"/>
                <w:kern w:val="0"/>
              </w:rPr>
            </w:pPr>
          </w:p>
        </w:tc>
      </w:tr>
      <w:tr w14:paraId="284C42E5">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noWrap/>
            <w:vAlign w:val="center"/>
          </w:tcPr>
          <w:p w14:paraId="43AE057C">
            <w:pPr>
              <w:widowControl/>
              <w:jc w:val="center"/>
              <w:rPr>
                <w:rFonts w:ascii="仿宋_GB2312" w:eastAsia="仿宋_GB2312" w:cs="宋体"/>
                <w:kern w:val="0"/>
              </w:rPr>
            </w:pPr>
            <w:r>
              <w:rPr>
                <w:rFonts w:hint="eastAsia" w:ascii="仿宋_GB2312" w:eastAsia="仿宋_GB2312" w:cs="宋体"/>
                <w:kern w:val="0"/>
              </w:rPr>
              <w:t>联系电话</w:t>
            </w:r>
          </w:p>
        </w:tc>
        <w:tc>
          <w:tcPr>
            <w:tcW w:w="1335" w:type="dxa"/>
            <w:gridSpan w:val="4"/>
            <w:tcBorders>
              <w:top w:val="single" w:color="auto" w:sz="4" w:space="0"/>
              <w:left w:val="nil"/>
              <w:bottom w:val="single" w:color="auto" w:sz="4" w:space="0"/>
              <w:right w:val="single" w:color="auto" w:sz="4" w:space="0"/>
            </w:tcBorders>
            <w:noWrap/>
            <w:vAlign w:val="center"/>
          </w:tcPr>
          <w:p w14:paraId="2527CDA1">
            <w:pPr>
              <w:widowControl/>
              <w:jc w:val="center"/>
              <w:rPr>
                <w:rFonts w:ascii="仿宋_GB2312" w:eastAsia="仿宋_GB2312" w:cs="宋体"/>
                <w:kern w:val="0"/>
              </w:rPr>
            </w:pPr>
          </w:p>
        </w:tc>
        <w:tc>
          <w:tcPr>
            <w:tcW w:w="1482" w:type="dxa"/>
            <w:gridSpan w:val="2"/>
            <w:tcBorders>
              <w:top w:val="single" w:color="auto" w:sz="4" w:space="0"/>
              <w:left w:val="nil"/>
              <w:bottom w:val="single" w:color="auto" w:sz="4" w:space="0"/>
              <w:right w:val="single" w:color="auto" w:sz="4" w:space="0"/>
            </w:tcBorders>
            <w:noWrap/>
            <w:vAlign w:val="center"/>
          </w:tcPr>
          <w:p w14:paraId="4E8ED1C5">
            <w:pPr>
              <w:widowControl/>
              <w:jc w:val="center"/>
              <w:rPr>
                <w:rFonts w:ascii="仿宋_GB2312" w:eastAsia="仿宋_GB2312" w:cs="宋体"/>
                <w:kern w:val="0"/>
              </w:rPr>
            </w:pPr>
          </w:p>
        </w:tc>
        <w:tc>
          <w:tcPr>
            <w:tcW w:w="1347" w:type="dxa"/>
            <w:gridSpan w:val="3"/>
            <w:tcBorders>
              <w:top w:val="single" w:color="auto" w:sz="4" w:space="0"/>
              <w:left w:val="nil"/>
              <w:bottom w:val="single" w:color="auto" w:sz="4" w:space="0"/>
              <w:right w:val="single" w:color="auto" w:sz="4" w:space="0"/>
            </w:tcBorders>
            <w:noWrap/>
            <w:vAlign w:val="center"/>
          </w:tcPr>
          <w:p w14:paraId="78C366BE">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noWrap/>
            <w:vAlign w:val="center"/>
          </w:tcPr>
          <w:p w14:paraId="312F6EDA">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noWrap/>
            <w:vAlign w:val="center"/>
          </w:tcPr>
          <w:p w14:paraId="5931C5F6">
            <w:pPr>
              <w:widowControl/>
              <w:jc w:val="center"/>
              <w:rPr>
                <w:rFonts w:ascii="仿宋_GB2312" w:eastAsia="仿宋_GB2312" w:cs="宋体"/>
                <w:kern w:val="0"/>
              </w:rPr>
            </w:pPr>
          </w:p>
        </w:tc>
      </w:tr>
      <w:tr w14:paraId="50ABA118">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noWrap/>
            <w:vAlign w:val="center"/>
          </w:tcPr>
          <w:p w14:paraId="44D8E6FF">
            <w:pPr>
              <w:widowControl/>
              <w:jc w:val="center"/>
              <w:rPr>
                <w:rFonts w:ascii="仿宋_GB2312" w:eastAsia="仿宋_GB2312" w:cs="宋体"/>
                <w:kern w:val="0"/>
              </w:rPr>
            </w:pPr>
            <w:r>
              <w:rPr>
                <w:rFonts w:hint="eastAsia" w:ascii="仿宋_GB2312" w:eastAsia="仿宋_GB2312" w:cs="宋体"/>
                <w:kern w:val="0"/>
              </w:rPr>
              <w:t>工作单位</w:t>
            </w:r>
          </w:p>
        </w:tc>
        <w:tc>
          <w:tcPr>
            <w:tcW w:w="1335" w:type="dxa"/>
            <w:gridSpan w:val="4"/>
            <w:tcBorders>
              <w:top w:val="single" w:color="auto" w:sz="4" w:space="0"/>
              <w:left w:val="nil"/>
              <w:bottom w:val="single" w:color="auto" w:sz="4" w:space="0"/>
              <w:right w:val="single" w:color="auto" w:sz="4" w:space="0"/>
            </w:tcBorders>
            <w:noWrap/>
            <w:vAlign w:val="center"/>
          </w:tcPr>
          <w:p w14:paraId="6A42094C">
            <w:pPr>
              <w:widowControl/>
              <w:jc w:val="center"/>
              <w:rPr>
                <w:rFonts w:ascii="仿宋_GB2312" w:eastAsia="仿宋_GB2312" w:cs="宋体"/>
                <w:kern w:val="0"/>
              </w:rPr>
            </w:pPr>
          </w:p>
        </w:tc>
        <w:tc>
          <w:tcPr>
            <w:tcW w:w="1482" w:type="dxa"/>
            <w:gridSpan w:val="2"/>
            <w:tcBorders>
              <w:top w:val="single" w:color="auto" w:sz="4" w:space="0"/>
              <w:left w:val="nil"/>
              <w:bottom w:val="single" w:color="auto" w:sz="4" w:space="0"/>
              <w:right w:val="single" w:color="auto" w:sz="4" w:space="0"/>
            </w:tcBorders>
            <w:noWrap/>
            <w:vAlign w:val="center"/>
          </w:tcPr>
          <w:p w14:paraId="1C831EE9">
            <w:pPr>
              <w:widowControl/>
              <w:jc w:val="center"/>
              <w:rPr>
                <w:rFonts w:ascii="仿宋_GB2312" w:eastAsia="仿宋_GB2312" w:cs="宋体"/>
                <w:kern w:val="0"/>
              </w:rPr>
            </w:pPr>
          </w:p>
        </w:tc>
        <w:tc>
          <w:tcPr>
            <w:tcW w:w="1347" w:type="dxa"/>
            <w:gridSpan w:val="3"/>
            <w:tcBorders>
              <w:top w:val="single" w:color="auto" w:sz="4" w:space="0"/>
              <w:left w:val="nil"/>
              <w:bottom w:val="single" w:color="auto" w:sz="4" w:space="0"/>
              <w:right w:val="single" w:color="auto" w:sz="4" w:space="0"/>
            </w:tcBorders>
            <w:noWrap/>
            <w:vAlign w:val="center"/>
          </w:tcPr>
          <w:p w14:paraId="30427467">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noWrap/>
            <w:vAlign w:val="center"/>
          </w:tcPr>
          <w:p w14:paraId="2C901496">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noWrap/>
            <w:vAlign w:val="center"/>
          </w:tcPr>
          <w:p w14:paraId="0545E587">
            <w:pPr>
              <w:widowControl/>
              <w:jc w:val="center"/>
              <w:rPr>
                <w:rFonts w:ascii="仿宋_GB2312" w:eastAsia="仿宋_GB2312" w:cs="宋体"/>
                <w:kern w:val="0"/>
              </w:rPr>
            </w:pPr>
          </w:p>
        </w:tc>
      </w:tr>
      <w:tr w14:paraId="158998F6">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noWrap/>
            <w:vAlign w:val="center"/>
          </w:tcPr>
          <w:p w14:paraId="68DF8568">
            <w:pPr>
              <w:widowControl/>
              <w:jc w:val="center"/>
              <w:rPr>
                <w:rFonts w:ascii="仿宋_GB2312" w:eastAsia="仿宋_GB2312" w:cs="宋体"/>
                <w:kern w:val="0"/>
              </w:rPr>
            </w:pPr>
            <w:r>
              <w:rPr>
                <w:rFonts w:hint="eastAsia" w:ascii="仿宋_GB2312" w:eastAsia="仿宋_GB2312" w:cs="宋体"/>
                <w:kern w:val="0"/>
              </w:rPr>
              <w:t>持股情况</w:t>
            </w:r>
          </w:p>
        </w:tc>
        <w:tc>
          <w:tcPr>
            <w:tcW w:w="1335" w:type="dxa"/>
            <w:gridSpan w:val="4"/>
            <w:tcBorders>
              <w:top w:val="single" w:color="auto" w:sz="4" w:space="0"/>
              <w:left w:val="nil"/>
              <w:bottom w:val="single" w:color="auto" w:sz="4" w:space="0"/>
              <w:right w:val="single" w:color="auto" w:sz="4" w:space="0"/>
            </w:tcBorders>
            <w:noWrap/>
            <w:vAlign w:val="center"/>
          </w:tcPr>
          <w:p w14:paraId="48DB993E">
            <w:pPr>
              <w:widowControl/>
              <w:jc w:val="center"/>
              <w:rPr>
                <w:rFonts w:ascii="仿宋_GB2312" w:eastAsia="仿宋_GB2312" w:cs="宋体"/>
                <w:kern w:val="0"/>
              </w:rPr>
            </w:pPr>
          </w:p>
        </w:tc>
        <w:tc>
          <w:tcPr>
            <w:tcW w:w="1482" w:type="dxa"/>
            <w:gridSpan w:val="2"/>
            <w:tcBorders>
              <w:top w:val="single" w:color="auto" w:sz="4" w:space="0"/>
              <w:left w:val="nil"/>
              <w:bottom w:val="single" w:color="auto" w:sz="4" w:space="0"/>
              <w:right w:val="single" w:color="auto" w:sz="4" w:space="0"/>
            </w:tcBorders>
            <w:noWrap/>
            <w:vAlign w:val="center"/>
          </w:tcPr>
          <w:p w14:paraId="305FE4AF">
            <w:pPr>
              <w:widowControl/>
              <w:jc w:val="center"/>
              <w:rPr>
                <w:rFonts w:ascii="仿宋_GB2312" w:eastAsia="仿宋_GB2312" w:cs="宋体"/>
                <w:kern w:val="0"/>
              </w:rPr>
            </w:pPr>
          </w:p>
        </w:tc>
        <w:tc>
          <w:tcPr>
            <w:tcW w:w="1347" w:type="dxa"/>
            <w:gridSpan w:val="3"/>
            <w:tcBorders>
              <w:top w:val="single" w:color="auto" w:sz="4" w:space="0"/>
              <w:left w:val="nil"/>
              <w:bottom w:val="single" w:color="auto" w:sz="4" w:space="0"/>
              <w:right w:val="single" w:color="auto" w:sz="4" w:space="0"/>
            </w:tcBorders>
            <w:noWrap/>
            <w:vAlign w:val="center"/>
          </w:tcPr>
          <w:p w14:paraId="329F7D01">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noWrap/>
            <w:vAlign w:val="center"/>
          </w:tcPr>
          <w:p w14:paraId="75ED206C">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noWrap/>
            <w:vAlign w:val="center"/>
          </w:tcPr>
          <w:p w14:paraId="192F6C50">
            <w:pPr>
              <w:widowControl/>
              <w:jc w:val="center"/>
              <w:rPr>
                <w:rFonts w:ascii="仿宋_GB2312" w:eastAsia="仿宋_GB2312" w:cs="宋体"/>
                <w:kern w:val="0"/>
              </w:rPr>
            </w:pPr>
          </w:p>
        </w:tc>
      </w:tr>
      <w:tr w14:paraId="68FC04CB">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noWrap/>
            <w:vAlign w:val="center"/>
          </w:tcPr>
          <w:p w14:paraId="2E713F22">
            <w:pPr>
              <w:widowControl/>
              <w:jc w:val="center"/>
              <w:rPr>
                <w:rFonts w:ascii="仿宋_GB2312" w:eastAsia="仿宋_GB2312" w:cs="宋体"/>
                <w:kern w:val="0"/>
              </w:rPr>
            </w:pPr>
            <w:r>
              <w:rPr>
                <w:rFonts w:hint="eastAsia" w:ascii="仿宋_GB2312" w:eastAsia="仿宋_GB2312" w:cs="宋体"/>
                <w:kern w:val="0"/>
              </w:rPr>
              <w:t>持股数量</w:t>
            </w:r>
          </w:p>
        </w:tc>
        <w:tc>
          <w:tcPr>
            <w:tcW w:w="1335" w:type="dxa"/>
            <w:gridSpan w:val="4"/>
            <w:tcBorders>
              <w:top w:val="single" w:color="auto" w:sz="4" w:space="0"/>
              <w:left w:val="nil"/>
              <w:bottom w:val="single" w:color="auto" w:sz="4" w:space="0"/>
              <w:right w:val="single" w:color="auto" w:sz="4" w:space="0"/>
            </w:tcBorders>
            <w:noWrap/>
            <w:vAlign w:val="center"/>
          </w:tcPr>
          <w:p w14:paraId="33EE2BB5">
            <w:pPr>
              <w:widowControl/>
              <w:jc w:val="center"/>
              <w:rPr>
                <w:rFonts w:ascii="仿宋_GB2312" w:eastAsia="仿宋_GB2312" w:cs="宋体"/>
                <w:kern w:val="0"/>
              </w:rPr>
            </w:pPr>
          </w:p>
        </w:tc>
        <w:tc>
          <w:tcPr>
            <w:tcW w:w="1482" w:type="dxa"/>
            <w:gridSpan w:val="2"/>
            <w:tcBorders>
              <w:top w:val="single" w:color="auto" w:sz="4" w:space="0"/>
              <w:left w:val="nil"/>
              <w:bottom w:val="single" w:color="auto" w:sz="4" w:space="0"/>
              <w:right w:val="single" w:color="auto" w:sz="4" w:space="0"/>
            </w:tcBorders>
            <w:noWrap/>
            <w:vAlign w:val="center"/>
          </w:tcPr>
          <w:p w14:paraId="5544B5D7">
            <w:pPr>
              <w:widowControl/>
              <w:jc w:val="center"/>
              <w:rPr>
                <w:rFonts w:ascii="仿宋_GB2312" w:eastAsia="仿宋_GB2312" w:cs="宋体"/>
                <w:kern w:val="0"/>
              </w:rPr>
            </w:pPr>
          </w:p>
        </w:tc>
        <w:tc>
          <w:tcPr>
            <w:tcW w:w="1347" w:type="dxa"/>
            <w:gridSpan w:val="3"/>
            <w:tcBorders>
              <w:top w:val="single" w:color="auto" w:sz="4" w:space="0"/>
              <w:left w:val="nil"/>
              <w:bottom w:val="single" w:color="auto" w:sz="4" w:space="0"/>
              <w:right w:val="single" w:color="auto" w:sz="4" w:space="0"/>
            </w:tcBorders>
            <w:noWrap/>
            <w:vAlign w:val="center"/>
          </w:tcPr>
          <w:p w14:paraId="24FC8A65">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noWrap/>
            <w:vAlign w:val="center"/>
          </w:tcPr>
          <w:p w14:paraId="39007BF0">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noWrap/>
            <w:vAlign w:val="center"/>
          </w:tcPr>
          <w:p w14:paraId="0D4646FB">
            <w:pPr>
              <w:widowControl/>
              <w:jc w:val="center"/>
              <w:rPr>
                <w:rFonts w:ascii="仿宋_GB2312" w:eastAsia="仿宋_GB2312" w:cs="宋体"/>
                <w:kern w:val="0"/>
              </w:rPr>
            </w:pPr>
          </w:p>
        </w:tc>
      </w:tr>
      <w:tr w14:paraId="20B2C9DF">
        <w:tblPrEx>
          <w:tblCellMar>
            <w:top w:w="0" w:type="dxa"/>
            <w:left w:w="108" w:type="dxa"/>
            <w:bottom w:w="0" w:type="dxa"/>
            <w:right w:w="108" w:type="dxa"/>
          </w:tblCellMar>
        </w:tblPrEx>
        <w:trPr>
          <w:trHeight w:val="312" w:hRule="atLeast"/>
          <w:jc w:val="center"/>
        </w:trPr>
        <w:tc>
          <w:tcPr>
            <w:tcW w:w="8472" w:type="dxa"/>
            <w:gridSpan w:val="19"/>
            <w:tcBorders>
              <w:top w:val="single" w:color="auto" w:sz="4" w:space="0"/>
              <w:left w:val="single" w:color="auto" w:sz="4" w:space="0"/>
              <w:bottom w:val="single" w:color="auto" w:sz="4" w:space="0"/>
              <w:right w:val="single" w:color="auto" w:sz="4" w:space="0"/>
            </w:tcBorders>
            <w:noWrap/>
            <w:vAlign w:val="center"/>
          </w:tcPr>
          <w:p w14:paraId="4A48CDDA">
            <w:pPr>
              <w:widowControl/>
              <w:jc w:val="center"/>
              <w:rPr>
                <w:rFonts w:ascii="仿宋_GB2312" w:eastAsia="仿宋_GB2312" w:cs="宋体"/>
                <w:kern w:val="0"/>
              </w:rPr>
            </w:pPr>
            <w:r>
              <w:rPr>
                <w:rFonts w:hint="eastAsia" w:ascii="仿宋_GB2312" w:eastAsia="仿宋_GB2312" w:cs="宋体"/>
                <w:kern w:val="0"/>
              </w:rPr>
              <w:t>三、教育背景</w:t>
            </w:r>
          </w:p>
        </w:tc>
      </w:tr>
      <w:tr w14:paraId="197BF8B0">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noWrap/>
            <w:vAlign w:val="center"/>
          </w:tcPr>
          <w:p w14:paraId="30339E31">
            <w:pPr>
              <w:widowControl/>
              <w:jc w:val="center"/>
              <w:rPr>
                <w:rFonts w:ascii="仿宋_GB2312" w:eastAsia="仿宋_GB2312" w:cs="宋体"/>
                <w:kern w:val="0"/>
              </w:rPr>
            </w:pPr>
            <w:r>
              <w:rPr>
                <w:rFonts w:hint="eastAsia" w:ascii="仿宋_GB2312" w:eastAsia="仿宋_GB2312" w:cs="宋体"/>
                <w:kern w:val="0"/>
              </w:rPr>
              <w:t>学习期间</w:t>
            </w:r>
          </w:p>
        </w:tc>
        <w:tc>
          <w:tcPr>
            <w:tcW w:w="1871" w:type="dxa"/>
            <w:gridSpan w:val="4"/>
            <w:tcBorders>
              <w:top w:val="single" w:color="auto" w:sz="4" w:space="0"/>
              <w:left w:val="nil"/>
              <w:bottom w:val="single" w:color="auto" w:sz="4" w:space="0"/>
              <w:right w:val="single" w:color="auto" w:sz="4" w:space="0"/>
            </w:tcBorders>
            <w:noWrap/>
            <w:vAlign w:val="center"/>
          </w:tcPr>
          <w:p w14:paraId="305281A2">
            <w:pPr>
              <w:widowControl/>
              <w:jc w:val="center"/>
              <w:rPr>
                <w:rFonts w:ascii="仿宋_GB2312" w:eastAsia="仿宋_GB2312" w:cs="宋体"/>
                <w:kern w:val="0"/>
              </w:rPr>
            </w:pPr>
            <w:r>
              <w:rPr>
                <w:rFonts w:hint="eastAsia" w:ascii="仿宋_GB2312" w:eastAsia="仿宋_GB2312" w:cs="宋体"/>
                <w:kern w:val="0"/>
              </w:rPr>
              <w:t>学校</w:t>
            </w:r>
          </w:p>
        </w:tc>
        <w:tc>
          <w:tcPr>
            <w:tcW w:w="1777" w:type="dxa"/>
            <w:gridSpan w:val="2"/>
            <w:tcBorders>
              <w:top w:val="single" w:color="auto" w:sz="4" w:space="0"/>
              <w:left w:val="nil"/>
              <w:bottom w:val="single" w:color="auto" w:sz="4" w:space="0"/>
              <w:right w:val="single" w:color="auto" w:sz="4" w:space="0"/>
            </w:tcBorders>
            <w:noWrap/>
            <w:vAlign w:val="center"/>
          </w:tcPr>
          <w:p w14:paraId="2ABF0380">
            <w:pPr>
              <w:widowControl/>
              <w:jc w:val="center"/>
              <w:rPr>
                <w:rFonts w:ascii="仿宋_GB2312" w:eastAsia="仿宋_GB2312" w:cs="宋体"/>
                <w:kern w:val="0"/>
              </w:rPr>
            </w:pPr>
            <w:r>
              <w:rPr>
                <w:rFonts w:hint="eastAsia" w:ascii="仿宋_GB2312" w:eastAsia="仿宋_GB2312" w:cs="宋体"/>
                <w:kern w:val="0"/>
              </w:rPr>
              <w:t>专业</w:t>
            </w:r>
          </w:p>
        </w:tc>
        <w:tc>
          <w:tcPr>
            <w:tcW w:w="1580" w:type="dxa"/>
            <w:gridSpan w:val="4"/>
            <w:tcBorders>
              <w:top w:val="single" w:color="auto" w:sz="4" w:space="0"/>
              <w:left w:val="nil"/>
              <w:bottom w:val="single" w:color="auto" w:sz="4" w:space="0"/>
              <w:right w:val="single" w:color="auto" w:sz="4" w:space="0"/>
            </w:tcBorders>
            <w:noWrap/>
            <w:vAlign w:val="center"/>
          </w:tcPr>
          <w:p w14:paraId="5A5CC19B">
            <w:pPr>
              <w:widowControl/>
              <w:jc w:val="center"/>
              <w:rPr>
                <w:rFonts w:ascii="仿宋_GB2312" w:eastAsia="仿宋_GB2312" w:cs="宋体"/>
                <w:kern w:val="0"/>
              </w:rPr>
            </w:pPr>
            <w:r>
              <w:rPr>
                <w:rFonts w:ascii="仿宋_GB2312" w:eastAsia="仿宋_GB2312" w:cs="宋体"/>
                <w:kern w:val="0"/>
              </w:rPr>
              <w:t>学历</w:t>
            </w:r>
          </w:p>
        </w:tc>
        <w:tc>
          <w:tcPr>
            <w:tcW w:w="1564" w:type="dxa"/>
            <w:gridSpan w:val="7"/>
            <w:tcBorders>
              <w:top w:val="single" w:color="auto" w:sz="4" w:space="0"/>
              <w:left w:val="nil"/>
              <w:bottom w:val="single" w:color="auto" w:sz="4" w:space="0"/>
              <w:right w:val="single" w:color="auto" w:sz="4" w:space="0"/>
            </w:tcBorders>
            <w:vAlign w:val="center"/>
          </w:tcPr>
          <w:p w14:paraId="0966B7EE">
            <w:pPr>
              <w:widowControl/>
              <w:jc w:val="center"/>
              <w:rPr>
                <w:rFonts w:ascii="仿宋_GB2312" w:eastAsia="仿宋_GB2312" w:cs="宋体"/>
                <w:kern w:val="0"/>
              </w:rPr>
            </w:pPr>
            <w:r>
              <w:rPr>
                <w:rFonts w:ascii="仿宋_GB2312" w:eastAsia="仿宋_GB2312" w:cs="宋体"/>
                <w:kern w:val="0"/>
              </w:rPr>
              <w:t>学位</w:t>
            </w:r>
          </w:p>
        </w:tc>
      </w:tr>
      <w:tr w14:paraId="56166E68">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noWrap/>
            <w:vAlign w:val="center"/>
          </w:tcPr>
          <w:p w14:paraId="701537E8">
            <w:pPr>
              <w:widowControl/>
              <w:jc w:val="center"/>
              <w:rPr>
                <w:rFonts w:ascii="仿宋_GB2312" w:eastAsia="仿宋_GB2312" w:cs="宋体"/>
                <w:kern w:val="0"/>
              </w:rPr>
            </w:pPr>
          </w:p>
        </w:tc>
        <w:tc>
          <w:tcPr>
            <w:tcW w:w="1871" w:type="dxa"/>
            <w:gridSpan w:val="4"/>
            <w:tcBorders>
              <w:top w:val="single" w:color="auto" w:sz="4" w:space="0"/>
              <w:left w:val="nil"/>
              <w:bottom w:val="single" w:color="auto" w:sz="4" w:space="0"/>
              <w:right w:val="single" w:color="auto" w:sz="4" w:space="0"/>
            </w:tcBorders>
            <w:noWrap/>
            <w:vAlign w:val="center"/>
          </w:tcPr>
          <w:p w14:paraId="21FBE6BC">
            <w:pPr>
              <w:widowControl/>
              <w:jc w:val="center"/>
              <w:rPr>
                <w:rFonts w:ascii="仿宋_GB2312" w:eastAsia="仿宋_GB2312" w:cs="宋体"/>
                <w:kern w:val="0"/>
              </w:rPr>
            </w:pPr>
          </w:p>
        </w:tc>
        <w:tc>
          <w:tcPr>
            <w:tcW w:w="1777" w:type="dxa"/>
            <w:gridSpan w:val="2"/>
            <w:tcBorders>
              <w:top w:val="single" w:color="auto" w:sz="4" w:space="0"/>
              <w:left w:val="nil"/>
              <w:bottom w:val="single" w:color="auto" w:sz="4" w:space="0"/>
              <w:right w:val="single" w:color="auto" w:sz="4" w:space="0"/>
            </w:tcBorders>
            <w:noWrap/>
            <w:vAlign w:val="center"/>
          </w:tcPr>
          <w:p w14:paraId="4859CB69">
            <w:pPr>
              <w:widowControl/>
              <w:jc w:val="center"/>
              <w:rPr>
                <w:rFonts w:ascii="仿宋_GB2312" w:eastAsia="仿宋_GB2312" w:cs="宋体"/>
                <w:kern w:val="0"/>
              </w:rPr>
            </w:pPr>
          </w:p>
        </w:tc>
        <w:tc>
          <w:tcPr>
            <w:tcW w:w="1580" w:type="dxa"/>
            <w:gridSpan w:val="4"/>
            <w:tcBorders>
              <w:top w:val="single" w:color="auto" w:sz="4" w:space="0"/>
              <w:left w:val="nil"/>
              <w:bottom w:val="single" w:color="auto" w:sz="4" w:space="0"/>
              <w:right w:val="single" w:color="auto" w:sz="4" w:space="0"/>
            </w:tcBorders>
            <w:noWrap/>
            <w:vAlign w:val="center"/>
          </w:tcPr>
          <w:p w14:paraId="7E931827">
            <w:pPr>
              <w:widowControl/>
              <w:jc w:val="center"/>
              <w:rPr>
                <w:rFonts w:ascii="仿宋_GB2312" w:eastAsia="仿宋_GB2312" w:cs="宋体"/>
                <w:kern w:val="0"/>
              </w:rPr>
            </w:pPr>
          </w:p>
        </w:tc>
        <w:tc>
          <w:tcPr>
            <w:tcW w:w="1564" w:type="dxa"/>
            <w:gridSpan w:val="7"/>
            <w:tcBorders>
              <w:top w:val="single" w:color="auto" w:sz="4" w:space="0"/>
              <w:left w:val="nil"/>
              <w:bottom w:val="single" w:color="auto" w:sz="4" w:space="0"/>
              <w:right w:val="single" w:color="auto" w:sz="4" w:space="0"/>
            </w:tcBorders>
            <w:vAlign w:val="center"/>
          </w:tcPr>
          <w:p w14:paraId="74DFA99D">
            <w:pPr>
              <w:widowControl/>
              <w:jc w:val="center"/>
              <w:rPr>
                <w:rFonts w:ascii="仿宋_GB2312" w:eastAsia="仿宋_GB2312" w:cs="宋体"/>
                <w:kern w:val="0"/>
              </w:rPr>
            </w:pPr>
          </w:p>
        </w:tc>
      </w:tr>
      <w:tr w14:paraId="66E327B4">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noWrap/>
            <w:vAlign w:val="center"/>
          </w:tcPr>
          <w:p w14:paraId="0BA48787">
            <w:pPr>
              <w:widowControl/>
              <w:jc w:val="center"/>
              <w:rPr>
                <w:rFonts w:ascii="仿宋_GB2312" w:eastAsia="仿宋_GB2312" w:cs="宋体"/>
                <w:kern w:val="0"/>
              </w:rPr>
            </w:pPr>
          </w:p>
        </w:tc>
        <w:tc>
          <w:tcPr>
            <w:tcW w:w="1871" w:type="dxa"/>
            <w:gridSpan w:val="4"/>
            <w:tcBorders>
              <w:top w:val="single" w:color="auto" w:sz="4" w:space="0"/>
              <w:left w:val="nil"/>
              <w:bottom w:val="single" w:color="auto" w:sz="4" w:space="0"/>
              <w:right w:val="single" w:color="auto" w:sz="4" w:space="0"/>
            </w:tcBorders>
            <w:noWrap/>
            <w:vAlign w:val="center"/>
          </w:tcPr>
          <w:p w14:paraId="22E05A88">
            <w:pPr>
              <w:widowControl/>
              <w:jc w:val="center"/>
              <w:rPr>
                <w:rFonts w:ascii="仿宋_GB2312" w:eastAsia="仿宋_GB2312" w:cs="宋体"/>
                <w:kern w:val="0"/>
              </w:rPr>
            </w:pPr>
          </w:p>
        </w:tc>
        <w:tc>
          <w:tcPr>
            <w:tcW w:w="1777" w:type="dxa"/>
            <w:gridSpan w:val="2"/>
            <w:tcBorders>
              <w:top w:val="single" w:color="auto" w:sz="4" w:space="0"/>
              <w:left w:val="nil"/>
              <w:bottom w:val="single" w:color="auto" w:sz="4" w:space="0"/>
              <w:right w:val="single" w:color="auto" w:sz="4" w:space="0"/>
            </w:tcBorders>
            <w:noWrap/>
            <w:vAlign w:val="center"/>
          </w:tcPr>
          <w:p w14:paraId="0449DB54">
            <w:pPr>
              <w:widowControl/>
              <w:jc w:val="center"/>
              <w:rPr>
                <w:rFonts w:ascii="仿宋_GB2312" w:eastAsia="仿宋_GB2312" w:cs="宋体"/>
                <w:kern w:val="0"/>
              </w:rPr>
            </w:pPr>
          </w:p>
        </w:tc>
        <w:tc>
          <w:tcPr>
            <w:tcW w:w="1590" w:type="dxa"/>
            <w:gridSpan w:val="5"/>
            <w:tcBorders>
              <w:top w:val="single" w:color="auto" w:sz="4" w:space="0"/>
              <w:left w:val="nil"/>
              <w:bottom w:val="single" w:color="auto" w:sz="4" w:space="0"/>
              <w:right w:val="single" w:color="auto" w:sz="4" w:space="0"/>
            </w:tcBorders>
            <w:noWrap/>
            <w:vAlign w:val="center"/>
          </w:tcPr>
          <w:p w14:paraId="798F910B">
            <w:pPr>
              <w:widowControl/>
              <w:jc w:val="center"/>
              <w:rPr>
                <w:rFonts w:ascii="仿宋_GB2312" w:eastAsia="仿宋_GB2312" w:cs="宋体"/>
                <w:kern w:val="0"/>
              </w:rPr>
            </w:pPr>
          </w:p>
        </w:tc>
        <w:tc>
          <w:tcPr>
            <w:tcW w:w="1554" w:type="dxa"/>
            <w:gridSpan w:val="6"/>
            <w:tcBorders>
              <w:top w:val="single" w:color="auto" w:sz="4" w:space="0"/>
              <w:left w:val="nil"/>
              <w:bottom w:val="single" w:color="auto" w:sz="4" w:space="0"/>
              <w:right w:val="single" w:color="auto" w:sz="4" w:space="0"/>
            </w:tcBorders>
            <w:vAlign w:val="center"/>
          </w:tcPr>
          <w:p w14:paraId="3971643D">
            <w:pPr>
              <w:widowControl/>
              <w:jc w:val="center"/>
              <w:rPr>
                <w:rFonts w:ascii="仿宋_GB2312" w:eastAsia="仿宋_GB2312" w:cs="宋体"/>
                <w:kern w:val="0"/>
              </w:rPr>
            </w:pPr>
          </w:p>
        </w:tc>
      </w:tr>
      <w:tr w14:paraId="55EE1DD8">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noWrap/>
            <w:vAlign w:val="center"/>
          </w:tcPr>
          <w:p w14:paraId="3790A0D2">
            <w:pPr>
              <w:widowControl/>
              <w:jc w:val="center"/>
              <w:rPr>
                <w:rFonts w:ascii="仿宋_GB2312" w:eastAsia="仿宋_GB2312" w:cs="宋体"/>
                <w:kern w:val="0"/>
              </w:rPr>
            </w:pPr>
          </w:p>
        </w:tc>
        <w:tc>
          <w:tcPr>
            <w:tcW w:w="1871" w:type="dxa"/>
            <w:gridSpan w:val="4"/>
            <w:tcBorders>
              <w:top w:val="single" w:color="auto" w:sz="4" w:space="0"/>
              <w:left w:val="nil"/>
              <w:bottom w:val="single" w:color="auto" w:sz="4" w:space="0"/>
              <w:right w:val="single" w:color="auto" w:sz="4" w:space="0"/>
            </w:tcBorders>
            <w:noWrap/>
            <w:vAlign w:val="center"/>
          </w:tcPr>
          <w:p w14:paraId="344BCF4D">
            <w:pPr>
              <w:widowControl/>
              <w:jc w:val="center"/>
              <w:rPr>
                <w:rFonts w:ascii="仿宋_GB2312" w:eastAsia="仿宋_GB2312" w:cs="宋体"/>
                <w:kern w:val="0"/>
              </w:rPr>
            </w:pPr>
          </w:p>
        </w:tc>
        <w:tc>
          <w:tcPr>
            <w:tcW w:w="1777" w:type="dxa"/>
            <w:gridSpan w:val="2"/>
            <w:tcBorders>
              <w:top w:val="single" w:color="auto" w:sz="4" w:space="0"/>
              <w:left w:val="nil"/>
              <w:bottom w:val="single" w:color="auto" w:sz="4" w:space="0"/>
              <w:right w:val="single" w:color="auto" w:sz="4" w:space="0"/>
            </w:tcBorders>
            <w:noWrap/>
            <w:vAlign w:val="center"/>
          </w:tcPr>
          <w:p w14:paraId="42295A31">
            <w:pPr>
              <w:widowControl/>
              <w:jc w:val="center"/>
              <w:rPr>
                <w:rFonts w:ascii="仿宋_GB2312" w:eastAsia="仿宋_GB2312" w:cs="宋体"/>
                <w:kern w:val="0"/>
              </w:rPr>
            </w:pPr>
          </w:p>
        </w:tc>
        <w:tc>
          <w:tcPr>
            <w:tcW w:w="1590" w:type="dxa"/>
            <w:gridSpan w:val="5"/>
            <w:tcBorders>
              <w:top w:val="single" w:color="auto" w:sz="4" w:space="0"/>
              <w:left w:val="nil"/>
              <w:bottom w:val="single" w:color="auto" w:sz="4" w:space="0"/>
              <w:right w:val="single" w:color="auto" w:sz="4" w:space="0"/>
            </w:tcBorders>
            <w:noWrap/>
            <w:vAlign w:val="center"/>
          </w:tcPr>
          <w:p w14:paraId="78482A2F">
            <w:pPr>
              <w:widowControl/>
              <w:jc w:val="center"/>
              <w:rPr>
                <w:rFonts w:ascii="仿宋_GB2312" w:eastAsia="仿宋_GB2312" w:cs="宋体"/>
                <w:kern w:val="0"/>
              </w:rPr>
            </w:pPr>
          </w:p>
        </w:tc>
        <w:tc>
          <w:tcPr>
            <w:tcW w:w="1554" w:type="dxa"/>
            <w:gridSpan w:val="6"/>
            <w:tcBorders>
              <w:top w:val="single" w:color="auto" w:sz="4" w:space="0"/>
              <w:left w:val="nil"/>
              <w:bottom w:val="single" w:color="auto" w:sz="4" w:space="0"/>
              <w:right w:val="single" w:color="auto" w:sz="4" w:space="0"/>
            </w:tcBorders>
            <w:vAlign w:val="center"/>
          </w:tcPr>
          <w:p w14:paraId="0CC1448C">
            <w:pPr>
              <w:widowControl/>
              <w:jc w:val="center"/>
              <w:rPr>
                <w:rFonts w:ascii="仿宋_GB2312" w:eastAsia="仿宋_GB2312" w:cs="宋体"/>
                <w:kern w:val="0"/>
              </w:rPr>
            </w:pPr>
          </w:p>
        </w:tc>
      </w:tr>
      <w:tr w14:paraId="13B32FE7">
        <w:tblPrEx>
          <w:tblCellMar>
            <w:top w:w="0" w:type="dxa"/>
            <w:left w:w="108" w:type="dxa"/>
            <w:bottom w:w="0" w:type="dxa"/>
            <w:right w:w="108" w:type="dxa"/>
          </w:tblCellMar>
        </w:tblPrEx>
        <w:trPr>
          <w:trHeight w:val="312" w:hRule="atLeast"/>
          <w:jc w:val="center"/>
        </w:trPr>
        <w:tc>
          <w:tcPr>
            <w:tcW w:w="8472" w:type="dxa"/>
            <w:gridSpan w:val="19"/>
            <w:tcBorders>
              <w:top w:val="single" w:color="auto" w:sz="4" w:space="0"/>
              <w:left w:val="single" w:color="auto" w:sz="4" w:space="0"/>
              <w:bottom w:val="single" w:color="auto" w:sz="4" w:space="0"/>
              <w:right w:val="single" w:color="auto" w:sz="4" w:space="0"/>
            </w:tcBorders>
            <w:noWrap/>
            <w:vAlign w:val="center"/>
          </w:tcPr>
          <w:p w14:paraId="24A81DCB">
            <w:pPr>
              <w:widowControl/>
              <w:jc w:val="center"/>
              <w:rPr>
                <w:rFonts w:ascii="仿宋_GB2312" w:eastAsia="仿宋_GB2312" w:cs="宋体"/>
                <w:kern w:val="0"/>
              </w:rPr>
            </w:pPr>
            <w:r>
              <w:rPr>
                <w:rFonts w:hint="eastAsia" w:ascii="仿宋_GB2312" w:eastAsia="仿宋_GB2312" w:cs="宋体"/>
                <w:kern w:val="0"/>
              </w:rPr>
              <w:t>四、工作经历</w:t>
            </w:r>
          </w:p>
        </w:tc>
      </w:tr>
      <w:tr w14:paraId="53120AA0">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noWrap/>
            <w:vAlign w:val="center"/>
          </w:tcPr>
          <w:p w14:paraId="3D6A57AE">
            <w:pPr>
              <w:widowControl/>
              <w:jc w:val="center"/>
              <w:rPr>
                <w:rFonts w:ascii="仿宋_GB2312" w:eastAsia="仿宋_GB2312" w:cs="宋体"/>
                <w:kern w:val="0"/>
              </w:rPr>
            </w:pPr>
            <w:r>
              <w:rPr>
                <w:rFonts w:hint="eastAsia" w:ascii="仿宋_GB2312" w:eastAsia="仿宋_GB2312" w:cs="宋体"/>
                <w:kern w:val="0"/>
              </w:rPr>
              <w:t>工作期间</w:t>
            </w:r>
          </w:p>
        </w:tc>
        <w:tc>
          <w:tcPr>
            <w:tcW w:w="2155" w:type="dxa"/>
            <w:gridSpan w:val="3"/>
            <w:tcBorders>
              <w:top w:val="single" w:color="auto" w:sz="4" w:space="0"/>
              <w:left w:val="nil"/>
              <w:bottom w:val="single" w:color="auto" w:sz="4" w:space="0"/>
              <w:right w:val="single" w:color="auto" w:sz="4" w:space="0"/>
            </w:tcBorders>
            <w:noWrap/>
            <w:vAlign w:val="center"/>
          </w:tcPr>
          <w:p w14:paraId="2B6B3B49">
            <w:pPr>
              <w:widowControl/>
              <w:jc w:val="center"/>
              <w:rPr>
                <w:rFonts w:ascii="仿宋_GB2312" w:eastAsia="仿宋_GB2312" w:cs="宋体"/>
                <w:kern w:val="0"/>
              </w:rPr>
            </w:pPr>
            <w:r>
              <w:rPr>
                <w:rFonts w:hint="eastAsia" w:ascii="仿宋_GB2312" w:eastAsia="仿宋_GB2312" w:cs="宋体"/>
                <w:kern w:val="0"/>
              </w:rPr>
              <w:t>工作单位</w:t>
            </w:r>
          </w:p>
        </w:tc>
        <w:tc>
          <w:tcPr>
            <w:tcW w:w="2763" w:type="dxa"/>
            <w:gridSpan w:val="7"/>
            <w:tcBorders>
              <w:top w:val="single" w:color="auto" w:sz="4" w:space="0"/>
              <w:left w:val="nil"/>
              <w:bottom w:val="single" w:color="auto" w:sz="4" w:space="0"/>
              <w:right w:val="single" w:color="auto" w:sz="4" w:space="0"/>
            </w:tcBorders>
            <w:noWrap/>
            <w:vAlign w:val="center"/>
          </w:tcPr>
          <w:p w14:paraId="18D69617">
            <w:pPr>
              <w:widowControl/>
              <w:jc w:val="center"/>
              <w:rPr>
                <w:rFonts w:ascii="仿宋_GB2312" w:eastAsia="仿宋_GB2312" w:cs="宋体"/>
                <w:kern w:val="0"/>
              </w:rPr>
            </w:pPr>
            <w:r>
              <w:rPr>
                <w:rFonts w:hint="eastAsia" w:ascii="仿宋_GB2312" w:eastAsia="仿宋_GB2312" w:cs="宋体"/>
                <w:kern w:val="0"/>
              </w:rPr>
              <w:t>职位</w:t>
            </w:r>
          </w:p>
        </w:tc>
        <w:tc>
          <w:tcPr>
            <w:tcW w:w="1450" w:type="dxa"/>
            <w:gridSpan w:val="5"/>
            <w:tcBorders>
              <w:top w:val="single" w:color="auto" w:sz="4" w:space="0"/>
              <w:left w:val="nil"/>
              <w:bottom w:val="single" w:color="auto" w:sz="4" w:space="0"/>
              <w:right w:val="single" w:color="auto" w:sz="4" w:space="0"/>
            </w:tcBorders>
            <w:noWrap/>
            <w:vAlign w:val="center"/>
          </w:tcPr>
          <w:p w14:paraId="799504CA">
            <w:pPr>
              <w:widowControl/>
              <w:jc w:val="center"/>
              <w:rPr>
                <w:rFonts w:ascii="仿宋_GB2312" w:eastAsia="仿宋_GB2312" w:cs="宋体"/>
                <w:kern w:val="0"/>
              </w:rPr>
            </w:pPr>
            <w:r>
              <w:rPr>
                <w:rFonts w:hint="eastAsia" w:ascii="仿宋_GB2312" w:eastAsia="仿宋_GB2312" w:cs="宋体"/>
                <w:kern w:val="0"/>
              </w:rPr>
              <w:t>职业领域</w:t>
            </w:r>
          </w:p>
        </w:tc>
      </w:tr>
      <w:tr w14:paraId="373EDEA0">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noWrap/>
            <w:vAlign w:val="center"/>
          </w:tcPr>
          <w:p w14:paraId="14FD1670">
            <w:pPr>
              <w:widowControl/>
              <w:jc w:val="center"/>
              <w:rPr>
                <w:rFonts w:ascii="仿宋_GB2312" w:eastAsia="仿宋_GB2312" w:cs="宋体"/>
                <w:kern w:val="0"/>
              </w:rPr>
            </w:pPr>
          </w:p>
        </w:tc>
        <w:tc>
          <w:tcPr>
            <w:tcW w:w="2155" w:type="dxa"/>
            <w:gridSpan w:val="3"/>
            <w:tcBorders>
              <w:top w:val="single" w:color="auto" w:sz="4" w:space="0"/>
              <w:left w:val="nil"/>
              <w:bottom w:val="single" w:color="auto" w:sz="4" w:space="0"/>
              <w:right w:val="single" w:color="auto" w:sz="4" w:space="0"/>
            </w:tcBorders>
            <w:noWrap/>
            <w:vAlign w:val="center"/>
          </w:tcPr>
          <w:p w14:paraId="1464194E">
            <w:pPr>
              <w:widowControl/>
              <w:jc w:val="center"/>
              <w:rPr>
                <w:rFonts w:ascii="仿宋_GB2312" w:eastAsia="仿宋_GB2312" w:cs="宋体"/>
                <w:kern w:val="0"/>
              </w:rPr>
            </w:pPr>
          </w:p>
        </w:tc>
        <w:tc>
          <w:tcPr>
            <w:tcW w:w="2763" w:type="dxa"/>
            <w:gridSpan w:val="7"/>
            <w:tcBorders>
              <w:top w:val="single" w:color="auto" w:sz="4" w:space="0"/>
              <w:left w:val="nil"/>
              <w:bottom w:val="single" w:color="auto" w:sz="4" w:space="0"/>
              <w:right w:val="single" w:color="auto" w:sz="4" w:space="0"/>
            </w:tcBorders>
            <w:noWrap/>
            <w:vAlign w:val="center"/>
          </w:tcPr>
          <w:p w14:paraId="051190C2">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noWrap/>
            <w:vAlign w:val="center"/>
          </w:tcPr>
          <w:p w14:paraId="464D2F0E">
            <w:pPr>
              <w:widowControl/>
              <w:jc w:val="center"/>
              <w:rPr>
                <w:rFonts w:ascii="仿宋_GB2312" w:eastAsia="仿宋_GB2312" w:cs="宋体"/>
                <w:kern w:val="0"/>
              </w:rPr>
            </w:pPr>
          </w:p>
        </w:tc>
      </w:tr>
      <w:tr w14:paraId="297B9A7D">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noWrap/>
            <w:vAlign w:val="center"/>
          </w:tcPr>
          <w:p w14:paraId="3C49D1D9">
            <w:pPr>
              <w:widowControl/>
              <w:jc w:val="center"/>
              <w:rPr>
                <w:rFonts w:ascii="仿宋_GB2312" w:eastAsia="仿宋_GB2312" w:cs="宋体"/>
                <w:kern w:val="0"/>
              </w:rPr>
            </w:pPr>
          </w:p>
        </w:tc>
        <w:tc>
          <w:tcPr>
            <w:tcW w:w="2155" w:type="dxa"/>
            <w:gridSpan w:val="3"/>
            <w:tcBorders>
              <w:top w:val="single" w:color="auto" w:sz="4" w:space="0"/>
              <w:left w:val="nil"/>
              <w:bottom w:val="single" w:color="auto" w:sz="4" w:space="0"/>
              <w:right w:val="single" w:color="auto" w:sz="4" w:space="0"/>
            </w:tcBorders>
            <w:noWrap/>
            <w:vAlign w:val="center"/>
          </w:tcPr>
          <w:p w14:paraId="31AD2E9B">
            <w:pPr>
              <w:widowControl/>
              <w:jc w:val="center"/>
              <w:rPr>
                <w:rFonts w:ascii="仿宋_GB2312" w:eastAsia="仿宋_GB2312" w:cs="宋体"/>
                <w:kern w:val="0"/>
              </w:rPr>
            </w:pPr>
          </w:p>
        </w:tc>
        <w:tc>
          <w:tcPr>
            <w:tcW w:w="2763" w:type="dxa"/>
            <w:gridSpan w:val="7"/>
            <w:tcBorders>
              <w:top w:val="single" w:color="auto" w:sz="4" w:space="0"/>
              <w:left w:val="nil"/>
              <w:bottom w:val="single" w:color="auto" w:sz="4" w:space="0"/>
              <w:right w:val="single" w:color="auto" w:sz="4" w:space="0"/>
            </w:tcBorders>
            <w:noWrap/>
            <w:vAlign w:val="center"/>
          </w:tcPr>
          <w:p w14:paraId="5A970F70">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noWrap/>
            <w:vAlign w:val="center"/>
          </w:tcPr>
          <w:p w14:paraId="266A62E0">
            <w:pPr>
              <w:widowControl/>
              <w:jc w:val="center"/>
              <w:rPr>
                <w:rFonts w:ascii="仿宋_GB2312" w:eastAsia="仿宋_GB2312" w:cs="宋体"/>
                <w:kern w:val="0"/>
              </w:rPr>
            </w:pPr>
          </w:p>
        </w:tc>
      </w:tr>
      <w:tr w14:paraId="65BBCE58">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noWrap/>
            <w:vAlign w:val="center"/>
          </w:tcPr>
          <w:p w14:paraId="7D2D9B77">
            <w:pPr>
              <w:widowControl/>
              <w:jc w:val="center"/>
              <w:rPr>
                <w:rFonts w:ascii="仿宋_GB2312" w:eastAsia="仿宋_GB2312" w:cs="宋体"/>
                <w:kern w:val="0"/>
              </w:rPr>
            </w:pPr>
          </w:p>
        </w:tc>
        <w:tc>
          <w:tcPr>
            <w:tcW w:w="2155" w:type="dxa"/>
            <w:gridSpan w:val="3"/>
            <w:tcBorders>
              <w:top w:val="single" w:color="auto" w:sz="4" w:space="0"/>
              <w:left w:val="nil"/>
              <w:bottom w:val="single" w:color="auto" w:sz="4" w:space="0"/>
              <w:right w:val="single" w:color="auto" w:sz="4" w:space="0"/>
            </w:tcBorders>
            <w:noWrap/>
            <w:vAlign w:val="center"/>
          </w:tcPr>
          <w:p w14:paraId="5D30B198">
            <w:pPr>
              <w:widowControl/>
              <w:jc w:val="center"/>
              <w:rPr>
                <w:rFonts w:ascii="仿宋_GB2312" w:eastAsia="仿宋_GB2312" w:cs="宋体"/>
                <w:kern w:val="0"/>
              </w:rPr>
            </w:pPr>
          </w:p>
        </w:tc>
        <w:tc>
          <w:tcPr>
            <w:tcW w:w="2763" w:type="dxa"/>
            <w:gridSpan w:val="7"/>
            <w:tcBorders>
              <w:top w:val="single" w:color="auto" w:sz="4" w:space="0"/>
              <w:left w:val="nil"/>
              <w:bottom w:val="single" w:color="auto" w:sz="4" w:space="0"/>
              <w:right w:val="single" w:color="auto" w:sz="4" w:space="0"/>
            </w:tcBorders>
            <w:noWrap/>
            <w:vAlign w:val="center"/>
          </w:tcPr>
          <w:p w14:paraId="14959825">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noWrap/>
            <w:vAlign w:val="center"/>
          </w:tcPr>
          <w:p w14:paraId="7FBACEA7">
            <w:pPr>
              <w:widowControl/>
              <w:jc w:val="center"/>
              <w:rPr>
                <w:rFonts w:ascii="仿宋_GB2312" w:eastAsia="仿宋_GB2312" w:cs="宋体"/>
                <w:kern w:val="0"/>
              </w:rPr>
            </w:pPr>
          </w:p>
        </w:tc>
      </w:tr>
      <w:tr w14:paraId="43587C4D">
        <w:tblPrEx>
          <w:tblCellMar>
            <w:top w:w="0" w:type="dxa"/>
            <w:left w:w="108" w:type="dxa"/>
            <w:bottom w:w="0" w:type="dxa"/>
            <w:right w:w="108" w:type="dxa"/>
          </w:tblCellMar>
        </w:tblPrEx>
        <w:trPr>
          <w:trHeight w:val="312" w:hRule="atLeast"/>
          <w:jc w:val="center"/>
        </w:trPr>
        <w:tc>
          <w:tcPr>
            <w:tcW w:w="8472" w:type="dxa"/>
            <w:gridSpan w:val="19"/>
            <w:tcBorders>
              <w:top w:val="single" w:color="auto" w:sz="4" w:space="0"/>
              <w:left w:val="single" w:color="auto" w:sz="4" w:space="0"/>
              <w:bottom w:val="single" w:color="auto" w:sz="4" w:space="0"/>
              <w:right w:val="single" w:color="auto" w:sz="4" w:space="0"/>
            </w:tcBorders>
            <w:noWrap/>
            <w:vAlign w:val="center"/>
          </w:tcPr>
          <w:p w14:paraId="6EB28C76">
            <w:pPr>
              <w:widowControl/>
              <w:jc w:val="center"/>
              <w:rPr>
                <w:rFonts w:ascii="仿宋_GB2312" w:eastAsia="仿宋_GB2312" w:cs="宋体"/>
                <w:kern w:val="0"/>
              </w:rPr>
            </w:pPr>
            <w:r>
              <w:rPr>
                <w:rFonts w:hint="eastAsia" w:ascii="仿宋_GB2312" w:eastAsia="仿宋_GB2312" w:cs="宋体"/>
                <w:kern w:val="0"/>
              </w:rPr>
              <w:t>五、专业培训</w:t>
            </w:r>
          </w:p>
        </w:tc>
      </w:tr>
      <w:tr w14:paraId="44A80646">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noWrap/>
            <w:vAlign w:val="center"/>
          </w:tcPr>
          <w:p w14:paraId="7134DE4C">
            <w:pPr>
              <w:widowControl/>
              <w:jc w:val="center"/>
              <w:rPr>
                <w:rFonts w:ascii="仿宋_GB2312" w:eastAsia="仿宋_GB2312" w:cs="宋体"/>
                <w:kern w:val="0"/>
              </w:rPr>
            </w:pPr>
            <w:r>
              <w:rPr>
                <w:rFonts w:hint="eastAsia" w:ascii="仿宋_GB2312" w:eastAsia="仿宋_GB2312" w:cs="宋体"/>
                <w:kern w:val="0"/>
              </w:rPr>
              <w:t>培训期间</w:t>
            </w:r>
          </w:p>
        </w:tc>
        <w:tc>
          <w:tcPr>
            <w:tcW w:w="2155" w:type="dxa"/>
            <w:gridSpan w:val="3"/>
            <w:tcBorders>
              <w:top w:val="single" w:color="auto" w:sz="4" w:space="0"/>
              <w:left w:val="nil"/>
              <w:bottom w:val="single" w:color="auto" w:sz="4" w:space="0"/>
              <w:right w:val="single" w:color="auto" w:sz="4" w:space="0"/>
            </w:tcBorders>
            <w:noWrap/>
            <w:vAlign w:val="center"/>
          </w:tcPr>
          <w:p w14:paraId="325F1036">
            <w:pPr>
              <w:widowControl/>
              <w:jc w:val="center"/>
              <w:rPr>
                <w:rFonts w:ascii="仿宋_GB2312" w:eastAsia="仿宋_GB2312" w:cs="宋体"/>
                <w:kern w:val="0"/>
              </w:rPr>
            </w:pPr>
            <w:r>
              <w:rPr>
                <w:rFonts w:hint="eastAsia" w:ascii="仿宋_GB2312" w:eastAsia="仿宋_GB2312" w:cs="宋体"/>
                <w:kern w:val="0"/>
              </w:rPr>
              <w:t>培训单位</w:t>
            </w:r>
          </w:p>
        </w:tc>
        <w:tc>
          <w:tcPr>
            <w:tcW w:w="2763" w:type="dxa"/>
            <w:gridSpan w:val="7"/>
            <w:tcBorders>
              <w:top w:val="single" w:color="auto" w:sz="4" w:space="0"/>
              <w:left w:val="nil"/>
              <w:bottom w:val="single" w:color="auto" w:sz="4" w:space="0"/>
              <w:right w:val="single" w:color="auto" w:sz="4" w:space="0"/>
            </w:tcBorders>
            <w:noWrap/>
            <w:vAlign w:val="center"/>
          </w:tcPr>
          <w:p w14:paraId="26BFFD28">
            <w:pPr>
              <w:widowControl/>
              <w:jc w:val="center"/>
              <w:rPr>
                <w:rFonts w:ascii="仿宋_GB2312" w:eastAsia="仿宋_GB2312" w:cs="宋体"/>
                <w:kern w:val="0"/>
              </w:rPr>
            </w:pPr>
            <w:r>
              <w:rPr>
                <w:rFonts w:hint="eastAsia" w:ascii="仿宋_GB2312" w:eastAsia="仿宋_GB2312" w:cs="宋体"/>
                <w:kern w:val="0"/>
              </w:rPr>
              <w:t>培训证明文件</w:t>
            </w:r>
          </w:p>
        </w:tc>
        <w:tc>
          <w:tcPr>
            <w:tcW w:w="1450" w:type="dxa"/>
            <w:gridSpan w:val="5"/>
            <w:tcBorders>
              <w:top w:val="single" w:color="auto" w:sz="4" w:space="0"/>
              <w:left w:val="nil"/>
              <w:bottom w:val="single" w:color="auto" w:sz="4" w:space="0"/>
              <w:right w:val="single" w:color="auto" w:sz="4" w:space="0"/>
            </w:tcBorders>
            <w:noWrap/>
            <w:vAlign w:val="center"/>
          </w:tcPr>
          <w:p w14:paraId="42650AAA">
            <w:pPr>
              <w:widowControl/>
              <w:jc w:val="center"/>
              <w:rPr>
                <w:rFonts w:ascii="仿宋_GB2312" w:eastAsia="仿宋_GB2312" w:cs="宋体"/>
                <w:kern w:val="0"/>
              </w:rPr>
            </w:pPr>
            <w:r>
              <w:rPr>
                <w:rFonts w:hint="eastAsia" w:ascii="仿宋_GB2312" w:eastAsia="仿宋_GB2312" w:cs="宋体"/>
                <w:kern w:val="0"/>
              </w:rPr>
              <w:t>培训内容</w:t>
            </w:r>
          </w:p>
        </w:tc>
      </w:tr>
      <w:tr w14:paraId="7BF8633D">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noWrap/>
            <w:vAlign w:val="center"/>
          </w:tcPr>
          <w:p w14:paraId="61FE317B">
            <w:pPr>
              <w:widowControl/>
              <w:jc w:val="center"/>
              <w:rPr>
                <w:rFonts w:ascii="仿宋_GB2312" w:eastAsia="仿宋_GB2312" w:cs="宋体"/>
                <w:kern w:val="0"/>
              </w:rPr>
            </w:pPr>
          </w:p>
        </w:tc>
        <w:tc>
          <w:tcPr>
            <w:tcW w:w="2155" w:type="dxa"/>
            <w:gridSpan w:val="3"/>
            <w:tcBorders>
              <w:top w:val="single" w:color="auto" w:sz="4" w:space="0"/>
              <w:left w:val="nil"/>
              <w:bottom w:val="single" w:color="auto" w:sz="4" w:space="0"/>
              <w:right w:val="single" w:color="auto" w:sz="4" w:space="0"/>
            </w:tcBorders>
            <w:noWrap/>
            <w:vAlign w:val="center"/>
          </w:tcPr>
          <w:p w14:paraId="1B1C5FAB">
            <w:pPr>
              <w:widowControl/>
              <w:jc w:val="center"/>
              <w:rPr>
                <w:rFonts w:ascii="仿宋_GB2312" w:eastAsia="仿宋_GB2312" w:cs="宋体"/>
                <w:kern w:val="0"/>
              </w:rPr>
            </w:pPr>
          </w:p>
        </w:tc>
        <w:tc>
          <w:tcPr>
            <w:tcW w:w="2763" w:type="dxa"/>
            <w:gridSpan w:val="7"/>
            <w:tcBorders>
              <w:top w:val="single" w:color="auto" w:sz="4" w:space="0"/>
              <w:left w:val="nil"/>
              <w:bottom w:val="single" w:color="auto" w:sz="4" w:space="0"/>
              <w:right w:val="single" w:color="auto" w:sz="4" w:space="0"/>
            </w:tcBorders>
            <w:noWrap/>
            <w:vAlign w:val="center"/>
          </w:tcPr>
          <w:p w14:paraId="0752E626">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noWrap/>
            <w:vAlign w:val="center"/>
          </w:tcPr>
          <w:p w14:paraId="5C45DCF2">
            <w:pPr>
              <w:widowControl/>
              <w:jc w:val="center"/>
              <w:rPr>
                <w:rFonts w:ascii="仿宋_GB2312" w:eastAsia="仿宋_GB2312" w:cs="宋体"/>
                <w:kern w:val="0"/>
              </w:rPr>
            </w:pPr>
          </w:p>
        </w:tc>
      </w:tr>
      <w:tr w14:paraId="4F31D8A6">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noWrap/>
            <w:vAlign w:val="center"/>
          </w:tcPr>
          <w:p w14:paraId="7E28096B">
            <w:pPr>
              <w:widowControl/>
              <w:jc w:val="center"/>
              <w:rPr>
                <w:rFonts w:ascii="仿宋_GB2312" w:eastAsia="仿宋_GB2312" w:cs="宋体"/>
                <w:kern w:val="0"/>
              </w:rPr>
            </w:pPr>
          </w:p>
        </w:tc>
        <w:tc>
          <w:tcPr>
            <w:tcW w:w="2155" w:type="dxa"/>
            <w:gridSpan w:val="3"/>
            <w:tcBorders>
              <w:top w:val="single" w:color="auto" w:sz="4" w:space="0"/>
              <w:left w:val="nil"/>
              <w:bottom w:val="single" w:color="auto" w:sz="4" w:space="0"/>
              <w:right w:val="single" w:color="auto" w:sz="4" w:space="0"/>
            </w:tcBorders>
            <w:noWrap/>
            <w:vAlign w:val="center"/>
          </w:tcPr>
          <w:p w14:paraId="5AB0AE25">
            <w:pPr>
              <w:widowControl/>
              <w:jc w:val="center"/>
              <w:rPr>
                <w:rFonts w:ascii="仿宋_GB2312" w:eastAsia="仿宋_GB2312" w:cs="宋体"/>
                <w:kern w:val="0"/>
              </w:rPr>
            </w:pPr>
          </w:p>
        </w:tc>
        <w:tc>
          <w:tcPr>
            <w:tcW w:w="2763" w:type="dxa"/>
            <w:gridSpan w:val="7"/>
            <w:tcBorders>
              <w:top w:val="single" w:color="auto" w:sz="4" w:space="0"/>
              <w:left w:val="nil"/>
              <w:bottom w:val="single" w:color="auto" w:sz="4" w:space="0"/>
              <w:right w:val="single" w:color="auto" w:sz="4" w:space="0"/>
            </w:tcBorders>
            <w:noWrap/>
            <w:vAlign w:val="center"/>
          </w:tcPr>
          <w:p w14:paraId="66B6D377">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noWrap/>
            <w:vAlign w:val="center"/>
          </w:tcPr>
          <w:p w14:paraId="41E87C50">
            <w:pPr>
              <w:widowControl/>
              <w:jc w:val="center"/>
              <w:rPr>
                <w:rFonts w:ascii="仿宋_GB2312" w:eastAsia="仿宋_GB2312" w:cs="宋体"/>
                <w:kern w:val="0"/>
              </w:rPr>
            </w:pPr>
          </w:p>
        </w:tc>
      </w:tr>
      <w:tr w14:paraId="58B5DD70">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noWrap/>
            <w:vAlign w:val="center"/>
          </w:tcPr>
          <w:p w14:paraId="433B1AE5">
            <w:pPr>
              <w:widowControl/>
              <w:jc w:val="center"/>
              <w:rPr>
                <w:rFonts w:ascii="仿宋_GB2312" w:eastAsia="仿宋_GB2312" w:cs="宋体"/>
                <w:kern w:val="0"/>
              </w:rPr>
            </w:pPr>
          </w:p>
        </w:tc>
        <w:tc>
          <w:tcPr>
            <w:tcW w:w="2155" w:type="dxa"/>
            <w:gridSpan w:val="3"/>
            <w:tcBorders>
              <w:top w:val="single" w:color="auto" w:sz="4" w:space="0"/>
              <w:left w:val="nil"/>
              <w:bottom w:val="single" w:color="auto" w:sz="4" w:space="0"/>
              <w:right w:val="single" w:color="auto" w:sz="4" w:space="0"/>
            </w:tcBorders>
            <w:noWrap/>
            <w:vAlign w:val="center"/>
          </w:tcPr>
          <w:p w14:paraId="69B17E5A">
            <w:pPr>
              <w:widowControl/>
              <w:jc w:val="center"/>
              <w:rPr>
                <w:rFonts w:ascii="仿宋_GB2312" w:eastAsia="仿宋_GB2312" w:cs="宋体"/>
                <w:kern w:val="0"/>
              </w:rPr>
            </w:pPr>
          </w:p>
        </w:tc>
        <w:tc>
          <w:tcPr>
            <w:tcW w:w="2763" w:type="dxa"/>
            <w:gridSpan w:val="7"/>
            <w:tcBorders>
              <w:top w:val="single" w:color="auto" w:sz="4" w:space="0"/>
              <w:left w:val="nil"/>
              <w:bottom w:val="single" w:color="auto" w:sz="4" w:space="0"/>
              <w:right w:val="single" w:color="auto" w:sz="4" w:space="0"/>
            </w:tcBorders>
            <w:noWrap/>
            <w:vAlign w:val="center"/>
          </w:tcPr>
          <w:p w14:paraId="5B1287FD">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noWrap/>
            <w:vAlign w:val="center"/>
          </w:tcPr>
          <w:p w14:paraId="6C7FDBC8">
            <w:pPr>
              <w:widowControl/>
              <w:jc w:val="center"/>
              <w:rPr>
                <w:rFonts w:ascii="仿宋_GB2312" w:eastAsia="仿宋_GB2312" w:cs="宋体"/>
                <w:kern w:val="0"/>
              </w:rPr>
            </w:pPr>
          </w:p>
        </w:tc>
      </w:tr>
      <w:tr w14:paraId="53AE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8"/>
            <w:noWrap/>
            <w:vAlign w:val="center"/>
          </w:tcPr>
          <w:p w14:paraId="38F5EED9">
            <w:pPr>
              <w:widowControl/>
              <w:jc w:val="center"/>
              <w:rPr>
                <w:rFonts w:ascii="仿宋_GB2312" w:eastAsia="仿宋_GB2312" w:cs="宋体"/>
                <w:kern w:val="0"/>
              </w:rPr>
            </w:pPr>
            <w:r>
              <w:rPr>
                <w:rFonts w:hint="eastAsia" w:ascii="仿宋_GB2312" w:eastAsia="仿宋_GB2312" w:cs="宋体"/>
                <w:kern w:val="0"/>
              </w:rPr>
              <w:t>六、独立董事兼职情况</w:t>
            </w:r>
          </w:p>
        </w:tc>
      </w:tr>
      <w:tr w14:paraId="60CE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66B430EE">
            <w:pPr>
              <w:widowControl/>
              <w:jc w:val="center"/>
              <w:rPr>
                <w:rFonts w:ascii="仿宋_GB2312" w:eastAsia="仿宋_GB2312" w:cs="宋体"/>
                <w:kern w:val="0"/>
              </w:rPr>
            </w:pPr>
            <w:r>
              <w:rPr>
                <w:rFonts w:hint="eastAsia" w:ascii="仿宋_GB2312" w:eastAsia="仿宋_GB2312" w:cs="宋体"/>
                <w:kern w:val="0"/>
              </w:rPr>
              <w:t>任职期间</w:t>
            </w:r>
          </w:p>
        </w:tc>
        <w:tc>
          <w:tcPr>
            <w:tcW w:w="2551" w:type="dxa"/>
            <w:gridSpan w:val="3"/>
            <w:noWrap/>
            <w:vAlign w:val="center"/>
          </w:tcPr>
          <w:p w14:paraId="65FD645E">
            <w:pPr>
              <w:widowControl/>
              <w:jc w:val="center"/>
              <w:rPr>
                <w:rFonts w:ascii="仿宋_GB2312" w:eastAsia="仿宋_GB2312" w:cs="宋体"/>
                <w:kern w:val="0"/>
              </w:rPr>
            </w:pPr>
            <w:r>
              <w:rPr>
                <w:rFonts w:hint="eastAsia" w:ascii="仿宋_GB2312" w:eastAsia="仿宋_GB2312" w:cs="宋体"/>
                <w:kern w:val="0"/>
              </w:rPr>
              <w:t>公司名称</w:t>
            </w:r>
          </w:p>
        </w:tc>
        <w:tc>
          <w:tcPr>
            <w:tcW w:w="3117" w:type="dxa"/>
            <w:gridSpan w:val="10"/>
            <w:noWrap/>
            <w:vAlign w:val="center"/>
          </w:tcPr>
          <w:p w14:paraId="0445C67C">
            <w:pPr>
              <w:widowControl/>
              <w:jc w:val="center"/>
              <w:rPr>
                <w:rFonts w:ascii="仿宋_GB2312" w:eastAsia="仿宋_GB2312" w:cs="宋体"/>
                <w:kern w:val="0"/>
              </w:rPr>
            </w:pPr>
            <w:r>
              <w:rPr>
                <w:rFonts w:hint="eastAsia" w:ascii="仿宋_GB2312" w:eastAsia="仿宋_GB2312" w:cs="宋体"/>
                <w:kern w:val="0"/>
              </w:rPr>
              <w:t>公司代码</w:t>
            </w:r>
          </w:p>
        </w:tc>
      </w:tr>
      <w:tr w14:paraId="74EB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1DF07258">
            <w:pPr>
              <w:widowControl/>
              <w:jc w:val="center"/>
              <w:rPr>
                <w:rFonts w:ascii="仿宋_GB2312" w:eastAsia="仿宋_GB2312" w:cs="宋体"/>
                <w:kern w:val="0"/>
              </w:rPr>
            </w:pPr>
          </w:p>
        </w:tc>
        <w:tc>
          <w:tcPr>
            <w:tcW w:w="2551" w:type="dxa"/>
            <w:gridSpan w:val="3"/>
            <w:noWrap/>
            <w:vAlign w:val="center"/>
          </w:tcPr>
          <w:p w14:paraId="348CC431">
            <w:pPr>
              <w:widowControl/>
              <w:jc w:val="center"/>
              <w:rPr>
                <w:rFonts w:ascii="仿宋_GB2312" w:eastAsia="仿宋_GB2312" w:cs="宋体"/>
                <w:kern w:val="0"/>
              </w:rPr>
            </w:pPr>
          </w:p>
        </w:tc>
        <w:tc>
          <w:tcPr>
            <w:tcW w:w="3117" w:type="dxa"/>
            <w:gridSpan w:val="10"/>
            <w:noWrap/>
            <w:vAlign w:val="center"/>
          </w:tcPr>
          <w:p w14:paraId="5AB69DDB">
            <w:pPr>
              <w:widowControl/>
              <w:jc w:val="center"/>
              <w:rPr>
                <w:rFonts w:ascii="仿宋_GB2312" w:eastAsia="仿宋_GB2312" w:cs="宋体"/>
                <w:kern w:val="0"/>
              </w:rPr>
            </w:pPr>
          </w:p>
        </w:tc>
      </w:tr>
      <w:tr w14:paraId="6448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3B203769">
            <w:pPr>
              <w:widowControl/>
              <w:jc w:val="center"/>
              <w:rPr>
                <w:rFonts w:ascii="仿宋_GB2312" w:eastAsia="仿宋_GB2312" w:cs="宋体"/>
                <w:kern w:val="0"/>
              </w:rPr>
            </w:pPr>
          </w:p>
        </w:tc>
        <w:tc>
          <w:tcPr>
            <w:tcW w:w="2551" w:type="dxa"/>
            <w:gridSpan w:val="3"/>
            <w:noWrap/>
            <w:vAlign w:val="center"/>
          </w:tcPr>
          <w:p w14:paraId="2083EBD4">
            <w:pPr>
              <w:widowControl/>
              <w:jc w:val="center"/>
              <w:rPr>
                <w:rFonts w:ascii="仿宋_GB2312" w:eastAsia="仿宋_GB2312" w:cs="宋体"/>
                <w:kern w:val="0"/>
              </w:rPr>
            </w:pPr>
          </w:p>
        </w:tc>
        <w:tc>
          <w:tcPr>
            <w:tcW w:w="3117" w:type="dxa"/>
            <w:gridSpan w:val="10"/>
            <w:noWrap/>
            <w:vAlign w:val="center"/>
          </w:tcPr>
          <w:p w14:paraId="7278BA42">
            <w:pPr>
              <w:widowControl/>
              <w:jc w:val="center"/>
              <w:rPr>
                <w:rFonts w:ascii="仿宋_GB2312" w:eastAsia="仿宋_GB2312" w:cs="宋体"/>
                <w:kern w:val="0"/>
              </w:rPr>
            </w:pPr>
          </w:p>
        </w:tc>
      </w:tr>
      <w:tr w14:paraId="0768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4BC94B9B">
            <w:pPr>
              <w:widowControl/>
              <w:jc w:val="center"/>
              <w:rPr>
                <w:rFonts w:ascii="仿宋_GB2312" w:eastAsia="仿宋_GB2312" w:cs="宋体"/>
                <w:kern w:val="0"/>
              </w:rPr>
            </w:pPr>
          </w:p>
        </w:tc>
        <w:tc>
          <w:tcPr>
            <w:tcW w:w="2551" w:type="dxa"/>
            <w:gridSpan w:val="3"/>
            <w:noWrap/>
            <w:vAlign w:val="center"/>
          </w:tcPr>
          <w:p w14:paraId="2CE26B60">
            <w:pPr>
              <w:widowControl/>
              <w:jc w:val="center"/>
              <w:rPr>
                <w:rFonts w:ascii="仿宋_GB2312" w:eastAsia="仿宋_GB2312" w:cs="宋体"/>
                <w:kern w:val="0"/>
              </w:rPr>
            </w:pPr>
          </w:p>
        </w:tc>
        <w:tc>
          <w:tcPr>
            <w:tcW w:w="3117" w:type="dxa"/>
            <w:gridSpan w:val="10"/>
            <w:noWrap/>
            <w:vAlign w:val="center"/>
          </w:tcPr>
          <w:p w14:paraId="756FEE89">
            <w:pPr>
              <w:widowControl/>
              <w:jc w:val="center"/>
              <w:rPr>
                <w:rFonts w:ascii="仿宋_GB2312" w:eastAsia="仿宋_GB2312" w:cs="宋体"/>
                <w:kern w:val="0"/>
              </w:rPr>
            </w:pPr>
          </w:p>
        </w:tc>
      </w:tr>
      <w:tr w14:paraId="6D74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8"/>
            <w:noWrap/>
            <w:vAlign w:val="center"/>
          </w:tcPr>
          <w:p w14:paraId="3CF126B1">
            <w:pPr>
              <w:widowControl/>
              <w:jc w:val="center"/>
              <w:rPr>
                <w:rFonts w:ascii="仿宋_GB2312" w:eastAsia="仿宋_GB2312" w:cs="宋体"/>
                <w:kern w:val="0"/>
              </w:rPr>
            </w:pPr>
            <w:r>
              <w:rPr>
                <w:rFonts w:hint="eastAsia" w:ascii="仿宋_GB2312" w:eastAsia="仿宋_GB2312" w:cs="宋体"/>
                <w:kern w:val="0"/>
              </w:rPr>
              <w:t>七、其他专业资格职称</w:t>
            </w:r>
          </w:p>
        </w:tc>
      </w:tr>
      <w:tr w14:paraId="00DC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3A8FD034">
            <w:pPr>
              <w:widowControl/>
              <w:jc w:val="center"/>
              <w:rPr>
                <w:rFonts w:ascii="仿宋_GB2312" w:eastAsia="仿宋_GB2312" w:cs="宋体"/>
                <w:kern w:val="0"/>
              </w:rPr>
            </w:pPr>
            <w:r>
              <w:rPr>
                <w:rFonts w:ascii="仿宋_GB2312" w:eastAsia="仿宋_GB2312" w:cs="宋体"/>
                <w:kern w:val="0"/>
              </w:rPr>
              <w:t>取得时间</w:t>
            </w:r>
          </w:p>
        </w:tc>
        <w:tc>
          <w:tcPr>
            <w:tcW w:w="2551" w:type="dxa"/>
            <w:gridSpan w:val="3"/>
            <w:noWrap/>
            <w:vAlign w:val="center"/>
          </w:tcPr>
          <w:p w14:paraId="6F730024">
            <w:pPr>
              <w:widowControl/>
              <w:jc w:val="center"/>
              <w:rPr>
                <w:rFonts w:ascii="仿宋_GB2312" w:eastAsia="仿宋_GB2312" w:cs="宋体"/>
                <w:kern w:val="0"/>
              </w:rPr>
            </w:pPr>
            <w:r>
              <w:rPr>
                <w:rFonts w:ascii="仿宋_GB2312" w:eastAsia="仿宋_GB2312" w:cs="宋体"/>
                <w:kern w:val="0"/>
              </w:rPr>
              <w:t>资格名称</w:t>
            </w:r>
          </w:p>
        </w:tc>
        <w:tc>
          <w:tcPr>
            <w:tcW w:w="1694" w:type="dxa"/>
            <w:gridSpan w:val="6"/>
            <w:noWrap/>
            <w:vAlign w:val="center"/>
          </w:tcPr>
          <w:p w14:paraId="6EF432E6">
            <w:pPr>
              <w:widowControl/>
              <w:jc w:val="center"/>
              <w:rPr>
                <w:rFonts w:ascii="仿宋_GB2312" w:eastAsia="仿宋_GB2312" w:cs="宋体"/>
                <w:kern w:val="0"/>
              </w:rPr>
            </w:pPr>
            <w:r>
              <w:rPr>
                <w:rFonts w:ascii="仿宋_GB2312" w:eastAsia="仿宋_GB2312" w:cs="宋体"/>
                <w:kern w:val="0"/>
              </w:rPr>
              <w:t>授予单位</w:t>
            </w:r>
          </w:p>
        </w:tc>
        <w:tc>
          <w:tcPr>
            <w:tcW w:w="1423" w:type="dxa"/>
            <w:gridSpan w:val="4"/>
            <w:vAlign w:val="center"/>
          </w:tcPr>
          <w:p w14:paraId="61595C3A">
            <w:pPr>
              <w:widowControl/>
              <w:jc w:val="center"/>
              <w:rPr>
                <w:rFonts w:ascii="仿宋_GB2312" w:eastAsia="仿宋_GB2312" w:cs="宋体"/>
                <w:kern w:val="0"/>
              </w:rPr>
            </w:pPr>
            <w:r>
              <w:rPr>
                <w:rFonts w:ascii="仿宋_GB2312" w:eastAsia="仿宋_GB2312" w:cs="宋体"/>
                <w:kern w:val="0"/>
              </w:rPr>
              <w:t>证书号码</w:t>
            </w:r>
          </w:p>
        </w:tc>
      </w:tr>
      <w:tr w14:paraId="3BBD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7656490B">
            <w:pPr>
              <w:widowControl/>
              <w:jc w:val="center"/>
              <w:rPr>
                <w:rFonts w:ascii="仿宋_GB2312" w:eastAsia="仿宋_GB2312" w:cs="宋体"/>
                <w:kern w:val="0"/>
              </w:rPr>
            </w:pPr>
          </w:p>
        </w:tc>
        <w:tc>
          <w:tcPr>
            <w:tcW w:w="2551" w:type="dxa"/>
            <w:gridSpan w:val="3"/>
            <w:noWrap/>
            <w:vAlign w:val="center"/>
          </w:tcPr>
          <w:p w14:paraId="20E1F81D">
            <w:pPr>
              <w:widowControl/>
              <w:jc w:val="center"/>
              <w:rPr>
                <w:rFonts w:ascii="仿宋_GB2312" w:eastAsia="仿宋_GB2312" w:cs="宋体"/>
                <w:kern w:val="0"/>
              </w:rPr>
            </w:pPr>
          </w:p>
        </w:tc>
        <w:tc>
          <w:tcPr>
            <w:tcW w:w="1694" w:type="dxa"/>
            <w:gridSpan w:val="6"/>
            <w:noWrap/>
            <w:vAlign w:val="center"/>
          </w:tcPr>
          <w:p w14:paraId="1F2C02FA">
            <w:pPr>
              <w:widowControl/>
              <w:jc w:val="center"/>
              <w:rPr>
                <w:rFonts w:ascii="仿宋_GB2312" w:eastAsia="仿宋_GB2312" w:cs="宋体"/>
                <w:kern w:val="0"/>
              </w:rPr>
            </w:pPr>
          </w:p>
        </w:tc>
        <w:tc>
          <w:tcPr>
            <w:tcW w:w="1423" w:type="dxa"/>
            <w:gridSpan w:val="4"/>
            <w:vAlign w:val="center"/>
          </w:tcPr>
          <w:p w14:paraId="74799F91">
            <w:pPr>
              <w:widowControl/>
              <w:jc w:val="center"/>
              <w:rPr>
                <w:rFonts w:ascii="仿宋_GB2312" w:eastAsia="仿宋_GB2312" w:cs="宋体"/>
                <w:kern w:val="0"/>
              </w:rPr>
            </w:pPr>
          </w:p>
        </w:tc>
      </w:tr>
      <w:tr w14:paraId="451E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4C3F06B5">
            <w:pPr>
              <w:widowControl/>
              <w:jc w:val="center"/>
              <w:rPr>
                <w:rFonts w:ascii="仿宋_GB2312" w:eastAsia="仿宋_GB2312" w:cs="宋体"/>
                <w:kern w:val="0"/>
              </w:rPr>
            </w:pPr>
          </w:p>
        </w:tc>
        <w:tc>
          <w:tcPr>
            <w:tcW w:w="2551" w:type="dxa"/>
            <w:gridSpan w:val="3"/>
            <w:noWrap/>
            <w:vAlign w:val="center"/>
          </w:tcPr>
          <w:p w14:paraId="60F0C161">
            <w:pPr>
              <w:widowControl/>
              <w:jc w:val="center"/>
              <w:rPr>
                <w:rFonts w:ascii="仿宋_GB2312" w:eastAsia="仿宋_GB2312" w:cs="宋体"/>
                <w:kern w:val="0"/>
              </w:rPr>
            </w:pPr>
          </w:p>
        </w:tc>
        <w:tc>
          <w:tcPr>
            <w:tcW w:w="1694" w:type="dxa"/>
            <w:gridSpan w:val="6"/>
            <w:noWrap/>
            <w:vAlign w:val="center"/>
          </w:tcPr>
          <w:p w14:paraId="09E0AA2E">
            <w:pPr>
              <w:widowControl/>
              <w:jc w:val="center"/>
              <w:rPr>
                <w:rFonts w:ascii="仿宋_GB2312" w:eastAsia="仿宋_GB2312" w:cs="宋体"/>
                <w:kern w:val="0"/>
              </w:rPr>
            </w:pPr>
          </w:p>
        </w:tc>
        <w:tc>
          <w:tcPr>
            <w:tcW w:w="1423" w:type="dxa"/>
            <w:gridSpan w:val="4"/>
            <w:vAlign w:val="center"/>
          </w:tcPr>
          <w:p w14:paraId="331A3C7B">
            <w:pPr>
              <w:widowControl/>
              <w:jc w:val="center"/>
              <w:rPr>
                <w:rFonts w:ascii="仿宋_GB2312" w:eastAsia="仿宋_GB2312" w:cs="宋体"/>
                <w:kern w:val="0"/>
              </w:rPr>
            </w:pPr>
          </w:p>
        </w:tc>
      </w:tr>
      <w:tr w14:paraId="33CC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5A60F42F">
            <w:pPr>
              <w:widowControl/>
              <w:jc w:val="center"/>
              <w:rPr>
                <w:rFonts w:ascii="仿宋_GB2312" w:eastAsia="仿宋_GB2312" w:cs="宋体"/>
                <w:kern w:val="0"/>
              </w:rPr>
            </w:pPr>
          </w:p>
        </w:tc>
        <w:tc>
          <w:tcPr>
            <w:tcW w:w="2551" w:type="dxa"/>
            <w:gridSpan w:val="3"/>
            <w:noWrap/>
            <w:vAlign w:val="center"/>
          </w:tcPr>
          <w:p w14:paraId="130F4534">
            <w:pPr>
              <w:widowControl/>
              <w:jc w:val="center"/>
              <w:rPr>
                <w:rFonts w:ascii="仿宋_GB2312" w:eastAsia="仿宋_GB2312" w:cs="宋体"/>
                <w:kern w:val="0"/>
              </w:rPr>
            </w:pPr>
          </w:p>
        </w:tc>
        <w:tc>
          <w:tcPr>
            <w:tcW w:w="1694" w:type="dxa"/>
            <w:gridSpan w:val="6"/>
            <w:noWrap/>
            <w:vAlign w:val="center"/>
          </w:tcPr>
          <w:p w14:paraId="46B9CCA6">
            <w:pPr>
              <w:widowControl/>
              <w:jc w:val="center"/>
              <w:rPr>
                <w:rFonts w:ascii="仿宋_GB2312" w:eastAsia="仿宋_GB2312" w:cs="宋体"/>
                <w:kern w:val="0"/>
              </w:rPr>
            </w:pPr>
          </w:p>
        </w:tc>
        <w:tc>
          <w:tcPr>
            <w:tcW w:w="1423" w:type="dxa"/>
            <w:gridSpan w:val="4"/>
            <w:vAlign w:val="center"/>
          </w:tcPr>
          <w:p w14:paraId="76E00847">
            <w:pPr>
              <w:widowControl/>
              <w:jc w:val="center"/>
              <w:rPr>
                <w:rFonts w:ascii="仿宋_GB2312" w:eastAsia="仿宋_GB2312" w:cs="宋体"/>
                <w:kern w:val="0"/>
              </w:rPr>
            </w:pPr>
          </w:p>
        </w:tc>
      </w:tr>
      <w:tr w14:paraId="4A46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8"/>
            <w:noWrap/>
            <w:vAlign w:val="center"/>
          </w:tcPr>
          <w:p w14:paraId="296C21B7">
            <w:pPr>
              <w:widowControl/>
              <w:jc w:val="center"/>
              <w:rPr>
                <w:rFonts w:ascii="仿宋_GB2312" w:eastAsia="仿宋_GB2312" w:cs="宋体"/>
                <w:kern w:val="0"/>
              </w:rPr>
            </w:pPr>
            <w:r>
              <w:rPr>
                <w:rFonts w:hint="eastAsia" w:ascii="仿宋_GB2312" w:eastAsia="仿宋_GB2312" w:cs="宋体"/>
                <w:kern w:val="0"/>
              </w:rPr>
              <w:t>八、所获奖励</w:t>
            </w:r>
          </w:p>
        </w:tc>
      </w:tr>
      <w:tr w14:paraId="30B0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0423CD99">
            <w:pPr>
              <w:widowControl/>
              <w:jc w:val="center"/>
              <w:rPr>
                <w:rFonts w:ascii="仿宋_GB2312" w:eastAsia="仿宋_GB2312" w:cs="宋体"/>
                <w:kern w:val="0"/>
              </w:rPr>
            </w:pPr>
            <w:r>
              <w:rPr>
                <w:rFonts w:hint="eastAsia" w:ascii="仿宋_GB2312" w:eastAsia="仿宋_GB2312" w:cs="宋体"/>
                <w:kern w:val="0"/>
              </w:rPr>
              <w:t>获奖日期</w:t>
            </w:r>
          </w:p>
        </w:tc>
        <w:tc>
          <w:tcPr>
            <w:tcW w:w="2551" w:type="dxa"/>
            <w:gridSpan w:val="3"/>
            <w:noWrap/>
            <w:vAlign w:val="center"/>
          </w:tcPr>
          <w:p w14:paraId="6D1D7D92">
            <w:pPr>
              <w:widowControl/>
              <w:jc w:val="center"/>
              <w:rPr>
                <w:rFonts w:ascii="仿宋_GB2312" w:eastAsia="仿宋_GB2312" w:cs="宋体"/>
                <w:kern w:val="0"/>
              </w:rPr>
            </w:pPr>
            <w:r>
              <w:rPr>
                <w:rFonts w:hint="eastAsia" w:ascii="仿宋_GB2312" w:eastAsia="仿宋_GB2312" w:cs="宋体"/>
                <w:kern w:val="0"/>
              </w:rPr>
              <w:t>获奖名称</w:t>
            </w:r>
          </w:p>
        </w:tc>
        <w:tc>
          <w:tcPr>
            <w:tcW w:w="1694" w:type="dxa"/>
            <w:gridSpan w:val="6"/>
            <w:noWrap/>
            <w:vAlign w:val="center"/>
          </w:tcPr>
          <w:p w14:paraId="33AB52F7">
            <w:pPr>
              <w:widowControl/>
              <w:jc w:val="center"/>
              <w:rPr>
                <w:rFonts w:ascii="仿宋_GB2312" w:eastAsia="仿宋_GB2312" w:cs="宋体"/>
                <w:kern w:val="0"/>
              </w:rPr>
            </w:pPr>
            <w:r>
              <w:rPr>
                <w:rFonts w:hint="eastAsia" w:ascii="仿宋_GB2312" w:eastAsia="仿宋_GB2312" w:cs="宋体"/>
                <w:kern w:val="0"/>
              </w:rPr>
              <w:t>颁奖单位</w:t>
            </w:r>
          </w:p>
        </w:tc>
        <w:tc>
          <w:tcPr>
            <w:tcW w:w="1423" w:type="dxa"/>
            <w:gridSpan w:val="4"/>
            <w:vAlign w:val="center"/>
          </w:tcPr>
          <w:p w14:paraId="7AD94B38">
            <w:pPr>
              <w:widowControl/>
              <w:jc w:val="center"/>
              <w:rPr>
                <w:rFonts w:ascii="仿宋_GB2312" w:eastAsia="仿宋_GB2312" w:cs="宋体"/>
                <w:kern w:val="0"/>
              </w:rPr>
            </w:pPr>
            <w:r>
              <w:rPr>
                <w:rFonts w:ascii="仿宋_GB2312" w:eastAsia="仿宋_GB2312" w:cs="宋体"/>
                <w:kern w:val="0"/>
              </w:rPr>
              <w:t>证书号码</w:t>
            </w:r>
          </w:p>
        </w:tc>
      </w:tr>
      <w:tr w14:paraId="55FC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60218140">
            <w:pPr>
              <w:widowControl/>
              <w:jc w:val="center"/>
              <w:rPr>
                <w:rFonts w:ascii="仿宋_GB2312" w:eastAsia="仿宋_GB2312" w:cs="宋体"/>
                <w:kern w:val="0"/>
              </w:rPr>
            </w:pPr>
          </w:p>
        </w:tc>
        <w:tc>
          <w:tcPr>
            <w:tcW w:w="2551" w:type="dxa"/>
            <w:gridSpan w:val="3"/>
            <w:noWrap/>
            <w:vAlign w:val="center"/>
          </w:tcPr>
          <w:p w14:paraId="4D5D17EA">
            <w:pPr>
              <w:widowControl/>
              <w:jc w:val="center"/>
              <w:rPr>
                <w:rFonts w:ascii="仿宋_GB2312" w:eastAsia="仿宋_GB2312" w:cs="宋体"/>
                <w:kern w:val="0"/>
              </w:rPr>
            </w:pPr>
          </w:p>
        </w:tc>
        <w:tc>
          <w:tcPr>
            <w:tcW w:w="1694" w:type="dxa"/>
            <w:gridSpan w:val="6"/>
            <w:noWrap/>
            <w:vAlign w:val="center"/>
          </w:tcPr>
          <w:p w14:paraId="635481D8">
            <w:pPr>
              <w:widowControl/>
              <w:jc w:val="center"/>
              <w:rPr>
                <w:rFonts w:ascii="仿宋_GB2312" w:eastAsia="仿宋_GB2312" w:cs="宋体"/>
                <w:kern w:val="0"/>
              </w:rPr>
            </w:pPr>
          </w:p>
        </w:tc>
        <w:tc>
          <w:tcPr>
            <w:tcW w:w="1423" w:type="dxa"/>
            <w:gridSpan w:val="4"/>
            <w:vAlign w:val="center"/>
          </w:tcPr>
          <w:p w14:paraId="00E9167A">
            <w:pPr>
              <w:widowControl/>
              <w:jc w:val="center"/>
              <w:rPr>
                <w:rFonts w:ascii="仿宋_GB2312" w:eastAsia="仿宋_GB2312" w:cs="宋体"/>
                <w:kern w:val="0"/>
              </w:rPr>
            </w:pPr>
          </w:p>
        </w:tc>
      </w:tr>
      <w:tr w14:paraId="022C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041BF844">
            <w:pPr>
              <w:widowControl/>
              <w:jc w:val="center"/>
              <w:rPr>
                <w:rFonts w:ascii="仿宋_GB2312" w:eastAsia="仿宋_GB2312" w:cs="宋体"/>
                <w:kern w:val="0"/>
              </w:rPr>
            </w:pPr>
          </w:p>
        </w:tc>
        <w:tc>
          <w:tcPr>
            <w:tcW w:w="2551" w:type="dxa"/>
            <w:gridSpan w:val="3"/>
            <w:noWrap/>
            <w:vAlign w:val="center"/>
          </w:tcPr>
          <w:p w14:paraId="61A1C18F">
            <w:pPr>
              <w:widowControl/>
              <w:jc w:val="center"/>
              <w:rPr>
                <w:rFonts w:ascii="仿宋_GB2312" w:eastAsia="仿宋_GB2312" w:cs="宋体"/>
                <w:kern w:val="0"/>
              </w:rPr>
            </w:pPr>
          </w:p>
        </w:tc>
        <w:tc>
          <w:tcPr>
            <w:tcW w:w="1694" w:type="dxa"/>
            <w:gridSpan w:val="6"/>
            <w:noWrap/>
            <w:vAlign w:val="center"/>
          </w:tcPr>
          <w:p w14:paraId="4600672B">
            <w:pPr>
              <w:widowControl/>
              <w:jc w:val="center"/>
              <w:rPr>
                <w:rFonts w:ascii="仿宋_GB2312" w:eastAsia="仿宋_GB2312" w:cs="宋体"/>
                <w:kern w:val="0"/>
              </w:rPr>
            </w:pPr>
          </w:p>
        </w:tc>
        <w:tc>
          <w:tcPr>
            <w:tcW w:w="1423" w:type="dxa"/>
            <w:gridSpan w:val="4"/>
            <w:vAlign w:val="center"/>
          </w:tcPr>
          <w:p w14:paraId="62300747">
            <w:pPr>
              <w:widowControl/>
              <w:jc w:val="center"/>
              <w:rPr>
                <w:rFonts w:ascii="仿宋_GB2312" w:eastAsia="仿宋_GB2312" w:cs="宋体"/>
                <w:kern w:val="0"/>
              </w:rPr>
            </w:pPr>
          </w:p>
        </w:tc>
      </w:tr>
      <w:tr w14:paraId="754A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41D415AD">
            <w:pPr>
              <w:widowControl/>
              <w:jc w:val="center"/>
              <w:rPr>
                <w:rFonts w:ascii="仿宋_GB2312" w:eastAsia="仿宋_GB2312" w:cs="宋体"/>
                <w:kern w:val="0"/>
              </w:rPr>
            </w:pPr>
          </w:p>
        </w:tc>
        <w:tc>
          <w:tcPr>
            <w:tcW w:w="2551" w:type="dxa"/>
            <w:gridSpan w:val="3"/>
            <w:noWrap/>
            <w:vAlign w:val="center"/>
          </w:tcPr>
          <w:p w14:paraId="2BCE0EAF">
            <w:pPr>
              <w:widowControl/>
              <w:jc w:val="center"/>
              <w:rPr>
                <w:rFonts w:ascii="仿宋_GB2312" w:eastAsia="仿宋_GB2312" w:cs="宋体"/>
                <w:kern w:val="0"/>
              </w:rPr>
            </w:pPr>
          </w:p>
        </w:tc>
        <w:tc>
          <w:tcPr>
            <w:tcW w:w="1694" w:type="dxa"/>
            <w:gridSpan w:val="6"/>
            <w:noWrap/>
            <w:vAlign w:val="center"/>
          </w:tcPr>
          <w:p w14:paraId="7A9574CB">
            <w:pPr>
              <w:widowControl/>
              <w:jc w:val="center"/>
              <w:rPr>
                <w:rFonts w:ascii="仿宋_GB2312" w:eastAsia="仿宋_GB2312" w:cs="宋体"/>
                <w:kern w:val="0"/>
              </w:rPr>
            </w:pPr>
          </w:p>
        </w:tc>
        <w:tc>
          <w:tcPr>
            <w:tcW w:w="1423" w:type="dxa"/>
            <w:gridSpan w:val="4"/>
            <w:vAlign w:val="center"/>
          </w:tcPr>
          <w:p w14:paraId="7309C084">
            <w:pPr>
              <w:widowControl/>
              <w:jc w:val="center"/>
              <w:rPr>
                <w:rFonts w:ascii="仿宋_GB2312" w:eastAsia="仿宋_GB2312" w:cs="宋体"/>
                <w:kern w:val="0"/>
              </w:rPr>
            </w:pPr>
          </w:p>
        </w:tc>
      </w:tr>
      <w:tr w14:paraId="11F4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8"/>
            <w:noWrap/>
            <w:vAlign w:val="center"/>
          </w:tcPr>
          <w:p w14:paraId="27D35008">
            <w:pPr>
              <w:widowControl/>
              <w:jc w:val="center"/>
              <w:rPr>
                <w:rFonts w:ascii="仿宋_GB2312" w:eastAsia="仿宋_GB2312" w:cs="宋体"/>
                <w:kern w:val="0"/>
              </w:rPr>
            </w:pPr>
            <w:r>
              <w:rPr>
                <w:rFonts w:hint="eastAsia" w:ascii="仿宋_GB2312" w:eastAsia="仿宋_GB2312" w:cs="宋体"/>
                <w:kern w:val="0"/>
              </w:rPr>
              <w:t>九、著作成就</w:t>
            </w:r>
          </w:p>
        </w:tc>
      </w:tr>
      <w:tr w14:paraId="2235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1729905F">
            <w:pPr>
              <w:widowControl/>
              <w:jc w:val="center"/>
              <w:rPr>
                <w:rFonts w:ascii="仿宋_GB2312" w:eastAsia="仿宋_GB2312" w:cs="宋体"/>
                <w:kern w:val="0"/>
              </w:rPr>
            </w:pPr>
            <w:r>
              <w:rPr>
                <w:rFonts w:hint="eastAsia" w:ascii="仿宋_GB2312" w:eastAsia="仿宋_GB2312" w:cs="宋体"/>
                <w:kern w:val="0"/>
              </w:rPr>
              <w:t>著作成就名称</w:t>
            </w:r>
          </w:p>
        </w:tc>
        <w:tc>
          <w:tcPr>
            <w:tcW w:w="2551" w:type="dxa"/>
            <w:gridSpan w:val="3"/>
            <w:vAlign w:val="center"/>
          </w:tcPr>
          <w:p w14:paraId="0573452C">
            <w:pPr>
              <w:widowControl/>
              <w:jc w:val="center"/>
              <w:rPr>
                <w:rFonts w:ascii="仿宋_GB2312" w:eastAsia="仿宋_GB2312" w:cs="宋体"/>
                <w:kern w:val="0"/>
              </w:rPr>
            </w:pPr>
            <w:r>
              <w:rPr>
                <w:rFonts w:hint="eastAsia" w:ascii="仿宋_GB2312" w:eastAsia="仿宋_GB2312" w:cs="宋体"/>
                <w:kern w:val="0"/>
              </w:rPr>
              <w:t>认可、发表或出版单位</w:t>
            </w:r>
          </w:p>
        </w:tc>
        <w:tc>
          <w:tcPr>
            <w:tcW w:w="3117" w:type="dxa"/>
            <w:gridSpan w:val="10"/>
            <w:noWrap/>
            <w:vAlign w:val="center"/>
          </w:tcPr>
          <w:p w14:paraId="6544EF6C">
            <w:pPr>
              <w:widowControl/>
              <w:jc w:val="center"/>
              <w:rPr>
                <w:rFonts w:ascii="仿宋_GB2312" w:eastAsia="仿宋_GB2312" w:cs="宋体"/>
                <w:kern w:val="0"/>
              </w:rPr>
            </w:pPr>
            <w:r>
              <w:rPr>
                <w:rFonts w:hint="eastAsia" w:ascii="仿宋_GB2312" w:eastAsia="仿宋_GB2312" w:cs="宋体"/>
                <w:kern w:val="0"/>
              </w:rPr>
              <w:t>取得、发表或出版时间</w:t>
            </w:r>
          </w:p>
        </w:tc>
      </w:tr>
      <w:tr w14:paraId="76F9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7A66D404">
            <w:pPr>
              <w:widowControl/>
              <w:jc w:val="center"/>
              <w:rPr>
                <w:rFonts w:ascii="仿宋_GB2312" w:eastAsia="仿宋_GB2312" w:cs="宋体"/>
                <w:kern w:val="0"/>
              </w:rPr>
            </w:pPr>
          </w:p>
        </w:tc>
        <w:tc>
          <w:tcPr>
            <w:tcW w:w="2551" w:type="dxa"/>
            <w:gridSpan w:val="3"/>
            <w:vAlign w:val="center"/>
          </w:tcPr>
          <w:p w14:paraId="407AABB9">
            <w:pPr>
              <w:widowControl/>
              <w:jc w:val="center"/>
              <w:rPr>
                <w:rFonts w:ascii="仿宋_GB2312" w:eastAsia="仿宋_GB2312" w:cs="宋体"/>
                <w:kern w:val="0"/>
              </w:rPr>
            </w:pPr>
          </w:p>
        </w:tc>
        <w:tc>
          <w:tcPr>
            <w:tcW w:w="3117" w:type="dxa"/>
            <w:gridSpan w:val="10"/>
            <w:noWrap/>
            <w:vAlign w:val="center"/>
          </w:tcPr>
          <w:p w14:paraId="5ED8EAFD">
            <w:pPr>
              <w:widowControl/>
              <w:jc w:val="center"/>
              <w:rPr>
                <w:rFonts w:ascii="仿宋_GB2312" w:eastAsia="仿宋_GB2312" w:cs="宋体"/>
                <w:kern w:val="0"/>
              </w:rPr>
            </w:pPr>
          </w:p>
        </w:tc>
      </w:tr>
      <w:tr w14:paraId="1069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78D836B0">
            <w:pPr>
              <w:widowControl/>
              <w:jc w:val="center"/>
              <w:rPr>
                <w:rFonts w:ascii="仿宋_GB2312" w:eastAsia="仿宋_GB2312" w:cs="宋体"/>
                <w:kern w:val="0"/>
              </w:rPr>
            </w:pPr>
          </w:p>
        </w:tc>
        <w:tc>
          <w:tcPr>
            <w:tcW w:w="2551" w:type="dxa"/>
            <w:gridSpan w:val="3"/>
            <w:vAlign w:val="center"/>
          </w:tcPr>
          <w:p w14:paraId="4238E28D">
            <w:pPr>
              <w:widowControl/>
              <w:jc w:val="center"/>
              <w:rPr>
                <w:rFonts w:ascii="仿宋_GB2312" w:eastAsia="仿宋_GB2312" w:cs="宋体"/>
                <w:kern w:val="0"/>
              </w:rPr>
            </w:pPr>
          </w:p>
        </w:tc>
        <w:tc>
          <w:tcPr>
            <w:tcW w:w="3117" w:type="dxa"/>
            <w:gridSpan w:val="10"/>
            <w:noWrap/>
            <w:vAlign w:val="center"/>
          </w:tcPr>
          <w:p w14:paraId="79F2744C">
            <w:pPr>
              <w:widowControl/>
              <w:jc w:val="center"/>
              <w:rPr>
                <w:rFonts w:ascii="仿宋_GB2312" w:eastAsia="仿宋_GB2312" w:cs="宋体"/>
                <w:kern w:val="0"/>
              </w:rPr>
            </w:pPr>
          </w:p>
        </w:tc>
      </w:tr>
      <w:tr w14:paraId="4BEE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noWrap/>
            <w:vAlign w:val="center"/>
          </w:tcPr>
          <w:p w14:paraId="3666E354">
            <w:pPr>
              <w:widowControl/>
              <w:jc w:val="center"/>
              <w:rPr>
                <w:rFonts w:ascii="仿宋_GB2312" w:eastAsia="仿宋_GB2312" w:cs="宋体"/>
                <w:kern w:val="0"/>
              </w:rPr>
            </w:pPr>
          </w:p>
        </w:tc>
        <w:tc>
          <w:tcPr>
            <w:tcW w:w="2551" w:type="dxa"/>
            <w:gridSpan w:val="3"/>
            <w:vAlign w:val="center"/>
          </w:tcPr>
          <w:p w14:paraId="5E9ECCDF">
            <w:pPr>
              <w:widowControl/>
              <w:jc w:val="center"/>
              <w:rPr>
                <w:rFonts w:ascii="仿宋_GB2312" w:eastAsia="仿宋_GB2312" w:cs="宋体"/>
                <w:kern w:val="0"/>
              </w:rPr>
            </w:pPr>
          </w:p>
        </w:tc>
        <w:tc>
          <w:tcPr>
            <w:tcW w:w="3117" w:type="dxa"/>
            <w:gridSpan w:val="10"/>
            <w:noWrap/>
            <w:vAlign w:val="center"/>
          </w:tcPr>
          <w:p w14:paraId="226AECC1">
            <w:pPr>
              <w:widowControl/>
              <w:jc w:val="center"/>
              <w:rPr>
                <w:rFonts w:ascii="仿宋_GB2312" w:eastAsia="仿宋_GB2312" w:cs="宋体"/>
                <w:kern w:val="0"/>
              </w:rPr>
            </w:pPr>
          </w:p>
        </w:tc>
      </w:tr>
      <w:tr w14:paraId="22FA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8"/>
            <w:noWrap/>
            <w:vAlign w:val="center"/>
          </w:tcPr>
          <w:p w14:paraId="56851186">
            <w:pPr>
              <w:widowControl/>
              <w:jc w:val="center"/>
              <w:rPr>
                <w:rFonts w:ascii="仿宋_GB2312" w:eastAsia="仿宋_GB2312" w:cs="宋体"/>
                <w:kern w:val="0"/>
              </w:rPr>
            </w:pPr>
            <w:r>
              <w:rPr>
                <w:rFonts w:hint="eastAsia" w:ascii="仿宋_GB2312" w:eastAsia="仿宋_GB2312" w:cs="宋体"/>
                <w:kern w:val="0"/>
              </w:rPr>
              <w:t>十、其他情况</w:t>
            </w:r>
          </w:p>
        </w:tc>
      </w:tr>
      <w:tr w14:paraId="1D1A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34" w:hRule="atLeast"/>
          <w:jc w:val="center"/>
        </w:trPr>
        <w:tc>
          <w:tcPr>
            <w:tcW w:w="8445" w:type="dxa"/>
            <w:gridSpan w:val="18"/>
            <w:noWrap/>
            <w:vAlign w:val="center"/>
          </w:tcPr>
          <w:p w14:paraId="6F885882">
            <w:pPr>
              <w:widowControl/>
              <w:rPr>
                <w:rFonts w:ascii="仿宋_GB2312" w:eastAsia="仿宋_GB2312" w:cs="宋体"/>
                <w:kern w:val="0"/>
              </w:rPr>
            </w:pPr>
            <w:r>
              <w:rPr>
                <w:rFonts w:hint="eastAsia" w:ascii="仿宋_GB2312" w:eastAsia="仿宋_GB2312" w:cs="宋体"/>
                <w:kern w:val="0"/>
              </w:rPr>
              <w:t>1、</w:t>
            </w:r>
            <w:r>
              <w:rPr>
                <w:rFonts w:hint="eastAsia" w:ascii="仿宋_GB2312" w:eastAsia="仿宋_GB2312" w:cs="宋体"/>
                <w:kern w:val="0"/>
              </w:rPr>
              <w:tab/>
            </w:r>
            <w:r>
              <w:rPr>
                <w:rFonts w:hint="eastAsia" w:ascii="仿宋_GB2312" w:eastAsia="仿宋_GB2312" w:cs="宋体"/>
                <w:kern w:val="0"/>
              </w:rPr>
              <w:t>本次担任该上市公司独立董事获得的年度报酬总额：</w:t>
            </w:r>
            <w:r>
              <w:rPr>
                <w:rFonts w:ascii="仿宋" w:hAnsi="仿宋" w:eastAsia="仿宋"/>
                <w:color w:val="000000"/>
                <w:kern w:val="28"/>
                <w:sz w:val="32"/>
                <w:szCs w:val="32"/>
                <w:u w:val="single"/>
              </w:rPr>
              <w:t xml:space="preserve">       </w:t>
            </w:r>
          </w:p>
          <w:p w14:paraId="1ACA08CB">
            <w:pPr>
              <w:widowControl/>
              <w:rPr>
                <w:rFonts w:ascii="仿宋_GB2312" w:eastAsia="仿宋_GB2312" w:cs="宋体"/>
                <w:kern w:val="0"/>
              </w:rPr>
            </w:pPr>
            <w:r>
              <w:rPr>
                <w:rFonts w:hint="eastAsia" w:ascii="仿宋_GB2312" w:eastAsia="仿宋_GB2312" w:cs="宋体"/>
                <w:kern w:val="0"/>
              </w:rPr>
              <w:t>2、</w:t>
            </w:r>
            <w:r>
              <w:rPr>
                <w:rFonts w:hint="eastAsia" w:ascii="仿宋_GB2312" w:eastAsia="仿宋_GB2312" w:cs="宋体"/>
                <w:kern w:val="0"/>
              </w:rPr>
              <w:tab/>
            </w:r>
            <w:r>
              <w:rPr>
                <w:rFonts w:hint="eastAsia" w:ascii="仿宋_GB2312" w:eastAsia="仿宋_GB2312" w:cs="宋体"/>
                <w:kern w:val="0"/>
              </w:rPr>
              <w:t>本人是否拥有担任董事公司股票及其衍生品种及持有数量（如是）：</w:t>
            </w:r>
            <w:r>
              <w:rPr>
                <w:rFonts w:ascii="仿宋" w:hAnsi="仿宋" w:eastAsia="仿宋"/>
                <w:color w:val="000000"/>
                <w:kern w:val="28"/>
                <w:sz w:val="32"/>
                <w:szCs w:val="32"/>
                <w:u w:val="single"/>
              </w:rPr>
              <w:t xml:space="preserve">       </w:t>
            </w:r>
          </w:p>
          <w:p w14:paraId="32A0A567">
            <w:pPr>
              <w:widowControl/>
              <w:rPr>
                <w:rFonts w:ascii="仿宋_GB2312" w:eastAsia="仿宋_GB2312" w:cs="宋体"/>
                <w:kern w:val="0"/>
              </w:rPr>
            </w:pPr>
            <w:r>
              <w:rPr>
                <w:rFonts w:hint="eastAsia" w:ascii="仿宋_GB2312" w:eastAsia="仿宋_GB2312" w:cs="宋体"/>
                <w:kern w:val="0"/>
              </w:rPr>
              <w:t>3、</w:t>
            </w:r>
            <w:r>
              <w:rPr>
                <w:rFonts w:hint="eastAsia" w:ascii="仿宋_GB2312" w:eastAsia="仿宋_GB2312" w:cs="宋体"/>
                <w:kern w:val="0"/>
              </w:rPr>
              <w:tab/>
            </w:r>
            <w:r>
              <w:rPr>
                <w:rFonts w:hint="eastAsia" w:ascii="仿宋_GB2312" w:eastAsia="仿宋_GB2312" w:cs="宋体"/>
                <w:kern w:val="0"/>
              </w:rPr>
              <w:t>本人在该上市公司及其附属公司中，过去或现在是否具有除前述1、2条以外的任何利益：</w:t>
            </w:r>
            <w:r>
              <w:rPr>
                <w:rFonts w:ascii="仿宋" w:hAnsi="仿宋" w:eastAsia="仿宋"/>
                <w:color w:val="000000"/>
                <w:kern w:val="28"/>
                <w:sz w:val="32"/>
                <w:szCs w:val="32"/>
                <w:u w:val="single"/>
              </w:rPr>
              <w:t xml:space="preserve">       </w:t>
            </w:r>
          </w:p>
          <w:p w14:paraId="49201AF2">
            <w:pPr>
              <w:widowControl/>
              <w:rPr>
                <w:rFonts w:ascii="仿宋_GB2312" w:eastAsia="仿宋_GB2312" w:cs="宋体"/>
                <w:kern w:val="0"/>
              </w:rPr>
            </w:pPr>
            <w:r>
              <w:rPr>
                <w:rFonts w:hint="eastAsia" w:ascii="仿宋_GB2312" w:eastAsia="仿宋_GB2312" w:cs="宋体"/>
                <w:kern w:val="0"/>
              </w:rPr>
              <w:t>4、</w:t>
            </w:r>
            <w:r>
              <w:rPr>
                <w:rFonts w:hint="eastAsia" w:ascii="仿宋_GB2312" w:eastAsia="仿宋_GB2312" w:cs="宋体"/>
                <w:kern w:val="0"/>
              </w:rPr>
              <w:tab/>
            </w:r>
            <w:r>
              <w:rPr>
                <w:rFonts w:hint="eastAsia" w:ascii="仿宋_GB2312" w:eastAsia="仿宋_GB2312" w:cs="宋体"/>
                <w:kern w:val="0"/>
              </w:rPr>
              <w:t>本人担任该上市公司的独立董事的提名人为：</w:t>
            </w:r>
            <w:r>
              <w:rPr>
                <w:rFonts w:ascii="仿宋" w:hAnsi="仿宋" w:eastAsia="仿宋"/>
                <w:color w:val="000000"/>
                <w:kern w:val="28"/>
                <w:sz w:val="32"/>
                <w:szCs w:val="32"/>
                <w:u w:val="single"/>
              </w:rPr>
              <w:t xml:space="preserve">       </w:t>
            </w:r>
          </w:p>
          <w:p w14:paraId="6AB12448">
            <w:pPr>
              <w:widowControl/>
              <w:rPr>
                <w:rFonts w:ascii="仿宋_GB2312" w:eastAsia="仿宋_GB2312" w:cs="宋体"/>
                <w:kern w:val="0"/>
              </w:rPr>
            </w:pPr>
            <w:r>
              <w:rPr>
                <w:rFonts w:hint="eastAsia" w:ascii="仿宋_GB2312" w:eastAsia="仿宋_GB2312" w:cs="宋体"/>
                <w:kern w:val="0"/>
              </w:rPr>
              <w:t>5、本人其他可能有助于或者不利于本次独立董事任职的情况：</w:t>
            </w:r>
            <w:r>
              <w:rPr>
                <w:rFonts w:ascii="仿宋" w:hAnsi="仿宋" w:eastAsia="仿宋"/>
                <w:color w:val="000000"/>
                <w:kern w:val="28"/>
                <w:sz w:val="32"/>
                <w:szCs w:val="32"/>
                <w:u w:val="single"/>
              </w:rPr>
              <w:t xml:space="preserve">       </w:t>
            </w:r>
          </w:p>
        </w:tc>
      </w:tr>
      <w:tr w14:paraId="674D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1" w:hRule="atLeast"/>
          <w:jc w:val="center"/>
        </w:trPr>
        <w:tc>
          <w:tcPr>
            <w:tcW w:w="8445" w:type="dxa"/>
            <w:gridSpan w:val="18"/>
            <w:noWrap/>
            <w:vAlign w:val="center"/>
          </w:tcPr>
          <w:p w14:paraId="665278EC">
            <w:pPr>
              <w:widowControl/>
              <w:jc w:val="center"/>
              <w:rPr>
                <w:rFonts w:ascii="仿宋_GB2312" w:eastAsia="仿宋_GB2312" w:cs="宋体"/>
                <w:kern w:val="0"/>
              </w:rPr>
            </w:pPr>
            <w:r>
              <w:rPr>
                <w:rFonts w:hint="eastAsia" w:ascii="仿宋_GB2312" w:eastAsia="仿宋_GB2312" w:cs="宋体"/>
                <w:kern w:val="0"/>
              </w:rPr>
              <w:t>十一、承诺</w:t>
            </w:r>
          </w:p>
        </w:tc>
      </w:tr>
      <w:tr w14:paraId="4CB6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34" w:hRule="atLeast"/>
          <w:jc w:val="center"/>
        </w:trPr>
        <w:tc>
          <w:tcPr>
            <w:tcW w:w="8445" w:type="dxa"/>
            <w:gridSpan w:val="18"/>
            <w:noWrap/>
            <w:vAlign w:val="center"/>
          </w:tcPr>
          <w:p w14:paraId="740370A8">
            <w:pPr>
              <w:widowControl/>
              <w:ind w:firstLine="480" w:firstLineChars="200"/>
              <w:rPr>
                <w:rFonts w:ascii="仿宋_GB2312" w:eastAsia="仿宋_GB2312" w:cs="宋体"/>
                <w:kern w:val="0"/>
              </w:rPr>
            </w:pPr>
            <w:r>
              <w:rPr>
                <w:rFonts w:hint="eastAsia" w:ascii="仿宋_GB2312" w:eastAsia="仿宋_GB2312" w:cs="宋体"/>
                <w:kern w:val="0"/>
              </w:rPr>
              <w:t>本人（请以正楷体填写姓名）郑重声明，本履历表内容是真实、完整和准确的，保证不存在任何遗漏、虚假陈述或误导成份。本人完全明白作出虚假声明可能导致的后果。上海证券交易所可依据本履历表所提供的资料，确定本人是否适宜担任该上市公司的独立董事。</w:t>
            </w:r>
          </w:p>
          <w:p w14:paraId="71F0D537">
            <w:pPr>
              <w:widowControl/>
              <w:ind w:firstLine="480" w:firstLineChars="200"/>
              <w:rPr>
                <w:rFonts w:ascii="仿宋_GB2312" w:eastAsia="仿宋_GB2312" w:cs="宋体"/>
                <w:kern w:val="0"/>
              </w:rPr>
            </w:pPr>
            <w:r>
              <w:rPr>
                <w:rFonts w:hint="eastAsia" w:ascii="仿宋_GB2312" w:eastAsia="仿宋_GB2312" w:cs="宋体"/>
                <w:kern w:val="0"/>
              </w:rPr>
              <w:t xml:space="preserve">                                          签字：</w:t>
            </w:r>
          </w:p>
          <w:p w14:paraId="0489A502">
            <w:pPr>
              <w:widowControl/>
              <w:ind w:firstLine="480" w:firstLineChars="200"/>
              <w:rPr>
                <w:rFonts w:ascii="仿宋_GB2312" w:eastAsia="仿宋_GB2312" w:cs="宋体"/>
                <w:kern w:val="0"/>
              </w:rPr>
            </w:pPr>
            <w:r>
              <w:rPr>
                <w:rFonts w:hint="eastAsia" w:ascii="仿宋_GB2312" w:eastAsia="仿宋_GB2312" w:cs="宋体"/>
                <w:kern w:val="0"/>
              </w:rPr>
              <w:t xml:space="preserve">                                          时间：</w:t>
            </w:r>
          </w:p>
        </w:tc>
      </w:tr>
    </w:tbl>
    <w:p w14:paraId="2BD63B30">
      <w:pPr>
        <w:jc w:val="center"/>
        <w:rPr>
          <w:rFonts w:ascii="仿宋_GB2312" w:eastAsia="仿宋_GB2312"/>
          <w:b/>
          <w:sz w:val="36"/>
          <w:szCs w:val="36"/>
        </w:rPr>
      </w:pPr>
      <w:r>
        <w:rPr>
          <w:rFonts w:hint="eastAsia" w:ascii="仿宋_GB2312" w:eastAsia="仿宋_GB2312"/>
          <w:b/>
          <w:sz w:val="36"/>
          <w:szCs w:val="36"/>
        </w:rPr>
        <w:t>《上市公司独立董事候选人履历表》填写说明</w:t>
      </w:r>
    </w:p>
    <w:p w14:paraId="5DEB800B">
      <w:pPr>
        <w:ind w:firstLine="555"/>
        <w:jc w:val="center"/>
        <w:rPr>
          <w:rFonts w:ascii="仿宋_GB2312" w:eastAsia="仿宋_GB2312"/>
          <w:b/>
          <w:sz w:val="30"/>
          <w:szCs w:val="30"/>
        </w:rPr>
      </w:pPr>
    </w:p>
    <w:p w14:paraId="7F989ADA">
      <w:pPr>
        <w:ind w:firstLine="550"/>
        <w:rPr>
          <w:rFonts w:ascii="仿宋_GB2312" w:eastAsia="仿宋_GB2312"/>
          <w:sz w:val="30"/>
          <w:szCs w:val="30"/>
        </w:rPr>
      </w:pPr>
      <w:r>
        <w:rPr>
          <w:rFonts w:hint="eastAsia" w:ascii="仿宋_GB2312" w:eastAsia="仿宋_GB2312"/>
          <w:sz w:val="30"/>
          <w:szCs w:val="30"/>
        </w:rPr>
        <w:t>独立董事应认真参阅本填写说明填写履历表各项内容，保证填写内容真实、准确、完整，如有不适用或者不存在的情况，请填写“不适用”或者“无”。</w:t>
      </w:r>
    </w:p>
    <w:p w14:paraId="7945AA03">
      <w:pPr>
        <w:ind w:firstLine="556"/>
        <w:rPr>
          <w:rFonts w:ascii="仿宋_GB2312" w:eastAsia="仿宋_GB2312"/>
          <w:b/>
          <w:sz w:val="30"/>
          <w:szCs w:val="30"/>
        </w:rPr>
      </w:pPr>
      <w:r>
        <w:rPr>
          <w:rFonts w:hint="eastAsia" w:ascii="仿宋_GB2312" w:eastAsia="仿宋_GB2312"/>
          <w:b/>
          <w:sz w:val="30"/>
          <w:szCs w:val="30"/>
        </w:rPr>
        <w:t>一、基本简况</w:t>
      </w:r>
    </w:p>
    <w:p w14:paraId="1F888CEA">
      <w:pPr>
        <w:ind w:firstLine="556"/>
        <w:rPr>
          <w:rFonts w:ascii="仿宋_GB2312" w:eastAsia="仿宋_GB2312"/>
          <w:sz w:val="30"/>
          <w:szCs w:val="30"/>
        </w:rPr>
      </w:pPr>
      <w:r>
        <w:rPr>
          <w:rFonts w:hint="eastAsia" w:ascii="仿宋_GB2312" w:eastAsia="仿宋_GB2312"/>
          <w:sz w:val="30"/>
          <w:szCs w:val="30"/>
        </w:rPr>
        <w:t>1、“是否会计专业人士”项：如是，需注明属于“会计学专业副教授（教授）、会计学博士、高级会计师、注册会计师”中的具体项目，可填写多项。</w:t>
      </w:r>
    </w:p>
    <w:p w14:paraId="55BB67C3">
      <w:pPr>
        <w:ind w:firstLine="556"/>
        <w:rPr>
          <w:rFonts w:ascii="仿宋_GB2312" w:eastAsia="仿宋_GB2312"/>
          <w:sz w:val="30"/>
          <w:szCs w:val="30"/>
        </w:rPr>
      </w:pPr>
      <w:r>
        <w:rPr>
          <w:rFonts w:hint="eastAsia" w:ascii="仿宋_GB2312" w:eastAsia="仿宋_GB2312"/>
          <w:sz w:val="30"/>
          <w:szCs w:val="30"/>
        </w:rPr>
        <w:t>2、“</w:t>
      </w:r>
      <w:r>
        <w:rPr>
          <w:rFonts w:hint="eastAsia" w:ascii="仿宋_GB2312" w:eastAsia="仿宋_GB2312" w:cs="宋体"/>
          <w:kern w:val="0"/>
          <w:sz w:val="30"/>
          <w:szCs w:val="30"/>
        </w:rPr>
        <w:t>本人专长”项：请说明有助于本人履行独立董事职务的专长情况，如没有填“无”，如有应注明具体专长，如“法律专业人士，行业专家”等，有几项注明几项。</w:t>
      </w:r>
    </w:p>
    <w:p w14:paraId="4326EB0F">
      <w:pPr>
        <w:ind w:firstLine="556"/>
        <w:rPr>
          <w:rFonts w:ascii="仿宋_GB2312" w:eastAsia="仿宋_GB2312"/>
          <w:sz w:val="30"/>
          <w:szCs w:val="30"/>
        </w:rPr>
      </w:pPr>
      <w:r>
        <w:rPr>
          <w:rFonts w:hint="eastAsia" w:ascii="仿宋_GB2312" w:eastAsia="仿宋_GB2312"/>
          <w:sz w:val="30"/>
          <w:szCs w:val="30"/>
        </w:rPr>
        <w:t>3、“是否曾受处罚”项：如是，填写本人曾受到的各种行政处罚、刑事处罚以及证券交易所纪律处分等，如无填“否”，如有应注明具体情况，如</w:t>
      </w:r>
      <w:r>
        <w:rPr>
          <w:rFonts w:ascii="仿宋_GB2312" w:eastAsia="仿宋_GB2312"/>
          <w:sz w:val="30"/>
          <w:szCs w:val="30"/>
        </w:rPr>
        <w:t>XXXX年X月因犯罪被剥夺政治权利，XXXX年X月被中国证监会采取证券市场禁入措施、期限为X年，XXXX年X月被XX证券交易所公开认定不适合担任上市公司董事/监事/高级管理人员，期限为X年，XXXX年X月因证券期货违法犯罪受到中国证监会行政处罚/司法机关刑事处罚，XXXX年X月被XX证券交易所公开谴责，XXXX年X月被XX证券交易所通报批评，XXXX年X月被XXX认定为失信惩戒对象等。</w:t>
      </w:r>
    </w:p>
    <w:p w14:paraId="2B6E6309">
      <w:pPr>
        <w:ind w:firstLine="556"/>
        <w:rPr>
          <w:rFonts w:ascii="仿宋_GB2312" w:eastAsia="仿宋_GB2312"/>
          <w:sz w:val="30"/>
          <w:szCs w:val="30"/>
        </w:rPr>
      </w:pPr>
      <w:r>
        <w:rPr>
          <w:rFonts w:hint="eastAsia" w:ascii="仿宋_GB2312" w:eastAsia="仿宋_GB2312"/>
          <w:sz w:val="30"/>
          <w:szCs w:val="30"/>
        </w:rPr>
        <w:t>4、“是否具有其它国家或者地区居留权”项：如是，需注明具有居留权的所在国或者地区。</w:t>
      </w:r>
    </w:p>
    <w:p w14:paraId="4F7645B2">
      <w:pPr>
        <w:ind w:firstLine="556"/>
        <w:rPr>
          <w:rFonts w:ascii="仿宋_GB2312" w:eastAsia="仿宋_GB2312"/>
          <w:sz w:val="30"/>
          <w:szCs w:val="30"/>
        </w:rPr>
      </w:pPr>
      <w:r>
        <w:rPr>
          <w:rFonts w:hint="eastAsia" w:ascii="仿宋_GB2312" w:eastAsia="仿宋_GB2312"/>
          <w:sz w:val="30"/>
          <w:szCs w:val="30"/>
        </w:rPr>
        <w:t>5. “担任独立董事的境内上市公司家数”项：包括本次拟任职独立董事的上市公司。</w:t>
      </w:r>
    </w:p>
    <w:p w14:paraId="1B2771E8">
      <w:pPr>
        <w:ind w:firstLine="556"/>
        <w:rPr>
          <w:rFonts w:ascii="仿宋_GB2312" w:eastAsia="仿宋_GB2312"/>
          <w:b/>
          <w:sz w:val="30"/>
          <w:szCs w:val="30"/>
        </w:rPr>
      </w:pPr>
      <w:r>
        <w:rPr>
          <w:rFonts w:hint="eastAsia" w:ascii="仿宋_GB2312" w:eastAsia="仿宋_GB2312"/>
          <w:b/>
          <w:sz w:val="30"/>
          <w:szCs w:val="30"/>
        </w:rPr>
        <w:t>二、社会关系</w:t>
      </w:r>
    </w:p>
    <w:p w14:paraId="4FC318ED">
      <w:pPr>
        <w:ind w:firstLine="556"/>
        <w:rPr>
          <w:rFonts w:ascii="仿宋_GB2312" w:eastAsia="仿宋_GB2312"/>
          <w:sz w:val="30"/>
          <w:szCs w:val="30"/>
        </w:rPr>
      </w:pPr>
      <w:r>
        <w:rPr>
          <w:rFonts w:hint="eastAsia" w:ascii="仿宋_GB2312" w:eastAsia="仿宋_GB2312"/>
          <w:sz w:val="30"/>
          <w:szCs w:val="30"/>
        </w:rPr>
        <w:t>1、“子女”、“兄弟姐妹”项：有多位子女或者多位兄弟姐妹的，可在相应栏目列明序号分别填写。</w:t>
      </w:r>
    </w:p>
    <w:p w14:paraId="2E5360A5">
      <w:pPr>
        <w:ind w:firstLine="556"/>
        <w:rPr>
          <w:rFonts w:ascii="仿宋_GB2312" w:eastAsia="仿宋_GB2312"/>
          <w:sz w:val="30"/>
          <w:szCs w:val="30"/>
        </w:rPr>
      </w:pPr>
      <w:r>
        <w:rPr>
          <w:rFonts w:hint="eastAsia" w:ascii="仿宋_GB2312" w:eastAsia="仿宋_GB2312"/>
          <w:sz w:val="30"/>
          <w:szCs w:val="30"/>
        </w:rPr>
        <w:t>2、“持股情况”项，应填写本人直系亲属（配偶、父母、子女）是否持有本人担任独立董事职务的上市公司的股票，其他社会关系可不填写。</w:t>
      </w:r>
    </w:p>
    <w:p w14:paraId="0D5C6B16">
      <w:pPr>
        <w:ind w:firstLine="556"/>
        <w:rPr>
          <w:rFonts w:ascii="仿宋_GB2312" w:eastAsia="仿宋_GB2312"/>
          <w:b/>
          <w:sz w:val="30"/>
          <w:szCs w:val="30"/>
        </w:rPr>
      </w:pPr>
      <w:r>
        <w:rPr>
          <w:rFonts w:hint="eastAsia" w:ascii="仿宋_GB2312" w:eastAsia="仿宋_GB2312"/>
          <w:b/>
          <w:sz w:val="30"/>
          <w:szCs w:val="30"/>
        </w:rPr>
        <w:t>三、教育背景</w:t>
      </w:r>
    </w:p>
    <w:p w14:paraId="46010B82">
      <w:pPr>
        <w:ind w:firstLine="556"/>
        <w:rPr>
          <w:rFonts w:ascii="仿宋_GB2312" w:eastAsia="仿宋_GB2312"/>
          <w:sz w:val="30"/>
          <w:szCs w:val="30"/>
        </w:rPr>
      </w:pPr>
      <w:r>
        <w:rPr>
          <w:rFonts w:hint="eastAsia" w:ascii="仿宋_GB2312" w:eastAsia="仿宋_GB2312"/>
          <w:sz w:val="30"/>
          <w:szCs w:val="30"/>
        </w:rPr>
        <w:t>请从中学开始填写各项内容，逐一注明学习期间、就读学校或研究机构、专业、学历、学位。</w:t>
      </w:r>
    </w:p>
    <w:p w14:paraId="26659A1B">
      <w:pPr>
        <w:ind w:firstLine="550"/>
        <w:rPr>
          <w:rFonts w:ascii="仿宋_GB2312" w:eastAsia="仿宋_GB2312"/>
          <w:b/>
          <w:sz w:val="30"/>
          <w:szCs w:val="30"/>
        </w:rPr>
      </w:pPr>
      <w:r>
        <w:rPr>
          <w:rFonts w:hint="eastAsia" w:ascii="仿宋_GB2312" w:eastAsia="仿宋_GB2312"/>
          <w:b/>
          <w:sz w:val="30"/>
          <w:szCs w:val="30"/>
        </w:rPr>
        <w:t>四、工作经历</w:t>
      </w:r>
    </w:p>
    <w:p w14:paraId="25D7FFE1">
      <w:pPr>
        <w:ind w:firstLine="550"/>
        <w:rPr>
          <w:rFonts w:ascii="仿宋_GB2312" w:eastAsia="仿宋_GB2312"/>
          <w:sz w:val="30"/>
          <w:szCs w:val="30"/>
        </w:rPr>
      </w:pPr>
      <w:r>
        <w:rPr>
          <w:rFonts w:hint="eastAsia" w:ascii="仿宋_GB2312" w:eastAsia="仿宋_GB2312"/>
          <w:sz w:val="30"/>
          <w:szCs w:val="30"/>
        </w:rPr>
        <w:t>请填写最近十年工作经历，自开始工作起逐一按格式填至现在工作单位止，同一单位工作中间岗位有变动者要分开填写。“职业领域”项请填写本人日常工作职责所处的学科领域，如：法律、工商管理、会计、审计、财务管理等。</w:t>
      </w:r>
    </w:p>
    <w:p w14:paraId="0BDBCCEC">
      <w:pPr>
        <w:ind w:firstLine="550"/>
        <w:rPr>
          <w:rFonts w:ascii="仿宋_GB2312" w:eastAsia="仿宋_GB2312"/>
          <w:b/>
          <w:sz w:val="30"/>
          <w:szCs w:val="30"/>
        </w:rPr>
      </w:pPr>
      <w:r>
        <w:rPr>
          <w:rFonts w:hint="eastAsia" w:ascii="仿宋_GB2312" w:eastAsia="仿宋_GB2312"/>
          <w:b/>
          <w:sz w:val="30"/>
          <w:szCs w:val="30"/>
        </w:rPr>
        <w:t>五、专业培训</w:t>
      </w:r>
    </w:p>
    <w:p w14:paraId="366BC434">
      <w:pPr>
        <w:ind w:firstLine="550"/>
        <w:rPr>
          <w:rFonts w:ascii="仿宋_GB2312" w:eastAsia="仿宋_GB2312"/>
          <w:sz w:val="30"/>
          <w:szCs w:val="30"/>
        </w:rPr>
      </w:pPr>
      <w:r>
        <w:rPr>
          <w:rFonts w:hint="eastAsia" w:ascii="仿宋_GB2312" w:eastAsia="仿宋_GB2312"/>
          <w:sz w:val="30"/>
          <w:szCs w:val="30"/>
        </w:rPr>
        <w:t>请填写对有助于担任独立董事的培训，语言培训、为通过各种考试所接受的培训不要求填写。</w:t>
      </w:r>
    </w:p>
    <w:p w14:paraId="6604EBCF">
      <w:pPr>
        <w:ind w:firstLine="555"/>
        <w:rPr>
          <w:rFonts w:ascii="仿宋_GB2312" w:eastAsia="仿宋_GB2312"/>
          <w:b/>
          <w:sz w:val="30"/>
          <w:szCs w:val="30"/>
        </w:rPr>
      </w:pPr>
      <w:r>
        <w:rPr>
          <w:rFonts w:hint="eastAsia" w:ascii="仿宋_GB2312" w:eastAsia="仿宋_GB2312"/>
          <w:b/>
          <w:sz w:val="30"/>
          <w:szCs w:val="30"/>
        </w:rPr>
        <w:t>六、独立董事兼职情况</w:t>
      </w:r>
    </w:p>
    <w:p w14:paraId="61D9C745">
      <w:pPr>
        <w:ind w:firstLine="555"/>
        <w:rPr>
          <w:rFonts w:ascii="仿宋_GB2312" w:eastAsia="仿宋_GB2312"/>
          <w:sz w:val="30"/>
          <w:szCs w:val="30"/>
        </w:rPr>
      </w:pPr>
      <w:r>
        <w:rPr>
          <w:rFonts w:hint="eastAsia" w:ascii="仿宋_GB2312" w:eastAsia="仿宋_GB2312"/>
          <w:sz w:val="30"/>
          <w:szCs w:val="30"/>
        </w:rPr>
        <w:t>请填写本人在境内上市公司兼任独立董事情况。</w:t>
      </w:r>
    </w:p>
    <w:p w14:paraId="2941CBE8">
      <w:pPr>
        <w:ind w:firstLine="555"/>
        <w:rPr>
          <w:rFonts w:ascii="仿宋_GB2312" w:eastAsia="仿宋_GB2312"/>
          <w:b/>
          <w:sz w:val="30"/>
          <w:szCs w:val="30"/>
        </w:rPr>
      </w:pPr>
      <w:r>
        <w:rPr>
          <w:rFonts w:hint="eastAsia" w:ascii="仿宋_GB2312" w:eastAsia="仿宋_GB2312"/>
          <w:b/>
          <w:sz w:val="30"/>
          <w:szCs w:val="30"/>
        </w:rPr>
        <w:t>七、其他专业资格职称</w:t>
      </w:r>
    </w:p>
    <w:p w14:paraId="13E43FB3">
      <w:pPr>
        <w:ind w:firstLine="555"/>
        <w:rPr>
          <w:rFonts w:ascii="仿宋_GB2312" w:eastAsia="仿宋_GB2312"/>
          <w:sz w:val="30"/>
          <w:szCs w:val="30"/>
        </w:rPr>
      </w:pPr>
      <w:r>
        <w:rPr>
          <w:rFonts w:hint="eastAsia" w:ascii="仿宋_GB2312" w:eastAsia="仿宋_GB2312"/>
          <w:sz w:val="30"/>
          <w:szCs w:val="30"/>
        </w:rPr>
        <w:t>请填写取得的除会计专业资格外，目前仍有效的各种专业资格、职称情况。</w:t>
      </w:r>
    </w:p>
    <w:p w14:paraId="2CB70BDC">
      <w:pPr>
        <w:ind w:firstLine="555"/>
        <w:rPr>
          <w:rFonts w:ascii="仿宋_GB2312" w:eastAsia="仿宋_GB2312"/>
          <w:b/>
          <w:sz w:val="30"/>
          <w:szCs w:val="30"/>
        </w:rPr>
      </w:pPr>
      <w:r>
        <w:rPr>
          <w:rFonts w:hint="eastAsia" w:ascii="仿宋_GB2312" w:eastAsia="仿宋_GB2312"/>
          <w:b/>
          <w:sz w:val="30"/>
          <w:szCs w:val="30"/>
        </w:rPr>
        <w:t>八、所获奖励</w:t>
      </w:r>
    </w:p>
    <w:p w14:paraId="356A279D">
      <w:pPr>
        <w:ind w:firstLine="555"/>
        <w:rPr>
          <w:rFonts w:ascii="仿宋_GB2312" w:eastAsia="仿宋_GB2312"/>
          <w:sz w:val="30"/>
          <w:szCs w:val="30"/>
        </w:rPr>
      </w:pPr>
      <w:r>
        <w:rPr>
          <w:rFonts w:hint="eastAsia" w:ascii="仿宋_GB2312" w:eastAsia="仿宋_GB2312"/>
          <w:sz w:val="30"/>
          <w:szCs w:val="30"/>
        </w:rPr>
        <w:t>请填写自大学毕业后所获取的各种奖励。</w:t>
      </w:r>
    </w:p>
    <w:p w14:paraId="140DA05F">
      <w:pPr>
        <w:ind w:firstLine="555"/>
        <w:rPr>
          <w:rFonts w:ascii="仿宋_GB2312" w:eastAsia="仿宋_GB2312"/>
          <w:b/>
          <w:sz w:val="30"/>
          <w:szCs w:val="30"/>
        </w:rPr>
      </w:pPr>
      <w:r>
        <w:rPr>
          <w:rFonts w:hint="eastAsia" w:ascii="仿宋_GB2312" w:eastAsia="仿宋_GB2312"/>
          <w:b/>
          <w:sz w:val="30"/>
          <w:szCs w:val="30"/>
        </w:rPr>
        <w:t>九、著作成就</w:t>
      </w:r>
    </w:p>
    <w:p w14:paraId="6649BED8">
      <w:pPr>
        <w:ind w:firstLine="555"/>
        <w:rPr>
          <w:rFonts w:ascii="仿宋_GB2312" w:eastAsia="仿宋_GB2312"/>
          <w:bCs/>
          <w:kern w:val="44"/>
          <w:sz w:val="30"/>
          <w:szCs w:val="30"/>
        </w:rPr>
      </w:pPr>
      <w:r>
        <w:rPr>
          <w:rFonts w:hint="eastAsia" w:ascii="仿宋_GB2312" w:eastAsia="仿宋_GB2312"/>
          <w:bCs/>
          <w:kern w:val="44"/>
          <w:sz w:val="30"/>
          <w:szCs w:val="30"/>
        </w:rPr>
        <w:t>请填写包括本人为第一作者或主编的论文与著作，或者本人在其中起主要作用所取得的各种工作成果。著作及成就众多者可选出最突出的前十项填写，尤其是对有助于担任独立董事的相关成就。</w:t>
      </w:r>
    </w:p>
    <w:p w14:paraId="3070EFA5">
      <w:pPr>
        <w:ind w:firstLine="555"/>
        <w:rPr>
          <w:rFonts w:ascii="仿宋_GB2312" w:eastAsia="仿宋_GB2312"/>
          <w:b/>
          <w:sz w:val="30"/>
          <w:szCs w:val="30"/>
        </w:rPr>
      </w:pPr>
      <w:r>
        <w:rPr>
          <w:rFonts w:hint="eastAsia" w:ascii="仿宋_GB2312" w:eastAsia="仿宋_GB2312"/>
          <w:b/>
          <w:sz w:val="30"/>
          <w:szCs w:val="30"/>
        </w:rPr>
        <w:t>十、其他情况</w:t>
      </w:r>
    </w:p>
    <w:p w14:paraId="1A016BA0">
      <w:pPr>
        <w:ind w:firstLine="555"/>
        <w:rPr>
          <w:rFonts w:ascii="仿宋_GB2312" w:eastAsia="仿宋_GB2312"/>
          <w:bCs/>
          <w:kern w:val="44"/>
          <w:sz w:val="30"/>
          <w:szCs w:val="30"/>
        </w:rPr>
      </w:pPr>
      <w:r>
        <w:rPr>
          <w:rFonts w:hint="eastAsia" w:ascii="仿宋_GB2312" w:eastAsia="仿宋_GB2312"/>
          <w:bCs/>
          <w:kern w:val="44"/>
          <w:sz w:val="30"/>
          <w:szCs w:val="30"/>
        </w:rPr>
        <w:t>1. 获得的年度报酬总额：如为固定报酬，请填写XX万元；如为“固定+浮动”报酬，请填写“起步XX万元，每次参会XX万元” （仅作为举例，可根据实际情况填写）。</w:t>
      </w:r>
    </w:p>
    <w:p w14:paraId="70EF01E3">
      <w:pPr>
        <w:ind w:firstLine="555"/>
        <w:rPr>
          <w:rFonts w:ascii="仿宋_GB2312" w:eastAsia="仿宋_GB2312"/>
          <w:bCs/>
          <w:kern w:val="44"/>
          <w:sz w:val="30"/>
          <w:szCs w:val="30"/>
        </w:rPr>
      </w:pPr>
      <w:r>
        <w:rPr>
          <w:rFonts w:hint="eastAsia" w:ascii="仿宋_GB2312" w:eastAsia="仿宋_GB2312"/>
          <w:bCs/>
          <w:kern w:val="44"/>
          <w:sz w:val="30"/>
          <w:szCs w:val="30"/>
        </w:rPr>
        <w:t>2. 表格中所有“期间”项（包括学习、工作、培训、任职等），请填写起始年月（XXXX年XX月）到终止年月（XXXX年XX月）或至今。</w:t>
      </w:r>
    </w:p>
    <w:p w14:paraId="047A845E">
      <w:pPr>
        <w:ind w:firstLine="555"/>
        <w:rPr>
          <w:rFonts w:ascii="仿宋_GB2312" w:eastAsia="仿宋_GB2312"/>
          <w:bCs/>
          <w:kern w:val="44"/>
          <w:sz w:val="30"/>
          <w:szCs w:val="30"/>
        </w:rPr>
      </w:pPr>
    </w:p>
    <w:p w14:paraId="012A4DE4">
      <w:pPr>
        <w:widowControl/>
        <w:jc w:val="left"/>
        <w:rPr>
          <w:rFonts w:ascii="仿宋_GB2312" w:hAnsi="Times New Roman" w:eastAsia="仿宋_GB2312"/>
          <w:b/>
          <w:bCs/>
          <w:sz w:val="30"/>
          <w:szCs w:val="30"/>
        </w:rPr>
      </w:pPr>
    </w:p>
    <w:p w14:paraId="6CD58E87">
      <w:pPr>
        <w:ind w:firstLine="555"/>
        <w:rPr>
          <w:rFonts w:ascii="仿宋_GB2312" w:eastAsia="仿宋_GB2312"/>
          <w:bCs/>
          <w:kern w:val="44"/>
          <w:sz w:val="30"/>
          <w:szCs w:val="30"/>
        </w:rPr>
      </w:pPr>
    </w:p>
    <w:p w14:paraId="0648FC89">
      <w:pPr>
        <w:widowControl/>
        <w:jc w:val="left"/>
        <w:rPr>
          <w:rFonts w:ascii="仿宋_GB2312" w:hAnsi="Times New Roman" w:eastAsia="仿宋_GB2312"/>
          <w:b/>
          <w:bCs/>
          <w:sz w:val="30"/>
          <w:szCs w:val="30"/>
        </w:rPr>
      </w:pPr>
    </w:p>
    <w:p w14:paraId="1D999F7F">
      <w:pPr>
        <w:snapToGrid w:val="0"/>
        <w:spacing w:line="560" w:lineRule="exact"/>
        <w:ind w:firstLine="602" w:firstLineChars="200"/>
        <w:jc w:val="left"/>
        <w:rPr>
          <w:rFonts w:ascii="仿宋_GB2312" w:hAnsi="Times New Roman" w:eastAsia="仿宋_GB2312"/>
          <w:b/>
          <w:bCs/>
          <w:sz w:val="30"/>
          <w:szCs w:val="30"/>
        </w:rPr>
      </w:pPr>
      <w:r>
        <w:rPr>
          <w:rFonts w:hint="eastAsia" w:ascii="仿宋_GB2312" w:hAnsi="Times New Roman" w:eastAsia="仿宋_GB2312"/>
          <w:b/>
          <w:bCs/>
          <w:sz w:val="30"/>
          <w:szCs w:val="30"/>
        </w:rPr>
        <w:t>附件7</w:t>
      </w:r>
    </w:p>
    <w:p w14:paraId="50467847">
      <w:pPr>
        <w:spacing w:line="560" w:lineRule="exact"/>
        <w:rPr>
          <w:rFonts w:ascii="仿宋_GB2312" w:eastAsia="仿宋_GB2312"/>
          <w:sz w:val="28"/>
        </w:rPr>
      </w:pPr>
      <w:bookmarkStart w:id="71" w:name="_Toc130574020"/>
      <w:bookmarkStart w:id="72" w:name="_Toc130582576"/>
      <w:bookmarkStart w:id="73" w:name="_Toc90049029"/>
      <w:bookmarkStart w:id="74" w:name="_Toc89973652"/>
      <w:bookmarkStart w:id="75" w:name="_Toc92185863"/>
    </w:p>
    <w:p w14:paraId="6CEA3983">
      <w:pPr>
        <w:keepNext/>
        <w:keepLines/>
        <w:spacing w:line="540" w:lineRule="exact"/>
        <w:jc w:val="center"/>
        <w:outlineLvl w:val="0"/>
        <w:rPr>
          <w:rFonts w:ascii="黑体" w:hAnsi="Arial Unicode MS" w:eastAsia="黑体"/>
          <w:b/>
          <w:bCs/>
          <w:kern w:val="28"/>
          <w:sz w:val="44"/>
          <w:szCs w:val="44"/>
        </w:rPr>
      </w:pPr>
      <w:bookmarkStart w:id="76" w:name="_Toc130981616"/>
      <w:r>
        <w:rPr>
          <w:rFonts w:hint="eastAsia" w:ascii="黑体" w:hAnsi="Arial Unicode MS" w:eastAsia="黑体"/>
          <w:b/>
          <w:bCs/>
          <w:kern w:val="28"/>
          <w:sz w:val="44"/>
          <w:szCs w:val="44"/>
        </w:rPr>
        <w:t>控股股东、实际控制人声明及承诺书</w:t>
      </w:r>
      <w:bookmarkEnd w:id="76"/>
    </w:p>
    <w:p w14:paraId="495F98F4">
      <w:pPr>
        <w:spacing w:line="540" w:lineRule="exact"/>
        <w:ind w:firstLine="2250" w:firstLineChars="750"/>
        <w:rPr>
          <w:rFonts w:ascii="仿宋_GB2312" w:eastAsia="仿宋_GB2312"/>
          <w:sz w:val="30"/>
          <w:szCs w:val="30"/>
        </w:rPr>
      </w:pPr>
    </w:p>
    <w:p w14:paraId="1AFE8DFA">
      <w:pPr>
        <w:pStyle w:val="34"/>
        <w:spacing w:line="540" w:lineRule="exact"/>
        <w:jc w:val="center"/>
        <w:rPr>
          <w:rFonts w:ascii="仿宋_GB2312" w:eastAsia="仿宋_GB2312"/>
          <w:b/>
          <w:sz w:val="30"/>
          <w:szCs w:val="30"/>
        </w:rPr>
      </w:pPr>
      <w:r>
        <w:rPr>
          <w:rFonts w:hint="eastAsia" w:ascii="仿宋_GB2312" w:eastAsia="仿宋_GB2312"/>
          <w:b/>
          <w:sz w:val="30"/>
          <w:szCs w:val="30"/>
        </w:rPr>
        <w:t>第一部分  声  明</w:t>
      </w:r>
    </w:p>
    <w:p w14:paraId="6488F457">
      <w:pPr>
        <w:pStyle w:val="34"/>
        <w:spacing w:line="540" w:lineRule="exact"/>
        <w:jc w:val="center"/>
        <w:rPr>
          <w:rFonts w:ascii="仿宋_GB2312" w:eastAsia="仿宋_GB2312"/>
          <w:b/>
          <w:sz w:val="30"/>
          <w:szCs w:val="30"/>
        </w:rPr>
      </w:pPr>
    </w:p>
    <w:p w14:paraId="7E22085E">
      <w:pPr>
        <w:pStyle w:val="34"/>
        <w:spacing w:line="540" w:lineRule="exact"/>
        <w:ind w:firstLine="600" w:firstLineChars="200"/>
        <w:rPr>
          <w:rFonts w:ascii="仿宋_GB2312" w:eastAsia="仿宋_GB2312"/>
          <w:sz w:val="30"/>
          <w:szCs w:val="30"/>
        </w:rPr>
      </w:pPr>
      <w:r>
        <w:rPr>
          <w:rFonts w:hint="eastAsia" w:ascii="仿宋_GB2312" w:eastAsia="仿宋_GB2312"/>
          <w:sz w:val="30"/>
          <w:szCs w:val="30"/>
        </w:rPr>
        <w:t>一、基本情况</w:t>
      </w:r>
    </w:p>
    <w:p w14:paraId="4416114C">
      <w:pPr>
        <w:pStyle w:val="34"/>
        <w:spacing w:line="540" w:lineRule="exact"/>
        <w:ind w:firstLine="600" w:firstLineChars="200"/>
        <w:rPr>
          <w:rFonts w:ascii="仿宋_GB2312" w:eastAsia="仿宋_GB2312"/>
          <w:sz w:val="30"/>
          <w:szCs w:val="30"/>
        </w:rPr>
      </w:pPr>
      <w:r>
        <w:rPr>
          <w:rFonts w:hint="eastAsia" w:ascii="仿宋_GB2312" w:eastAsia="仿宋_GB2312"/>
          <w:sz w:val="30"/>
          <w:szCs w:val="30"/>
        </w:rPr>
        <w:t>（法人及其他组织填写如下内容）</w:t>
      </w:r>
    </w:p>
    <w:p w14:paraId="6B0CF79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1.上市公司名称：</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6929CD08">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 xml:space="preserve">2.上市公司股票简称： </w:t>
      </w:r>
      <w:r>
        <w:rPr>
          <w:rFonts w:hint="eastAsia" w:ascii="仿宋_GB2312" w:eastAsia="仿宋_GB2312"/>
          <w:sz w:val="30"/>
          <w:szCs w:val="30"/>
          <w:u w:val="single"/>
        </w:rPr>
        <w:t xml:space="preserve">            </w:t>
      </w:r>
      <w:r>
        <w:rPr>
          <w:rFonts w:hint="eastAsia" w:ascii="仿宋_GB2312" w:eastAsia="仿宋_GB2312"/>
          <w:sz w:val="30"/>
          <w:szCs w:val="30"/>
        </w:rPr>
        <w:t xml:space="preserve"> 股票代码：</w:t>
      </w:r>
      <w:r>
        <w:rPr>
          <w:rFonts w:hint="eastAsia" w:ascii="仿宋_GB2312" w:eastAsia="仿宋_GB2312"/>
          <w:sz w:val="30"/>
          <w:szCs w:val="30"/>
          <w:u w:val="single"/>
        </w:rPr>
        <w:t xml:space="preserve">       </w:t>
      </w:r>
    </w:p>
    <w:p w14:paraId="312AB8AE">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3.本单位名称：</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7FA8004C">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4.本单位住所：</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697C664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5.本单位主要业务范围：</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3857867C">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（自然人填写如下内容）</w:t>
      </w:r>
    </w:p>
    <w:p w14:paraId="6370C32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1．上市公司名称：</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79655A2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2．上市公司股票简称： </w:t>
      </w:r>
      <w:r>
        <w:rPr>
          <w:rFonts w:hint="eastAsia" w:ascii="仿宋_GB2312" w:eastAsia="仿宋_GB2312"/>
          <w:sz w:val="30"/>
          <w:szCs w:val="30"/>
          <w:u w:val="single"/>
        </w:rPr>
        <w:t xml:space="preserve">           </w:t>
      </w:r>
      <w:r>
        <w:rPr>
          <w:rFonts w:hint="eastAsia" w:ascii="仿宋_GB2312" w:eastAsia="仿宋_GB2312"/>
          <w:sz w:val="30"/>
          <w:szCs w:val="30"/>
        </w:rPr>
        <w:t xml:space="preserve"> 股票代码：</w:t>
      </w:r>
      <w:r>
        <w:rPr>
          <w:rFonts w:hint="eastAsia" w:ascii="仿宋_GB2312" w:eastAsia="仿宋_GB2312"/>
          <w:sz w:val="30"/>
          <w:szCs w:val="30"/>
          <w:u w:val="single"/>
        </w:rPr>
        <w:t xml:space="preserve">          </w:t>
      </w:r>
    </w:p>
    <w:p w14:paraId="2FA18CE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3．本人姓名：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3190B4F2">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4</w:t>
      </w:r>
      <w:r>
        <w:rPr>
          <w:rFonts w:hint="eastAsia" w:ascii="仿宋_GB2312" w:hAnsi="Times New Roman" w:eastAsia="仿宋_GB2312"/>
          <w:color w:val="auto"/>
          <w:sz w:val="30"/>
          <w:szCs w:val="30"/>
        </w:rPr>
        <w:t>．曾用名：</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Times New Roman" w:eastAsia="仿宋_GB2312"/>
          <w:color w:val="auto"/>
          <w:sz w:val="30"/>
          <w:szCs w:val="30"/>
        </w:rPr>
        <w:t xml:space="preserve"> </w:t>
      </w:r>
    </w:p>
    <w:p w14:paraId="47B81A11">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5</w:t>
      </w:r>
      <w:r>
        <w:rPr>
          <w:rFonts w:hint="eastAsia" w:ascii="仿宋_GB2312" w:hAnsi="Times New Roman" w:eastAsia="仿宋_GB2312"/>
          <w:color w:val="auto"/>
          <w:sz w:val="30"/>
          <w:szCs w:val="30"/>
        </w:rPr>
        <w:t>．出生日期：</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Times New Roman" w:eastAsia="仿宋_GB2312"/>
          <w:color w:val="auto"/>
          <w:sz w:val="30"/>
          <w:szCs w:val="30"/>
        </w:rPr>
        <w:t xml:space="preserve"> </w:t>
      </w:r>
    </w:p>
    <w:p w14:paraId="7FFD7963">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6</w:t>
      </w:r>
      <w:r>
        <w:rPr>
          <w:rFonts w:hint="eastAsia" w:ascii="仿宋_GB2312" w:hAnsi="Times New Roman" w:eastAsia="仿宋_GB2312"/>
          <w:color w:val="auto"/>
          <w:sz w:val="30"/>
          <w:szCs w:val="30"/>
        </w:rPr>
        <w:t>．联系地址：</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22E78204">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7</w:t>
      </w:r>
      <w:r>
        <w:rPr>
          <w:rFonts w:hint="eastAsia" w:ascii="仿宋_GB2312" w:hAnsi="Times New Roman" w:eastAsia="仿宋_GB2312"/>
          <w:color w:val="auto"/>
          <w:sz w:val="30"/>
          <w:szCs w:val="30"/>
        </w:rPr>
        <w:t>．国籍：</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Times New Roman" w:eastAsia="仿宋_GB2312"/>
          <w:color w:val="auto"/>
          <w:sz w:val="30"/>
          <w:szCs w:val="30"/>
        </w:rPr>
        <w:t xml:space="preserve"> </w:t>
      </w:r>
    </w:p>
    <w:p w14:paraId="68085B9A">
      <w:pPr>
        <w:pStyle w:val="34"/>
        <w:spacing w:line="540" w:lineRule="exact"/>
        <w:ind w:firstLine="600" w:firstLineChars="200"/>
        <w:rPr>
          <w:rFonts w:ascii="仿宋_GB2312" w:hAnsi="宋体" w:eastAsia="仿宋_GB2312"/>
          <w:sz w:val="30"/>
          <w:szCs w:val="30"/>
          <w:u w:val="single"/>
        </w:rPr>
      </w:pPr>
      <w:r>
        <w:rPr>
          <w:rFonts w:hint="eastAsia" w:ascii="仿宋_GB2312" w:hAnsi="Times New Roman" w:eastAsia="仿宋_GB2312" w:cs="Times New Roman"/>
          <w:color w:val="auto"/>
          <w:sz w:val="30"/>
          <w:szCs w:val="30"/>
        </w:rPr>
        <w:t>8</w:t>
      </w:r>
      <w:r>
        <w:rPr>
          <w:rFonts w:hint="eastAsia" w:ascii="仿宋_GB2312" w:hAnsi="Times New Roman" w:eastAsia="仿宋_GB2312"/>
          <w:color w:val="auto"/>
          <w:sz w:val="30"/>
          <w:szCs w:val="30"/>
        </w:rPr>
        <w:t>．拥有哪些国家或者地区的长期居留权（如适用）：</w:t>
      </w:r>
      <w:r>
        <w:rPr>
          <w:rFonts w:ascii="仿宋_GB2312" w:hAnsi="宋体" w:eastAsia="仿宋_GB2312"/>
          <w:sz w:val="30"/>
          <w:szCs w:val="30"/>
          <w:u w:val="single"/>
        </w:rPr>
        <w:t xml:space="preserve">        </w:t>
      </w:r>
    </w:p>
    <w:p w14:paraId="55122A19">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9</w:t>
      </w:r>
      <w:r>
        <w:rPr>
          <w:rFonts w:hint="eastAsia" w:ascii="仿宋_GB2312" w:hAnsi="Times New Roman" w:eastAsia="仿宋_GB2312"/>
          <w:color w:val="auto"/>
          <w:sz w:val="30"/>
          <w:szCs w:val="30"/>
        </w:rPr>
        <w:t>．身份证件类型及号码：</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684AB2BF">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10</w:t>
      </w:r>
      <w:r>
        <w:rPr>
          <w:rFonts w:hint="eastAsia" w:ascii="仿宋_GB2312" w:hAnsi="Times New Roman" w:eastAsia="仿宋_GB2312"/>
          <w:color w:val="auto"/>
          <w:sz w:val="30"/>
          <w:szCs w:val="30"/>
        </w:rPr>
        <w:t>．护照号码（如适用）：</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21B9E76D">
      <w:pPr>
        <w:pStyle w:val="34"/>
        <w:spacing w:line="540" w:lineRule="exact"/>
        <w:ind w:firstLine="600" w:firstLineChars="200"/>
        <w:rPr>
          <w:rFonts w:ascii="仿宋_GB2312" w:hAnsi="宋体" w:eastAsia="仿宋_GB2312"/>
          <w:sz w:val="30"/>
          <w:szCs w:val="30"/>
          <w:u w:val="single"/>
        </w:rPr>
      </w:pPr>
      <w:r>
        <w:rPr>
          <w:rFonts w:hint="eastAsia" w:ascii="仿宋_GB2312" w:hAnsi="Times New Roman" w:eastAsia="仿宋_GB2312" w:cs="Times New Roman"/>
          <w:color w:val="auto"/>
          <w:sz w:val="30"/>
          <w:szCs w:val="30"/>
        </w:rPr>
        <w:t>11</w:t>
      </w:r>
      <w:r>
        <w:rPr>
          <w:rFonts w:hint="eastAsia" w:ascii="仿宋_GB2312" w:hAnsi="Times New Roman" w:eastAsia="仿宋_GB2312"/>
          <w:color w:val="auto"/>
          <w:sz w:val="30"/>
          <w:szCs w:val="30"/>
        </w:rPr>
        <w:t>．最近五年工作经历：</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3C52214D">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二、是否负有数额较大的到期未清偿债务？</w:t>
      </w:r>
    </w:p>
    <w:p w14:paraId="18D8EC9D">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4C4C50A5">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如是，请详细说明。 </w:t>
      </w:r>
    </w:p>
    <w:p w14:paraId="396ED10B">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三、是否存在占用上市公司资金或者要求上市公司违规提供担保的情形？ </w:t>
      </w:r>
    </w:p>
    <w:p w14:paraId="3D14FC9E">
      <w:pPr>
        <w:pStyle w:val="34"/>
        <w:spacing w:line="540" w:lineRule="exact"/>
        <w:ind w:firstLine="600" w:firstLineChars="200"/>
      </w:pPr>
      <w:r>
        <w:rPr>
          <w:rFonts w:hint="eastAsia" w:ascii="仿宋_GB2312" w:hAnsi="宋体" w:eastAsia="仿宋_GB2312"/>
          <w:sz w:val="30"/>
          <w:szCs w:val="30"/>
          <w:u w:val="single"/>
        </w:rPr>
        <w:t>是□</w:t>
      </w:r>
      <w:r>
        <w:rPr>
          <w:rFonts w:ascii="仿宋_GB2312" w:hAnsi="宋体" w:eastAsia="仿宋_GB2312"/>
          <w:sz w:val="30"/>
          <w:szCs w:val="30"/>
          <w:u w:val="single"/>
        </w:rPr>
        <w:t xml:space="preserve">  </w:t>
      </w:r>
      <w:r>
        <w:rPr>
          <w:rFonts w:hint="eastAsia" w:ascii="仿宋_GB2312" w:hAnsi="宋体" w:eastAsia="仿宋_GB2312"/>
          <w:sz w:val="30"/>
          <w:szCs w:val="30"/>
          <w:u w:val="single"/>
        </w:rPr>
        <w:t>否□</w:t>
      </w:r>
      <w:r>
        <w:rPr>
          <w:rFonts w:ascii="仿宋_GB2312" w:hAnsi="宋体" w:eastAsia="仿宋_GB2312"/>
          <w:sz w:val="30"/>
          <w:szCs w:val="30"/>
          <w:u w:val="single"/>
        </w:rPr>
        <w:t xml:space="preserve">  </w:t>
      </w:r>
    </w:p>
    <w:p w14:paraId="1D637445">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cs="宋体"/>
          <w:color w:val="000000"/>
          <w:kern w:val="0"/>
          <w:sz w:val="30"/>
          <w:szCs w:val="30"/>
        </w:rPr>
        <w:t>如是，请详细说明。</w:t>
      </w:r>
    </w:p>
    <w:p w14:paraId="00308250">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sz w:val="30"/>
          <w:szCs w:val="30"/>
        </w:rPr>
        <w:t>四、本单位/本人</w:t>
      </w:r>
      <w:r>
        <w:rPr>
          <w:rFonts w:hint="eastAsia" w:ascii="仿宋_GB2312" w:eastAsia="仿宋_GB2312" w:cs="宋体"/>
          <w:color w:val="000000"/>
          <w:kern w:val="0"/>
          <w:sz w:val="30"/>
          <w:szCs w:val="30"/>
        </w:rPr>
        <w:t>及本单位/本人控制的其他单位是否存在对上市公司构成重大不利影响的同业竞争？</w:t>
      </w:r>
    </w:p>
    <w:p w14:paraId="3D195490">
      <w:pPr>
        <w:pStyle w:val="34"/>
        <w:spacing w:line="540" w:lineRule="exact"/>
        <w:ind w:firstLine="600" w:firstLineChars="200"/>
      </w:pPr>
      <w:r>
        <w:rPr>
          <w:rFonts w:hint="eastAsia" w:ascii="仿宋_GB2312" w:hAnsi="宋体" w:eastAsia="仿宋_GB2312"/>
          <w:sz w:val="30"/>
          <w:szCs w:val="30"/>
          <w:u w:val="single"/>
        </w:rPr>
        <w:t>是□</w:t>
      </w:r>
      <w:r>
        <w:rPr>
          <w:rFonts w:ascii="仿宋_GB2312" w:hAnsi="宋体" w:eastAsia="仿宋_GB2312"/>
          <w:sz w:val="30"/>
          <w:szCs w:val="30"/>
          <w:u w:val="single"/>
        </w:rPr>
        <w:t xml:space="preserve">  </w:t>
      </w:r>
      <w:r>
        <w:rPr>
          <w:rFonts w:hint="eastAsia" w:ascii="仿宋_GB2312" w:hAnsi="宋体" w:eastAsia="仿宋_GB2312"/>
          <w:sz w:val="30"/>
          <w:szCs w:val="30"/>
          <w:u w:val="single"/>
        </w:rPr>
        <w:t>否□</w:t>
      </w:r>
      <w:r>
        <w:rPr>
          <w:rFonts w:ascii="仿宋_GB2312" w:hAnsi="宋体" w:eastAsia="仿宋_GB2312"/>
          <w:sz w:val="30"/>
          <w:szCs w:val="30"/>
          <w:u w:val="single"/>
        </w:rPr>
        <w:t xml:space="preserve">  </w:t>
      </w:r>
    </w:p>
    <w:p w14:paraId="72BE1FC8">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cs="宋体"/>
          <w:color w:val="000000"/>
          <w:kern w:val="0"/>
          <w:sz w:val="30"/>
          <w:szCs w:val="30"/>
        </w:rPr>
        <w:t>如是，请详细说明。</w:t>
      </w:r>
    </w:p>
    <w:p w14:paraId="2C3018E5">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cs="宋体"/>
          <w:color w:val="000000"/>
          <w:kern w:val="0"/>
          <w:sz w:val="30"/>
          <w:szCs w:val="30"/>
        </w:rPr>
        <w:t>五、</w:t>
      </w:r>
      <w:r>
        <w:rPr>
          <w:rFonts w:hint="eastAsia" w:ascii="仿宋_GB2312" w:eastAsia="仿宋_GB2312"/>
          <w:sz w:val="30"/>
          <w:szCs w:val="30"/>
        </w:rPr>
        <w:t>本单位/本人</w:t>
      </w:r>
      <w:r>
        <w:rPr>
          <w:rFonts w:hint="eastAsia" w:ascii="仿宋_GB2312" w:eastAsia="仿宋_GB2312" w:cs="宋体"/>
          <w:color w:val="000000"/>
          <w:kern w:val="0"/>
          <w:sz w:val="30"/>
          <w:szCs w:val="30"/>
        </w:rPr>
        <w:t>及本单位/本人控制的其他单位是否与上市公司存在严重影响其独立性或者显失公平的关联交易？</w:t>
      </w:r>
    </w:p>
    <w:p w14:paraId="09629B25">
      <w:pPr>
        <w:pStyle w:val="34"/>
        <w:spacing w:line="540" w:lineRule="exact"/>
        <w:ind w:firstLine="600" w:firstLineChars="200"/>
      </w:pPr>
      <w:r>
        <w:rPr>
          <w:rFonts w:hint="eastAsia" w:ascii="仿宋_GB2312" w:hAnsi="宋体" w:eastAsia="仿宋_GB2312"/>
          <w:sz w:val="30"/>
          <w:szCs w:val="30"/>
          <w:u w:val="single"/>
        </w:rPr>
        <w:t>是□</w:t>
      </w:r>
      <w:r>
        <w:rPr>
          <w:rFonts w:ascii="仿宋_GB2312" w:hAnsi="宋体" w:eastAsia="仿宋_GB2312"/>
          <w:sz w:val="30"/>
          <w:szCs w:val="30"/>
          <w:u w:val="single"/>
        </w:rPr>
        <w:t xml:space="preserve">  </w:t>
      </w:r>
      <w:r>
        <w:rPr>
          <w:rFonts w:hint="eastAsia" w:ascii="仿宋_GB2312" w:hAnsi="宋体" w:eastAsia="仿宋_GB2312"/>
          <w:sz w:val="30"/>
          <w:szCs w:val="30"/>
          <w:u w:val="single"/>
        </w:rPr>
        <w:t>否□</w:t>
      </w:r>
      <w:r>
        <w:rPr>
          <w:rFonts w:ascii="仿宋_GB2312" w:hAnsi="宋体" w:eastAsia="仿宋_GB2312"/>
          <w:sz w:val="30"/>
          <w:szCs w:val="30"/>
          <w:u w:val="single"/>
        </w:rPr>
        <w:t xml:space="preserve">  </w:t>
      </w:r>
    </w:p>
    <w:p w14:paraId="6D9E5179">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cs="宋体"/>
          <w:color w:val="000000"/>
          <w:kern w:val="0"/>
          <w:sz w:val="30"/>
          <w:szCs w:val="30"/>
        </w:rPr>
        <w:t>如是，请详细说明。</w:t>
      </w:r>
    </w:p>
    <w:p w14:paraId="08F5CCCF">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六、是否存在贪污、贿赂、侵占财产、挪用财产或者破坏社会主义市场经济秩序的刑事犯罪行为？</w:t>
      </w:r>
    </w:p>
    <w:p w14:paraId="4DE63796">
      <w:pPr>
        <w:pStyle w:val="34"/>
        <w:spacing w:line="540" w:lineRule="exact"/>
        <w:ind w:firstLine="600" w:firstLineChars="200"/>
      </w:pPr>
      <w:r>
        <w:rPr>
          <w:rFonts w:hint="eastAsia" w:ascii="仿宋_GB2312" w:hAnsi="宋体" w:eastAsia="仿宋_GB2312"/>
          <w:sz w:val="30"/>
          <w:szCs w:val="30"/>
          <w:u w:val="single"/>
        </w:rPr>
        <w:t>是□</w:t>
      </w:r>
      <w:r>
        <w:rPr>
          <w:rFonts w:ascii="仿宋_GB2312" w:hAnsi="宋体" w:eastAsia="仿宋_GB2312"/>
          <w:sz w:val="30"/>
          <w:szCs w:val="30"/>
          <w:u w:val="single"/>
        </w:rPr>
        <w:t xml:space="preserve">  </w:t>
      </w:r>
      <w:r>
        <w:rPr>
          <w:rFonts w:hint="eastAsia" w:ascii="仿宋_GB2312" w:hAnsi="宋体" w:eastAsia="仿宋_GB2312"/>
          <w:sz w:val="30"/>
          <w:szCs w:val="30"/>
          <w:u w:val="single"/>
        </w:rPr>
        <w:t>否□</w:t>
      </w:r>
      <w:r>
        <w:rPr>
          <w:rFonts w:ascii="仿宋_GB2312" w:hAnsi="宋体" w:eastAsia="仿宋_GB2312"/>
          <w:sz w:val="30"/>
          <w:szCs w:val="30"/>
          <w:u w:val="single"/>
        </w:rPr>
        <w:t xml:space="preserve">  </w:t>
      </w:r>
    </w:p>
    <w:p w14:paraId="5AE003F3">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cs="宋体"/>
          <w:color w:val="000000"/>
          <w:kern w:val="0"/>
          <w:sz w:val="30"/>
          <w:szCs w:val="30"/>
        </w:rPr>
        <w:t>如是，请详细说明。</w:t>
      </w:r>
    </w:p>
    <w:p w14:paraId="413CAF57">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七、是否存在欺诈发行、重大信息披露违法或者其他涉及国家安全、公共安全、生态安全、生产安全、公众健康安全等领域的重大违法行为？</w:t>
      </w:r>
    </w:p>
    <w:p w14:paraId="7126A958">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3B58887E">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如是，请详细说明。</w:t>
      </w:r>
    </w:p>
    <w:p w14:paraId="74B9B8ED">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八、是否曾因违反《证券法》等证券市场法律、行政法规</w:t>
      </w:r>
      <w:r>
        <w:rPr>
          <w:rFonts w:hint="eastAsia" w:ascii="仿宋_GB2312" w:hAnsi="宋体" w:eastAsia="仿宋_GB2312"/>
          <w:sz w:val="30"/>
          <w:szCs w:val="30"/>
        </w:rPr>
        <w:t>、部门规章而</w:t>
      </w:r>
      <w:r>
        <w:rPr>
          <w:rFonts w:hint="eastAsia" w:ascii="仿宋_GB2312" w:hAnsi="Times New Roman" w:eastAsia="仿宋_GB2312"/>
          <w:sz w:val="30"/>
          <w:szCs w:val="30"/>
        </w:rPr>
        <w:t xml:space="preserve">受到行政处罚？ </w:t>
      </w:r>
    </w:p>
    <w:p w14:paraId="11AE3738">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520719CE">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如是，请详细说明。</w:t>
      </w:r>
    </w:p>
    <w:p w14:paraId="0B84D091">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九、除第六至第八条以外，是否曾因违反其他法律、行政法规受到刑事处罚、行政处罚或者正在处于有关诉讼程序中？</w:t>
      </w:r>
    </w:p>
    <w:p w14:paraId="33CB1993">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1CA46FB3">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如是，请详细说明。 </w:t>
      </w:r>
    </w:p>
    <w:p w14:paraId="46CC043F">
      <w:pPr>
        <w:pStyle w:val="34"/>
        <w:spacing w:line="5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14:paraId="1FFF0466">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708A4080">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如是，请详细说明。 </w:t>
      </w:r>
    </w:p>
    <w:p w14:paraId="16605417">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十一、在上市公司及其控股子公司业务中，过去或者现在是否拥有除股权以外的任何其他利益？</w:t>
      </w:r>
    </w:p>
    <w:p w14:paraId="2D30711B">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4CB3FA4E">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如是，请详细说明。</w:t>
      </w:r>
    </w:p>
    <w:p w14:paraId="30378ED7">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十二、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 </w:t>
      </w:r>
    </w:p>
    <w:p w14:paraId="34D2DC7E">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（一）无偿向其他单位或者个人提供资金、商品、服务或者其他资产的；</w:t>
      </w:r>
    </w:p>
    <w:p w14:paraId="7657F8F0">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（二）以明显不公平的条件，提供或者接受资金、商品、服务或者其他资产的；</w:t>
      </w:r>
    </w:p>
    <w:p w14:paraId="063CB83C">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（三）向明显不具有清偿能力的单位或者个人提供资金、商品、服务或者其他资产的；</w:t>
      </w:r>
    </w:p>
    <w:p w14:paraId="07009888">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（四）向明显不具有清偿能力的单位或者个人提供担保，或者无正当理由为其他单位或者个人提供担保的；</w:t>
      </w:r>
    </w:p>
    <w:p w14:paraId="2905FF22">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（五）无正当理由放弃债权、承担债务的；</w:t>
      </w:r>
    </w:p>
    <w:p w14:paraId="6CD4035E">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（六）采用其他方式损害上市公司利益的。</w:t>
      </w:r>
    </w:p>
    <w:p w14:paraId="7A7D439F">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6C61068A">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十三、除上述问题所披露的信息外，是否有需要声明的其他事项，而不声明该等事项可能影响本单位/本人对上述问题回答的真实性、准确性或者完整性？</w:t>
      </w:r>
    </w:p>
    <w:p w14:paraId="6AE966B7">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23F19FC4">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如是，请详细说明。 </w:t>
      </w:r>
    </w:p>
    <w:p w14:paraId="49A91003">
      <w:pPr>
        <w:pStyle w:val="34"/>
        <w:spacing w:line="540" w:lineRule="exact"/>
        <w:ind w:firstLine="600" w:firstLineChars="200"/>
        <w:rPr>
          <w:rFonts w:ascii="仿宋_GB2312" w:eastAsia="仿宋_GB2312" w:cs="Times New Roman"/>
          <w:color w:val="auto"/>
          <w:sz w:val="30"/>
          <w:szCs w:val="30"/>
        </w:rPr>
      </w:pPr>
    </w:p>
    <w:p w14:paraId="60EDA5EC">
      <w:pPr>
        <w:pStyle w:val="34"/>
        <w:spacing w:line="540" w:lineRule="exact"/>
        <w:ind w:firstLine="600" w:firstLineChars="200"/>
        <w:rPr>
          <w:rFonts w:ascii="仿宋_GB2312" w:eastAsia="仿宋_GB2312" w:cs="Times New Roman"/>
          <w:color w:val="auto"/>
          <w:sz w:val="30"/>
          <w:szCs w:val="30"/>
        </w:rPr>
      </w:pPr>
    </w:p>
    <w:p w14:paraId="216B8073">
      <w:pPr>
        <w:pStyle w:val="34"/>
        <w:spacing w:line="540" w:lineRule="exact"/>
        <w:ind w:firstLine="600" w:firstLineChars="200"/>
        <w:rPr>
          <w:rFonts w:ascii="仿宋_GB2312" w:hAnsi="Times New Roman" w:eastAsia="仿宋_GB2312"/>
          <w:color w:val="auto"/>
          <w:sz w:val="30"/>
          <w:szCs w:val="30"/>
        </w:rPr>
      </w:pPr>
      <w:r>
        <w:rPr>
          <w:rFonts w:hint="eastAsia" w:ascii="仿宋_GB2312" w:hAnsi="宋体" w:eastAsia="仿宋_GB2312"/>
          <w:sz w:val="30"/>
          <w:szCs w:val="30"/>
          <w:u w:val="single"/>
        </w:rPr>
        <w:t xml:space="preserve">             </w:t>
      </w:r>
      <w:r>
        <w:rPr>
          <w:rFonts w:hint="eastAsia" w:ascii="仿宋_GB2312" w:hAnsi="Times New Roman" w:eastAsia="仿宋_GB2312"/>
          <w:color w:val="auto"/>
          <w:sz w:val="30"/>
          <w:szCs w:val="30"/>
        </w:rPr>
        <w:t>（正楷体）郑重声明，上述回答是真实、准确和完整的，保证不存在任何虚假记载、误导性陈述或者</w:t>
      </w:r>
      <w:r>
        <w:rPr>
          <w:rFonts w:hint="eastAsia" w:ascii="仿宋_GB2312" w:hAnsi="宋体" w:eastAsia="仿宋_GB2312"/>
          <w:sz w:val="30"/>
          <w:szCs w:val="30"/>
        </w:rPr>
        <w:t>重大</w:t>
      </w:r>
      <w:r>
        <w:rPr>
          <w:rFonts w:hint="eastAsia" w:ascii="仿宋_GB2312" w:hAnsi="Times New Roman" w:eastAsia="仿宋_GB2312"/>
          <w:color w:val="auto"/>
          <w:sz w:val="30"/>
          <w:szCs w:val="30"/>
        </w:rPr>
        <w:t>遗漏。本单位</w:t>
      </w:r>
      <w:r>
        <w:rPr>
          <w:rFonts w:hint="eastAsia" w:ascii="仿宋_GB2312" w:eastAsia="仿宋_GB2312" w:cs="Times New Roman"/>
          <w:color w:val="auto"/>
          <w:sz w:val="30"/>
          <w:szCs w:val="30"/>
        </w:rPr>
        <w:t>/本人</w:t>
      </w:r>
      <w:r>
        <w:rPr>
          <w:rFonts w:hint="eastAsia" w:ascii="仿宋_GB2312" w:hAnsi="Times New Roman" w:eastAsia="仿宋_GB2312"/>
          <w:color w:val="auto"/>
          <w:sz w:val="30"/>
          <w:szCs w:val="30"/>
        </w:rPr>
        <w:t xml:space="preserve">完全明白作出虚假声明可能导致的法律后果。 </w:t>
      </w:r>
    </w:p>
    <w:p w14:paraId="70AE764D">
      <w:pPr>
        <w:pStyle w:val="34"/>
        <w:spacing w:line="540" w:lineRule="exact"/>
        <w:ind w:firstLine="600" w:firstLineChars="200"/>
        <w:rPr>
          <w:rFonts w:ascii="仿宋_GB2312" w:hAnsi="Times New Roman" w:eastAsia="仿宋_GB2312"/>
          <w:color w:val="auto"/>
          <w:sz w:val="30"/>
          <w:szCs w:val="30"/>
        </w:rPr>
      </w:pPr>
    </w:p>
    <w:p w14:paraId="30B5F550">
      <w:pPr>
        <w:pStyle w:val="34"/>
        <w:spacing w:line="540" w:lineRule="exact"/>
        <w:rPr>
          <w:rFonts w:ascii="仿宋_GB2312" w:hAnsi="Times New Roman" w:eastAsia="仿宋_GB2312"/>
          <w:color w:val="auto"/>
          <w:sz w:val="30"/>
          <w:szCs w:val="30"/>
        </w:rPr>
      </w:pPr>
      <w:r>
        <w:rPr>
          <w:rFonts w:hint="eastAsia" w:ascii="仿宋_GB2312" w:hAnsi="宋体" w:eastAsia="仿宋_GB2312"/>
          <w:sz w:val="30"/>
          <w:szCs w:val="30"/>
        </w:rPr>
        <w:t xml:space="preserve">                    </w:t>
      </w:r>
      <w:r>
        <w:rPr>
          <w:rFonts w:hint="eastAsia" w:ascii="仿宋_GB2312" w:hAnsi="Times New Roman" w:eastAsia="仿宋_GB2312"/>
          <w:color w:val="auto"/>
          <w:sz w:val="30"/>
          <w:szCs w:val="30"/>
        </w:rPr>
        <w:t>声明人（盖章/签名）：</w:t>
      </w:r>
    </w:p>
    <w:p w14:paraId="47755C3A">
      <w:pPr>
        <w:pStyle w:val="34"/>
        <w:spacing w:line="540" w:lineRule="exact"/>
        <w:rPr>
          <w:rFonts w:ascii="仿宋_GB2312" w:hAnsi="Times New Roman" w:eastAsia="仿宋_GB2312"/>
          <w:color w:val="auto"/>
          <w:sz w:val="30"/>
          <w:szCs w:val="30"/>
        </w:rPr>
      </w:pPr>
      <w:r>
        <w:rPr>
          <w:rFonts w:hint="eastAsia" w:ascii="仿宋_GB2312" w:hAnsi="宋体" w:eastAsia="仿宋_GB2312"/>
          <w:sz w:val="30"/>
          <w:szCs w:val="30"/>
        </w:rPr>
        <w:t xml:space="preserve">                    </w:t>
      </w:r>
      <w:r>
        <w:rPr>
          <w:rFonts w:hint="eastAsia" w:ascii="仿宋_GB2312" w:hAnsi="Times New Roman" w:eastAsia="仿宋_GB2312"/>
          <w:color w:val="auto"/>
          <w:sz w:val="30"/>
          <w:szCs w:val="30"/>
        </w:rPr>
        <w:t>法定代表人</w:t>
      </w:r>
      <w:r>
        <w:rPr>
          <w:rFonts w:hint="eastAsia" w:ascii="仿宋_GB2312" w:hAnsi="宋体" w:eastAsia="仿宋_GB2312"/>
          <w:sz w:val="30"/>
          <w:szCs w:val="30"/>
        </w:rPr>
        <w:t>（签名）（如适用）</w:t>
      </w:r>
      <w:r>
        <w:rPr>
          <w:rFonts w:hint="eastAsia" w:ascii="仿宋_GB2312" w:hAnsi="Times New Roman" w:eastAsia="仿宋_GB2312"/>
          <w:color w:val="auto"/>
          <w:sz w:val="30"/>
          <w:szCs w:val="30"/>
        </w:rPr>
        <w:t>：</w:t>
      </w:r>
    </w:p>
    <w:p w14:paraId="51376624">
      <w:pPr>
        <w:pStyle w:val="34"/>
        <w:spacing w:line="540" w:lineRule="exact"/>
        <w:rPr>
          <w:rFonts w:ascii="仿宋_GB2312" w:hAnsi="Times New Roman" w:eastAsia="仿宋_GB2312"/>
          <w:color w:val="auto"/>
          <w:sz w:val="30"/>
          <w:szCs w:val="30"/>
        </w:rPr>
      </w:pPr>
      <w:r>
        <w:rPr>
          <w:rFonts w:hint="eastAsia" w:ascii="仿宋_GB2312" w:hAnsi="宋体" w:eastAsia="仿宋_GB2312"/>
          <w:sz w:val="30"/>
          <w:szCs w:val="30"/>
        </w:rPr>
        <w:t xml:space="preserve">                    </w:t>
      </w:r>
      <w:r>
        <w:rPr>
          <w:rFonts w:hint="eastAsia" w:ascii="仿宋_GB2312" w:hAnsi="Times New Roman" w:eastAsia="仿宋_GB2312"/>
          <w:color w:val="auto"/>
          <w:sz w:val="30"/>
          <w:szCs w:val="30"/>
        </w:rPr>
        <w:t>日    期：</w:t>
      </w:r>
    </w:p>
    <w:p w14:paraId="44481C1A">
      <w:pPr>
        <w:pStyle w:val="34"/>
        <w:spacing w:line="540" w:lineRule="exact"/>
        <w:jc w:val="center"/>
        <w:rPr>
          <w:rFonts w:ascii="仿宋_GB2312" w:hAnsi="Times New Roman" w:eastAsia="仿宋_GB2312"/>
          <w:color w:val="auto"/>
          <w:sz w:val="30"/>
          <w:szCs w:val="30"/>
        </w:rPr>
      </w:pPr>
    </w:p>
    <w:p w14:paraId="7C3B6938">
      <w:pPr>
        <w:snapToGrid w:val="0"/>
        <w:spacing w:line="540" w:lineRule="exact"/>
        <w:rPr>
          <w:rFonts w:ascii="仿宋_GB2312" w:eastAsia="仿宋_GB2312"/>
          <w:sz w:val="30"/>
          <w:szCs w:val="30"/>
        </w:rPr>
      </w:pPr>
      <w:r>
        <w:rPr>
          <w:rFonts w:hint="eastAsia" w:ascii="仿宋_GB2312" w:eastAsia="仿宋_GB2312"/>
          <w:sz w:val="30"/>
          <w:szCs w:val="30"/>
        </w:rPr>
        <w:t>此项声明于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（地点）的作出。</w:t>
      </w:r>
    </w:p>
    <w:p w14:paraId="4C8B62CA">
      <w:pPr>
        <w:snapToGrid w:val="0"/>
        <w:spacing w:line="540" w:lineRule="exact"/>
        <w:rPr>
          <w:rFonts w:ascii="仿宋_GB2312" w:eastAsia="仿宋_GB2312"/>
          <w:sz w:val="30"/>
          <w:szCs w:val="30"/>
        </w:rPr>
      </w:pPr>
    </w:p>
    <w:p w14:paraId="0BD09E32">
      <w:pPr>
        <w:pStyle w:val="34"/>
        <w:spacing w:line="540" w:lineRule="exact"/>
        <w:rPr>
          <w:rFonts w:ascii="仿宋_GB2312" w:hAnsi="宋体" w:eastAsia="仿宋_GB2312"/>
          <w:sz w:val="30"/>
          <w:szCs w:val="30"/>
        </w:rPr>
      </w:pPr>
      <w:r>
        <w:rPr>
          <w:rFonts w:hint="eastAsia" w:ascii="仿宋_GB2312" w:hAnsi="宋体" w:eastAsia="仿宋_GB2312"/>
          <w:sz w:val="30"/>
          <w:szCs w:val="30"/>
        </w:rPr>
        <w:t xml:space="preserve">                    见证律师：</w:t>
      </w:r>
    </w:p>
    <w:p w14:paraId="659BB226">
      <w:pPr>
        <w:pStyle w:val="34"/>
        <w:spacing w:line="540" w:lineRule="exact"/>
        <w:rPr>
          <w:rFonts w:ascii="仿宋_GB2312" w:hAnsi="宋体" w:eastAsia="仿宋_GB2312"/>
          <w:sz w:val="30"/>
          <w:szCs w:val="30"/>
        </w:rPr>
      </w:pPr>
      <w:r>
        <w:rPr>
          <w:rFonts w:hint="eastAsia" w:ascii="仿宋_GB2312" w:hAnsi="宋体" w:eastAsia="仿宋_GB2312"/>
          <w:sz w:val="30"/>
          <w:szCs w:val="30"/>
        </w:rPr>
        <w:t xml:space="preserve">                    日</w:t>
      </w:r>
      <w:r>
        <w:rPr>
          <w:rFonts w:ascii="仿宋_GB2312" w:hAnsi="宋体" w:eastAsia="仿宋_GB2312"/>
          <w:sz w:val="30"/>
          <w:szCs w:val="30"/>
        </w:rPr>
        <w:t xml:space="preserve">   </w:t>
      </w:r>
      <w:r>
        <w:rPr>
          <w:rFonts w:hint="eastAsia" w:ascii="仿宋_GB2312" w:hAnsi="宋体" w:eastAsia="仿宋_GB2312"/>
          <w:sz w:val="30"/>
          <w:szCs w:val="30"/>
        </w:rPr>
        <w:t xml:space="preserve"> 期：</w:t>
      </w:r>
    </w:p>
    <w:p w14:paraId="31EF21EA">
      <w:pPr>
        <w:pStyle w:val="34"/>
        <w:pageBreakBefore/>
        <w:spacing w:line="540" w:lineRule="exact"/>
        <w:jc w:val="center"/>
        <w:rPr>
          <w:rFonts w:ascii="仿宋_GB2312" w:eastAsia="仿宋_GB2312" w:cs="Times New Roman"/>
          <w:b/>
          <w:color w:val="auto"/>
          <w:sz w:val="30"/>
          <w:szCs w:val="30"/>
        </w:rPr>
      </w:pPr>
      <w:r>
        <w:rPr>
          <w:rFonts w:hint="eastAsia" w:ascii="仿宋_GB2312" w:eastAsia="仿宋_GB2312" w:cs="Times New Roman"/>
          <w:b/>
          <w:color w:val="auto"/>
          <w:sz w:val="30"/>
          <w:szCs w:val="30"/>
        </w:rPr>
        <w:t>第二部分  承  诺</w:t>
      </w:r>
    </w:p>
    <w:p w14:paraId="29442F09">
      <w:pPr>
        <w:pStyle w:val="34"/>
        <w:spacing w:line="540" w:lineRule="exact"/>
        <w:ind w:firstLine="600" w:firstLineChars="200"/>
        <w:rPr>
          <w:rFonts w:ascii="仿宋_GB2312" w:hAnsi="宋体" w:eastAsia="仿宋_GB2312"/>
          <w:sz w:val="30"/>
          <w:szCs w:val="30"/>
          <w:u w:val="single"/>
        </w:rPr>
      </w:pPr>
    </w:p>
    <w:p w14:paraId="4117F59A">
      <w:pPr>
        <w:pStyle w:val="34"/>
        <w:spacing w:line="540" w:lineRule="exact"/>
        <w:ind w:firstLine="600" w:firstLineChars="200"/>
        <w:rPr>
          <w:rFonts w:ascii="仿宋_GB2312" w:eastAsia="仿宋_GB2312" w:cs="Times New Roman"/>
          <w:color w:val="auto"/>
          <w:sz w:val="30"/>
          <w:szCs w:val="30"/>
        </w:rPr>
      </w:pPr>
      <w:r>
        <w:rPr>
          <w:rFonts w:hint="eastAsia" w:ascii="仿宋_GB2312" w:hAnsi="宋体" w:eastAsia="仿宋_GB2312"/>
          <w:sz w:val="30"/>
          <w:szCs w:val="30"/>
        </w:rPr>
        <w:t>本单位</w:t>
      </w:r>
      <w:r>
        <w:rPr>
          <w:rFonts w:ascii="仿宋_GB2312" w:hAnsi="宋体" w:eastAsia="仿宋_GB2312"/>
          <w:sz w:val="30"/>
          <w:szCs w:val="30"/>
        </w:rPr>
        <w:t>/本人</w:t>
      </w:r>
      <w:r>
        <w:rPr>
          <w:rFonts w:hint="eastAsia" w:ascii="仿宋_GB2312" w:hAnsi="宋体" w:eastAsia="仿宋_GB2312"/>
          <w:sz w:val="30"/>
          <w:szCs w:val="30"/>
          <w:u w:val="single"/>
        </w:rPr>
        <w:t xml:space="preserve">            </w:t>
      </w:r>
      <w:r>
        <w:rPr>
          <w:rFonts w:hint="eastAsia" w:ascii="仿宋_GB2312" w:eastAsia="仿宋_GB2312" w:cs="Times New Roman"/>
          <w:color w:val="auto"/>
          <w:sz w:val="30"/>
          <w:szCs w:val="30"/>
        </w:rPr>
        <w:t>（正楷体）作为</w:t>
      </w:r>
      <w:r>
        <w:rPr>
          <w:rFonts w:hint="eastAsia" w:ascii="仿宋_GB2312" w:hAnsi="宋体" w:eastAsia="仿宋_GB2312"/>
          <w:sz w:val="30"/>
          <w:szCs w:val="30"/>
          <w:u w:val="single"/>
        </w:rPr>
        <w:t xml:space="preserve">            </w:t>
      </w:r>
      <w:r>
        <w:rPr>
          <w:rFonts w:hint="eastAsia" w:ascii="仿宋_GB2312" w:eastAsia="仿宋_GB2312" w:cs="Times New Roman"/>
          <w:color w:val="auto"/>
          <w:sz w:val="30"/>
          <w:szCs w:val="30"/>
        </w:rPr>
        <w:t>股份有限公司（以下简称上市公司）的控股股东（或者实际控制人），向上海证券交易所承诺：</w:t>
      </w:r>
    </w:p>
    <w:p w14:paraId="5869CF4A">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一、本单位/本人保证严格遵守并促使上市公司严格遵守国家法律、法规和规章</w:t>
      </w:r>
      <w:r>
        <w:rPr>
          <w:rFonts w:hint="eastAsia" w:ascii="仿宋_GB2312" w:hAnsi="宋体" w:eastAsia="仿宋_GB2312"/>
          <w:sz w:val="30"/>
          <w:szCs w:val="30"/>
        </w:rPr>
        <w:t>等有关规定。</w:t>
      </w:r>
    </w:p>
    <w:p w14:paraId="5A098814">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二、本单位/本人保证严格遵守并促使上市公司严格遵守</w:t>
      </w:r>
      <w:r>
        <w:rPr>
          <w:rFonts w:hint="eastAsia" w:ascii="仿宋_GB2312" w:hAnsi="宋体" w:eastAsia="仿宋_GB2312"/>
          <w:sz w:val="30"/>
          <w:szCs w:val="30"/>
        </w:rPr>
        <w:t>中国证监会发布的规章、规定和通知等有关要求。</w:t>
      </w:r>
    </w:p>
    <w:p w14:paraId="638CF71E">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三、本单位/本人保证严格遵守并促使上市公司严格遵守《上海证券交易所股票上市规则》和上海证券交易所</w:t>
      </w:r>
      <w:r>
        <w:rPr>
          <w:rFonts w:hint="eastAsia" w:ascii="仿宋_GB2312" w:hAnsi="宋体" w:eastAsia="仿宋_GB2312"/>
          <w:sz w:val="30"/>
          <w:szCs w:val="30"/>
        </w:rPr>
        <w:t>发布的其他业务规则、规定和通知等</w:t>
      </w:r>
      <w:r>
        <w:rPr>
          <w:rFonts w:hint="eastAsia" w:ascii="仿宋_GB2312" w:eastAsia="仿宋_GB2312" w:cs="Times New Roman"/>
          <w:color w:val="auto"/>
          <w:sz w:val="30"/>
          <w:szCs w:val="30"/>
        </w:rPr>
        <w:t>。</w:t>
      </w:r>
    </w:p>
    <w:p w14:paraId="4EC7A3D6">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四、本单位/本人保证严格遵守并促使上市公司严格遵守公司章程。</w:t>
      </w:r>
    </w:p>
    <w:p w14:paraId="571B5495">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五、本单位/本人保证依法行使股东权利，不滥用股东权利，不损害并促使本单位/本人控制的其他单位不损害上市公司或者其他股东的利益，包括但不限于：</w:t>
      </w:r>
    </w:p>
    <w:p w14:paraId="0159D9D3">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（一）不以任何方式违规占用上市公司资金及要求上市公司违规提供担保；</w:t>
      </w:r>
    </w:p>
    <w:p w14:paraId="1E477591">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（二）不通过关联交易、利润分配、资产重组、对外投资等方式损害上市公司利益，侵害上市公司财产权利，谋取上市公司商业机会和核心技术；</w:t>
      </w:r>
    </w:p>
    <w:p w14:paraId="75E0DBD4">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（三）不利用上市公司未公开重大信息谋取利益，不以任何方式泄漏有关上市公司的未公开重大信息，不从事内幕交易、短线交易和操纵市场等违法违规行为；</w:t>
      </w:r>
    </w:p>
    <w:p w14:paraId="05D3B4F1">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（四）不以任何方式影响上市公司的独立性，保证上市公司资产完整、业务及人员独立、财务独立和机构独立；</w:t>
      </w:r>
    </w:p>
    <w:p w14:paraId="2F4D6419">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（五）遵守法律法规和公司章程，不以任何方式直接或间接干预公司决策和经营活动；</w:t>
      </w:r>
    </w:p>
    <w:p w14:paraId="73F38F7C">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（六）配合上市公司履行信息披露义务,不以任何方式要求或者协助上市公司隐瞒重要信息。</w:t>
      </w:r>
    </w:p>
    <w:p w14:paraId="20137076">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本单位/本人及本单位/本人的关联人存在占用上市公司资金或者要求上市公司违法违规提供担保的，在占用资金全部归还、违规担保全部解除之前不转让上市公司控制权，但转让控制权所得资金用以清偿占用资金、解除违规担保的除外。</w:t>
      </w:r>
    </w:p>
    <w:p w14:paraId="076CA90F">
      <w:pPr>
        <w:widowControl/>
        <w:shd w:val="clear" w:color="auto" w:fill="FFFFFF"/>
        <w:spacing w:line="560" w:lineRule="exact"/>
        <w:ind w:firstLine="601"/>
        <w:rPr>
          <w:rFonts w:ascii="仿宋_GB2312" w:hAnsi="Times New Roman" w:eastAsia="仿宋_GB2312"/>
          <w:color w:val="000000"/>
          <w:sz w:val="30"/>
          <w:szCs w:val="30"/>
        </w:rPr>
      </w:pPr>
      <w:r>
        <w:rPr>
          <w:rFonts w:hint="eastAsia" w:ascii="仿宋_GB2312" w:eastAsia="仿宋_GB2312"/>
          <w:sz w:val="30"/>
          <w:szCs w:val="30"/>
        </w:rPr>
        <w:t>六、本单位/本人承诺促使上市公司严格遵守科学伦理规范，尊重科学精神，恪守应有的价值观念、社会责任和行为规范，发挥科学技术的正面效应；</w:t>
      </w:r>
      <w:r>
        <w:rPr>
          <w:rFonts w:hint="eastAsia" w:ascii="仿宋_GB2312" w:hAnsi="Times New Roman" w:eastAsia="仿宋_GB2312"/>
          <w:color w:val="000000"/>
          <w:kern w:val="0"/>
          <w:sz w:val="30"/>
          <w:szCs w:val="30"/>
        </w:rPr>
        <w:t>避免研究、开发和使用危害自然环境、生命健康、公共安全、伦理道德的科学技术，不从事侵犯个人基本权利或者损害社会公共利益的研发和经营活动。</w:t>
      </w:r>
    </w:p>
    <w:p w14:paraId="3BE0F539">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七、对上市公司招股说明书、募集说明书等证券发行文件中存在的虚假记载、误导性陈述或者重大遗漏负有责任，致使投资者在证券交易中遭受损失的，本单位/本人将依法赔偿投资者的损失。</w:t>
      </w:r>
    </w:p>
    <w:p w14:paraId="28F23E98">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八、本单位/本人保证严格履行本单位作出的与上市公司相关的各项承诺，不擅自变更或者解除。</w:t>
      </w:r>
    </w:p>
    <w:p w14:paraId="3F13C12E">
      <w:pPr>
        <w:pStyle w:val="6"/>
        <w:snapToGrid w:val="0"/>
        <w:spacing w:after="0" w:line="540" w:lineRule="exact"/>
        <w:ind w:firstLine="600" w:firstLineChars="200"/>
        <w:rPr>
          <w:rFonts w:ascii="仿宋_GB2312" w:eastAsia="仿宋_GB2312"/>
          <w:sz w:val="30"/>
          <w:szCs w:val="30"/>
        </w:rPr>
      </w:pPr>
      <w:r>
        <w:rPr>
          <w:rFonts w:hint="eastAsia" w:ascii="仿宋_GB2312" w:eastAsia="仿宋_GB2312"/>
          <w:sz w:val="30"/>
          <w:szCs w:val="30"/>
        </w:rPr>
        <w:t>九、本单位/本人保证严格按照法律、行政法规、部门规章、规范性文件、《上海证券交易所股票上市规则》和上海证券交易所其他相关规定履行信息披露义务，并积极主动配合上市公司做好信息披露工作，及时告知上市公司已发生或者拟发生的重大事件。</w:t>
      </w:r>
    </w:p>
    <w:p w14:paraId="741027A4">
      <w:pPr>
        <w:pStyle w:val="6"/>
        <w:snapToGrid w:val="0"/>
        <w:spacing w:after="0" w:line="540" w:lineRule="exact"/>
        <w:ind w:firstLine="600" w:firstLineChars="200"/>
        <w:rPr>
          <w:rFonts w:ascii="仿宋_GB2312" w:eastAsia="仿宋_GB2312"/>
          <w:sz w:val="30"/>
          <w:szCs w:val="30"/>
        </w:rPr>
      </w:pPr>
      <w:r>
        <w:rPr>
          <w:rFonts w:hint="eastAsia" w:ascii="仿宋_GB2312" w:eastAsia="仿宋_GB2312"/>
          <w:sz w:val="30"/>
          <w:szCs w:val="30"/>
        </w:rPr>
        <w:t>十、</w:t>
      </w:r>
      <w:r>
        <w:rPr>
          <w:rFonts w:hint="eastAsia" w:ascii="仿宋_GB2312" w:hAnsi="宋体" w:eastAsia="仿宋_GB2312"/>
          <w:sz w:val="30"/>
          <w:szCs w:val="30"/>
        </w:rPr>
        <w:t>本单位/本人接受上海证券交易所的</w:t>
      </w:r>
      <w:r>
        <w:rPr>
          <w:rFonts w:hint="eastAsia" w:ascii="仿宋_GB2312" w:eastAsia="仿宋_GB2312"/>
          <w:sz w:val="30"/>
          <w:szCs w:val="30"/>
        </w:rPr>
        <w:t>监管，包括及时、如实地答复上海证券交易所向本单位提出的任何问题，及时提供《上海证券交易所股票上市规则》和上海证券交易所的其他相关规定报送资料及提供的其他文件的正本或者副本，并出席本单位被要求出席的任何会议，接受上海证券交易所采取的监管措施和纪律处分等。</w:t>
      </w:r>
    </w:p>
    <w:p w14:paraId="2C69F050">
      <w:pPr>
        <w:pStyle w:val="6"/>
        <w:snapToGrid w:val="0"/>
        <w:spacing w:after="0" w:line="540" w:lineRule="exact"/>
        <w:ind w:firstLine="600" w:firstLineChars="200"/>
        <w:rPr>
          <w:rFonts w:ascii="仿宋_GB2312" w:hAnsi="宋体" w:eastAsia="仿宋_GB2312"/>
          <w:sz w:val="30"/>
          <w:szCs w:val="30"/>
        </w:rPr>
      </w:pPr>
      <w:r>
        <w:rPr>
          <w:rFonts w:hint="eastAsia" w:ascii="仿宋_GB2312" w:eastAsia="仿宋_GB2312"/>
          <w:sz w:val="30"/>
          <w:szCs w:val="30"/>
        </w:rPr>
        <w:t>十一、</w:t>
      </w:r>
      <w:r>
        <w:rPr>
          <w:rFonts w:hint="eastAsia" w:ascii="仿宋_GB2312" w:hAnsi="宋体" w:eastAsia="仿宋_GB2312"/>
          <w:sz w:val="30"/>
          <w:szCs w:val="30"/>
        </w:rPr>
        <w:t>本单位/本人授权上海证券交易所将本单位提供的声明与承诺资料向中国证监会报告。</w:t>
      </w:r>
    </w:p>
    <w:p w14:paraId="065D37DA">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十二、本单位/本人如违反上述承诺和保证，愿意承担由此引起的一切法律责任。</w:t>
      </w:r>
    </w:p>
    <w:p w14:paraId="2F1CE08B">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十三、本单位/本人因履行本承诺而与上海证券交易所发生争议提起诉讼时，由上海证券交易所住所地有管辖权的法院管辖。</w:t>
      </w:r>
    </w:p>
    <w:p w14:paraId="45873C11">
      <w:pPr>
        <w:pStyle w:val="34"/>
        <w:spacing w:line="540" w:lineRule="exact"/>
        <w:ind w:firstLine="600" w:firstLineChars="200"/>
        <w:rPr>
          <w:rFonts w:ascii="仿宋_GB2312" w:eastAsia="仿宋_GB2312" w:cs="Times New Roman"/>
          <w:color w:val="auto"/>
          <w:sz w:val="30"/>
          <w:szCs w:val="30"/>
        </w:rPr>
      </w:pPr>
    </w:p>
    <w:p w14:paraId="0F27B4DF">
      <w:pPr>
        <w:pStyle w:val="34"/>
        <w:spacing w:line="540" w:lineRule="exact"/>
        <w:rPr>
          <w:rFonts w:ascii="仿宋_GB2312" w:hAnsi="宋体" w:eastAsia="仿宋_GB2312"/>
          <w:sz w:val="30"/>
          <w:szCs w:val="30"/>
        </w:rPr>
      </w:pPr>
      <w:r>
        <w:rPr>
          <w:rFonts w:hint="eastAsia" w:ascii="仿宋_GB2312" w:hAnsi="宋体" w:eastAsia="仿宋_GB2312"/>
          <w:sz w:val="30"/>
          <w:szCs w:val="30"/>
        </w:rPr>
        <w:t xml:space="preserve">                    承诺人（盖章/签名）：</w:t>
      </w:r>
    </w:p>
    <w:p w14:paraId="6E01108C">
      <w:pPr>
        <w:pStyle w:val="34"/>
        <w:spacing w:line="540" w:lineRule="exact"/>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 xml:space="preserve"> 法定代表人（签名）（如适用）：</w:t>
      </w:r>
    </w:p>
    <w:p w14:paraId="58561965">
      <w:pPr>
        <w:pStyle w:val="34"/>
        <w:spacing w:line="540" w:lineRule="exact"/>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日</w:t>
      </w:r>
      <w:r>
        <w:rPr>
          <w:rFonts w:ascii="仿宋_GB2312" w:hAnsi="宋体" w:eastAsia="仿宋_GB2312"/>
          <w:sz w:val="30"/>
          <w:szCs w:val="30"/>
        </w:rPr>
        <w:t xml:space="preserve">   </w:t>
      </w:r>
      <w:r>
        <w:rPr>
          <w:rFonts w:hint="eastAsia" w:ascii="仿宋_GB2312" w:hAnsi="宋体" w:eastAsia="仿宋_GB2312"/>
          <w:sz w:val="30"/>
          <w:szCs w:val="30"/>
        </w:rPr>
        <w:t xml:space="preserve"> 期：</w:t>
      </w:r>
    </w:p>
    <w:p w14:paraId="10AF479E">
      <w:pPr>
        <w:pStyle w:val="34"/>
        <w:spacing w:line="540" w:lineRule="exact"/>
        <w:jc w:val="center"/>
        <w:rPr>
          <w:rFonts w:ascii="仿宋_GB2312" w:hAnsi="Times New Roman" w:eastAsia="仿宋_GB2312"/>
          <w:color w:val="auto"/>
          <w:sz w:val="30"/>
          <w:szCs w:val="30"/>
        </w:rPr>
      </w:pPr>
    </w:p>
    <w:p w14:paraId="1CF1206E">
      <w:pPr>
        <w:snapToGrid w:val="0"/>
        <w:spacing w:line="540" w:lineRule="exact"/>
        <w:rPr>
          <w:rFonts w:ascii="仿宋_GB2312" w:eastAsia="仿宋_GB2312"/>
          <w:sz w:val="30"/>
          <w:szCs w:val="30"/>
        </w:rPr>
      </w:pPr>
      <w:r>
        <w:rPr>
          <w:rFonts w:hint="eastAsia" w:ascii="仿宋_GB2312" w:eastAsia="仿宋_GB2312"/>
          <w:sz w:val="30"/>
          <w:szCs w:val="30"/>
        </w:rPr>
        <w:t>此项承诺于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（地点）的作出。</w:t>
      </w:r>
    </w:p>
    <w:p w14:paraId="756F29AF">
      <w:pPr>
        <w:snapToGrid w:val="0"/>
        <w:spacing w:line="540" w:lineRule="exact"/>
        <w:rPr>
          <w:rFonts w:ascii="仿宋_GB2312" w:eastAsia="仿宋_GB2312"/>
          <w:sz w:val="30"/>
          <w:szCs w:val="30"/>
        </w:rPr>
      </w:pPr>
    </w:p>
    <w:p w14:paraId="6A6F4E98">
      <w:pPr>
        <w:pStyle w:val="34"/>
        <w:spacing w:line="540" w:lineRule="exact"/>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见证律师：</w:t>
      </w:r>
    </w:p>
    <w:p w14:paraId="31D57AF8">
      <w:pPr>
        <w:pStyle w:val="34"/>
        <w:spacing w:line="540" w:lineRule="exact"/>
      </w:pPr>
      <w:r>
        <w:rPr>
          <w:rFonts w:ascii="仿宋_GB2312" w:hAnsi="宋体" w:eastAsia="仿宋_GB2312"/>
          <w:sz w:val="30"/>
          <w:szCs w:val="30"/>
        </w:rPr>
        <w:t xml:space="preserve">                    </w:t>
      </w:r>
      <w:r>
        <w:rPr>
          <w:rFonts w:hint="eastAsia" w:ascii="仿宋_GB2312" w:hAnsi="宋体" w:eastAsia="仿宋_GB2312"/>
          <w:sz w:val="30"/>
          <w:szCs w:val="30"/>
        </w:rPr>
        <w:t>日</w:t>
      </w:r>
      <w:r>
        <w:rPr>
          <w:rFonts w:ascii="仿宋_GB2312" w:hAnsi="宋体" w:eastAsia="仿宋_GB2312"/>
          <w:sz w:val="30"/>
          <w:szCs w:val="30"/>
        </w:rPr>
        <w:t xml:space="preserve">   </w:t>
      </w:r>
      <w:r>
        <w:rPr>
          <w:rFonts w:hint="eastAsia" w:ascii="仿宋_GB2312" w:hAnsi="宋体" w:eastAsia="仿宋_GB2312"/>
          <w:sz w:val="30"/>
          <w:szCs w:val="30"/>
        </w:rPr>
        <w:t xml:space="preserve"> 期：</w:t>
      </w:r>
    </w:p>
    <w:p w14:paraId="2620BE92">
      <w:pPr>
        <w:spacing w:line="560" w:lineRule="exact"/>
        <w:rPr>
          <w:rFonts w:ascii="仿宋_GB2312" w:eastAsia="仿宋_GB2312"/>
          <w:sz w:val="28"/>
        </w:rPr>
      </w:pPr>
    </w:p>
    <w:p w14:paraId="6EA9FC71">
      <w:pPr>
        <w:widowControl/>
        <w:jc w:val="left"/>
        <w:rPr>
          <w:rFonts w:ascii="仿宋_GB2312" w:hAnsi="Times New Roman" w:eastAsia="仿宋_GB2312"/>
          <w:b/>
          <w:bCs/>
          <w:sz w:val="30"/>
          <w:szCs w:val="30"/>
        </w:rPr>
      </w:pPr>
    </w:p>
    <w:p w14:paraId="14AB59F5">
      <w:pPr>
        <w:snapToGrid w:val="0"/>
        <w:spacing w:line="560" w:lineRule="exact"/>
        <w:ind w:firstLine="602" w:firstLineChars="200"/>
        <w:jc w:val="left"/>
        <w:rPr>
          <w:rFonts w:ascii="仿宋_GB2312" w:hAnsi="Times New Roman" w:eastAsia="仿宋_GB2312"/>
          <w:b/>
          <w:bCs/>
          <w:sz w:val="30"/>
          <w:szCs w:val="30"/>
        </w:rPr>
      </w:pPr>
      <w:r>
        <w:rPr>
          <w:rFonts w:ascii="仿宋_GB2312" w:hAnsi="Times New Roman" w:eastAsia="仿宋_GB2312"/>
          <w:b/>
          <w:bCs/>
          <w:sz w:val="30"/>
          <w:szCs w:val="30"/>
        </w:rPr>
        <w:br w:type="page"/>
      </w:r>
      <w:r>
        <w:rPr>
          <w:rFonts w:hint="eastAsia" w:ascii="仿宋_GB2312" w:hAnsi="Times New Roman" w:eastAsia="仿宋_GB2312"/>
          <w:b/>
          <w:bCs/>
          <w:sz w:val="30"/>
          <w:szCs w:val="30"/>
        </w:rPr>
        <w:t>附件8</w:t>
      </w:r>
    </w:p>
    <w:p w14:paraId="711DB898">
      <w:pPr>
        <w:snapToGrid w:val="0"/>
        <w:spacing w:line="560" w:lineRule="exact"/>
        <w:ind w:firstLine="602" w:firstLineChars="200"/>
        <w:jc w:val="left"/>
        <w:rPr>
          <w:rFonts w:ascii="仿宋_GB2312" w:hAnsi="Times New Roman" w:eastAsia="仿宋_GB2312"/>
          <w:b/>
          <w:bCs/>
          <w:sz w:val="30"/>
          <w:szCs w:val="30"/>
        </w:rPr>
      </w:pPr>
    </w:p>
    <w:bookmarkEnd w:id="71"/>
    <w:bookmarkEnd w:id="72"/>
    <w:p w14:paraId="29CFF082">
      <w:pPr>
        <w:keepNext/>
        <w:keepLines/>
        <w:spacing w:line="540" w:lineRule="exact"/>
        <w:jc w:val="center"/>
        <w:outlineLvl w:val="0"/>
        <w:rPr>
          <w:rFonts w:ascii="黑体" w:hAnsi="Arial Unicode MS" w:eastAsia="黑体"/>
          <w:b/>
          <w:bCs/>
          <w:kern w:val="28"/>
          <w:sz w:val="44"/>
          <w:szCs w:val="44"/>
        </w:rPr>
      </w:pPr>
      <w:bookmarkStart w:id="77" w:name="_Toc130582577"/>
      <w:bookmarkStart w:id="78" w:name="_Toc130981617"/>
      <w:bookmarkStart w:id="79" w:name="_Toc130574021"/>
      <w:r>
        <w:rPr>
          <w:rFonts w:hint="eastAsia" w:ascii="黑体" w:hAnsi="Arial Unicode MS" w:eastAsia="黑体"/>
          <w:b/>
          <w:bCs/>
          <w:kern w:val="28"/>
          <w:sz w:val="44"/>
          <w:szCs w:val="44"/>
        </w:rPr>
        <w:t>红筹企业董事声明及承诺书</w:t>
      </w:r>
      <w:bookmarkEnd w:id="77"/>
      <w:bookmarkEnd w:id="78"/>
      <w:bookmarkEnd w:id="79"/>
    </w:p>
    <w:p w14:paraId="4F295248">
      <w:pPr>
        <w:snapToGrid w:val="0"/>
        <w:spacing w:line="560" w:lineRule="exact"/>
        <w:jc w:val="center"/>
        <w:rPr>
          <w:rFonts w:ascii="仿宋_GB2312" w:eastAsia="仿宋_GB2312"/>
          <w:b/>
          <w:sz w:val="30"/>
          <w:szCs w:val="30"/>
        </w:rPr>
      </w:pPr>
    </w:p>
    <w:p w14:paraId="59CABF2A">
      <w:pPr>
        <w:snapToGrid w:val="0"/>
        <w:spacing w:line="540" w:lineRule="exact"/>
        <w:jc w:val="center"/>
        <w:rPr>
          <w:rFonts w:ascii="仿宋_GB2312" w:eastAsia="仿宋_GB2312"/>
          <w:b/>
          <w:sz w:val="30"/>
          <w:szCs w:val="30"/>
        </w:rPr>
      </w:pPr>
      <w:r>
        <w:rPr>
          <w:rFonts w:hint="eastAsia" w:ascii="仿宋_GB2312" w:eastAsia="仿宋_GB2312"/>
          <w:b/>
          <w:sz w:val="30"/>
          <w:szCs w:val="30"/>
        </w:rPr>
        <w:t>第一部分  声  明</w:t>
      </w:r>
    </w:p>
    <w:p w14:paraId="67CADF9D">
      <w:pPr>
        <w:snapToGrid w:val="0"/>
        <w:spacing w:line="540" w:lineRule="exact"/>
        <w:jc w:val="center"/>
        <w:rPr>
          <w:rFonts w:ascii="仿宋_GB2312" w:eastAsia="仿宋_GB2312"/>
          <w:sz w:val="30"/>
          <w:szCs w:val="30"/>
        </w:rPr>
      </w:pPr>
    </w:p>
    <w:p w14:paraId="1D475BC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一、基本情况</w:t>
      </w:r>
    </w:p>
    <w:p w14:paraId="1418A44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1.上市公司名称：</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24B0973D">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2.上市公司股票或者存托凭证简称：</w:t>
      </w:r>
      <w:r>
        <w:rPr>
          <w:rFonts w:hint="eastAsia" w:ascii="仿宋_GB2312" w:eastAsia="仿宋_GB2312"/>
          <w:sz w:val="30"/>
          <w:szCs w:val="30"/>
          <w:u w:val="single"/>
        </w:rPr>
        <w:t xml:space="preserve">                     </w:t>
      </w:r>
    </w:p>
    <w:p w14:paraId="7C6AAFFC">
      <w:pPr>
        <w:snapToGrid w:val="0"/>
        <w:spacing w:line="540" w:lineRule="exact"/>
        <w:ind w:firstLine="900" w:firstLineChars="300"/>
        <w:rPr>
          <w:rFonts w:ascii="仿宋_GB2312" w:eastAsia="仿宋_GB2312"/>
          <w:sz w:val="30"/>
          <w:szCs w:val="30"/>
        </w:rPr>
      </w:pPr>
      <w:r>
        <w:rPr>
          <w:rFonts w:hint="eastAsia" w:ascii="仿宋_GB2312" w:eastAsia="仿宋_GB2312"/>
          <w:sz w:val="30"/>
          <w:szCs w:val="30"/>
        </w:rPr>
        <w:t>上市公司股票或者存托凭证代码：</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55A107F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3.本人姓名：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14:paraId="4700ABE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4.别名：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1AC8C7B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5.曾用名：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369D1EB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6.出生日期：</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64FE466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7.联系地址：</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5A5D79C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8.国籍：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7EBFF8D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9.专业资格（如适用）：</w:t>
      </w:r>
      <w:r>
        <w:rPr>
          <w:rFonts w:hint="eastAsia" w:ascii="仿宋_GB2312" w:eastAsia="仿宋_GB2312"/>
          <w:sz w:val="30"/>
          <w:szCs w:val="30"/>
          <w:u w:val="single"/>
        </w:rPr>
        <w:t xml:space="preserve">                                   </w:t>
      </w:r>
    </w:p>
    <w:p w14:paraId="54F2474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10.中国身份证号码（如适用）：</w:t>
      </w:r>
      <w:r>
        <w:rPr>
          <w:rFonts w:hint="eastAsia" w:ascii="仿宋_GB2312" w:eastAsia="仿宋_GB2312"/>
          <w:sz w:val="30"/>
          <w:szCs w:val="30"/>
          <w:u w:val="single"/>
        </w:rPr>
        <w:t xml:space="preserve">                                          </w:t>
      </w:r>
    </w:p>
    <w:p w14:paraId="436D3CF1">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11.护照号码（如适用）：</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65D33DDF">
      <w:pPr>
        <w:tabs>
          <w:tab w:val="left" w:pos="3075"/>
        </w:tabs>
        <w:snapToGrid w:val="0"/>
        <w:spacing w:line="540" w:lineRule="exact"/>
        <w:ind w:firstLine="600" w:firstLineChars="200"/>
        <w:jc w:val="left"/>
        <w:rPr>
          <w:rFonts w:ascii="仿宋_GB2312" w:eastAsia="仿宋_GB2312"/>
          <w:sz w:val="30"/>
          <w:szCs w:val="30"/>
          <w:u w:val="single"/>
        </w:rPr>
      </w:pPr>
      <w:r>
        <w:rPr>
          <w:rFonts w:hint="eastAsia" w:ascii="仿宋_GB2312" w:eastAsia="仿宋_GB2312"/>
          <w:sz w:val="30"/>
          <w:szCs w:val="30"/>
        </w:rPr>
        <w:t>12.最近五年的工作经历：</w:t>
      </w:r>
      <w:r>
        <w:rPr>
          <w:rFonts w:hint="eastAsia" w:ascii="仿宋_GB2312" w:eastAsia="仿宋_GB2312"/>
          <w:sz w:val="30"/>
          <w:szCs w:val="30"/>
          <w:u w:val="single"/>
        </w:rPr>
        <w:t xml:space="preserve">                            </w:t>
      </w:r>
    </w:p>
    <w:p w14:paraId="73629DA0">
      <w:pPr>
        <w:pStyle w:val="34"/>
        <w:spacing w:line="540" w:lineRule="exact"/>
        <w:ind w:firstLine="600" w:firstLineChars="200"/>
        <w:rPr>
          <w:rFonts w:ascii="仿宋_GB2312" w:hAnsi="宋体" w:eastAsia="仿宋_GB2312"/>
          <w:sz w:val="30"/>
          <w:szCs w:val="30"/>
          <w:u w:val="single"/>
        </w:rPr>
      </w:pP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629B6A88">
      <w:pPr>
        <w:spacing w:line="540" w:lineRule="exact"/>
        <w:ind w:firstLine="600" w:firstLineChars="200"/>
        <w:rPr>
          <w:rFonts w:ascii="仿宋_GB2312" w:eastAsia="仿宋_GB2312"/>
          <w:kern w:val="28"/>
          <w:sz w:val="30"/>
          <w:szCs w:val="30"/>
        </w:rPr>
      </w:pPr>
      <w:r>
        <w:rPr>
          <w:rFonts w:hint="eastAsia" w:ascii="仿宋_GB2312" w:eastAsia="仿宋_GB2312"/>
          <w:sz w:val="30"/>
          <w:szCs w:val="30"/>
        </w:rPr>
        <w:t>二、是否在其他公司任职</w:t>
      </w:r>
      <w:r>
        <w:rPr>
          <w:rFonts w:hint="eastAsia" w:ascii="仿宋_GB2312" w:eastAsia="仿宋_GB2312"/>
          <w:kern w:val="28"/>
          <w:sz w:val="30"/>
          <w:szCs w:val="30"/>
        </w:rPr>
        <w:t>？</w:t>
      </w:r>
    </w:p>
    <w:p w14:paraId="0B835CEB">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6B5EF4C9">
      <w:pPr>
        <w:pStyle w:val="7"/>
        <w:snapToGrid w:val="0"/>
        <w:spacing w:line="540" w:lineRule="exact"/>
        <w:ind w:firstLine="600" w:firstLineChars="200"/>
        <w:rPr>
          <w:rFonts w:hAnsi="宋体"/>
          <w:sz w:val="30"/>
          <w:szCs w:val="30"/>
        </w:rPr>
      </w:pPr>
      <w:r>
        <w:rPr>
          <w:rFonts w:hint="eastAsia" w:hAnsi="宋体"/>
          <w:sz w:val="30"/>
          <w:szCs w:val="30"/>
        </w:rPr>
        <w:t>如是，请填报各公司的名称以及任职情况。</w:t>
      </w:r>
    </w:p>
    <w:p w14:paraId="14A3FF0F">
      <w:pPr>
        <w:snapToGrid w:val="0"/>
        <w:spacing w:line="540" w:lineRule="exact"/>
        <w:ind w:firstLine="600" w:firstLineChars="200"/>
        <w:rPr>
          <w:rFonts w:ascii="仿宋_GB2312" w:hAnsi="仿宋" w:eastAsia="仿宋_GB2312"/>
          <w:sz w:val="30"/>
          <w:szCs w:val="30"/>
        </w:rPr>
      </w:pPr>
      <w:r>
        <w:rPr>
          <w:rFonts w:hint="eastAsia" w:ascii="仿宋_GB2312" w:hAnsi="仿宋" w:eastAsia="仿宋_GB2312"/>
          <w:sz w:val="30"/>
          <w:szCs w:val="30"/>
        </w:rPr>
        <w:t>三、是否持有上市公司特别表决权股份？</w:t>
      </w:r>
    </w:p>
    <w:p w14:paraId="1EC97FFC">
      <w:pPr>
        <w:snapToGrid w:val="0"/>
        <w:spacing w:line="540" w:lineRule="exact"/>
        <w:ind w:firstLine="600" w:firstLineChars="200"/>
        <w:rPr>
          <w:rFonts w:ascii="仿宋_GB2312" w:hAnsi="仿宋" w:eastAsia="仿宋_GB2312"/>
          <w:sz w:val="30"/>
          <w:szCs w:val="30"/>
          <w:u w:val="single"/>
        </w:rPr>
      </w:pPr>
      <w:r>
        <w:rPr>
          <w:rFonts w:hint="eastAsia" w:ascii="仿宋_GB2312" w:hAnsi="仿宋" w:eastAsia="仿宋_GB2312"/>
          <w:sz w:val="30"/>
          <w:szCs w:val="30"/>
          <w:u w:val="single"/>
        </w:rPr>
        <w:t xml:space="preserve">是□  否□  </w:t>
      </w:r>
    </w:p>
    <w:p w14:paraId="1CD57602">
      <w:pPr>
        <w:snapToGrid w:val="0"/>
        <w:spacing w:line="540" w:lineRule="exact"/>
        <w:ind w:firstLine="600" w:firstLineChars="200"/>
        <w:rPr>
          <w:rFonts w:ascii="仿宋_GB2312" w:hAnsi="仿宋" w:eastAsia="仿宋_GB2312"/>
          <w:sz w:val="30"/>
          <w:szCs w:val="30"/>
        </w:rPr>
      </w:pPr>
      <w:r>
        <w:rPr>
          <w:rFonts w:hint="eastAsia" w:ascii="仿宋_GB2312" w:hAnsi="仿宋" w:eastAsia="仿宋_GB2312"/>
          <w:sz w:val="30"/>
          <w:szCs w:val="30"/>
        </w:rPr>
        <w:t>如是，请详细说明。</w:t>
      </w:r>
    </w:p>
    <w:p w14:paraId="4F2CD44F">
      <w:pPr>
        <w:snapToGrid w:val="0"/>
        <w:spacing w:line="540" w:lineRule="exact"/>
        <w:ind w:firstLine="600" w:firstLineChars="200"/>
        <w:rPr>
          <w:rFonts w:ascii="仿宋_GB2312" w:hAnsi="仿宋" w:eastAsia="仿宋_GB2312"/>
          <w:sz w:val="30"/>
          <w:szCs w:val="30"/>
        </w:rPr>
      </w:pPr>
      <w:r>
        <w:rPr>
          <w:rFonts w:hint="eastAsia" w:ascii="仿宋_GB2312" w:hAnsi="仿宋" w:eastAsia="仿宋_GB2312"/>
          <w:sz w:val="30"/>
          <w:szCs w:val="30"/>
        </w:rPr>
        <w:t>四、是否被中国证监会或者证券交易所认定为上市公司董事、监事、高级管理人员的不合适人选？是否曾因违反证券交易场所业务规则或者其他相关规定而受到处分？</w:t>
      </w:r>
    </w:p>
    <w:p w14:paraId="56889446">
      <w:pPr>
        <w:snapToGrid w:val="0"/>
        <w:spacing w:line="540" w:lineRule="exact"/>
        <w:ind w:firstLine="600" w:firstLineChars="200"/>
        <w:rPr>
          <w:rFonts w:ascii="仿宋_GB2312" w:hAnsi="仿宋" w:eastAsia="仿宋_GB2312"/>
          <w:sz w:val="30"/>
          <w:szCs w:val="30"/>
          <w:u w:val="single"/>
        </w:rPr>
      </w:pPr>
      <w:r>
        <w:rPr>
          <w:rFonts w:hint="eastAsia" w:ascii="仿宋_GB2312" w:hAnsi="仿宋" w:eastAsia="仿宋_GB2312"/>
          <w:sz w:val="30"/>
          <w:szCs w:val="30"/>
          <w:u w:val="single"/>
        </w:rPr>
        <w:t>是□</w:t>
      </w:r>
      <w:r>
        <w:rPr>
          <w:rFonts w:ascii="仿宋_GB2312" w:hAnsi="仿宋" w:eastAsia="仿宋_GB2312"/>
          <w:sz w:val="30"/>
          <w:szCs w:val="30"/>
          <w:u w:val="single"/>
        </w:rPr>
        <w:t xml:space="preserve">  否□  </w:t>
      </w:r>
    </w:p>
    <w:p w14:paraId="04D415E5">
      <w:pPr>
        <w:snapToGrid w:val="0"/>
        <w:spacing w:line="540" w:lineRule="exact"/>
        <w:ind w:firstLine="600" w:firstLineChars="200"/>
        <w:rPr>
          <w:rFonts w:ascii="仿宋_GB2312" w:eastAsia="仿宋_GB2312"/>
          <w:sz w:val="30"/>
          <w:szCs w:val="30"/>
          <w:u w:val="single"/>
        </w:rPr>
      </w:pPr>
      <w:r>
        <w:rPr>
          <w:rFonts w:hint="eastAsia" w:ascii="仿宋_GB2312" w:hAnsi="仿宋" w:eastAsia="仿宋_GB2312"/>
          <w:sz w:val="30"/>
          <w:szCs w:val="30"/>
        </w:rPr>
        <w:t>如是，请详细说明。</w:t>
      </w:r>
    </w:p>
    <w:p w14:paraId="6255BA1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五、过去十年中是否曾因违反境内外证券市场法律、法规或因涉及金融问题（如贪污、贿赂、诈骗、侵占等）而受到刑事、行政处罚或者正处于有关调查、诉讼程序中？</w:t>
      </w:r>
    </w:p>
    <w:p w14:paraId="7DE63E2A">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 xml:space="preserve">是□  否□  </w:t>
      </w:r>
    </w:p>
    <w:p w14:paraId="22E6244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3C48F069">
      <w:pPr>
        <w:spacing w:line="540" w:lineRule="exact"/>
        <w:ind w:firstLine="600" w:firstLineChars="200"/>
        <w:rPr>
          <w:rFonts w:ascii="仿宋_GB2312" w:eastAsia="仿宋_GB2312"/>
          <w:kern w:val="28"/>
          <w:sz w:val="30"/>
          <w:szCs w:val="30"/>
        </w:rPr>
      </w:pPr>
      <w:r>
        <w:rPr>
          <w:rFonts w:hint="eastAsia" w:ascii="仿宋_GB2312" w:eastAsia="仿宋_GB2312"/>
          <w:sz w:val="30"/>
          <w:szCs w:val="30"/>
        </w:rPr>
        <w:t>六、</w:t>
      </w:r>
      <w:r>
        <w:rPr>
          <w:rFonts w:hint="eastAsia" w:ascii="仿宋_GB2312" w:eastAsia="仿宋_GB2312"/>
          <w:kern w:val="28"/>
          <w:sz w:val="30"/>
          <w:szCs w:val="30"/>
        </w:rPr>
        <w:t>是否已明确知悉作为上市公司的董事，就公司</w:t>
      </w:r>
      <w:r>
        <w:rPr>
          <w:rFonts w:ascii="仿宋_GB2312" w:eastAsia="仿宋_GB2312"/>
          <w:kern w:val="28"/>
          <w:sz w:val="30"/>
          <w:szCs w:val="30"/>
        </w:rPr>
        <w:t>向股东</w:t>
      </w:r>
      <w:r>
        <w:rPr>
          <w:rFonts w:hint="eastAsia" w:ascii="仿宋_GB2312" w:eastAsia="仿宋_GB2312"/>
          <w:kern w:val="28"/>
          <w:sz w:val="30"/>
          <w:szCs w:val="30"/>
        </w:rPr>
        <w:t>、存托凭证持有人</w:t>
      </w:r>
      <w:r>
        <w:rPr>
          <w:rFonts w:ascii="仿宋_GB2312" w:eastAsia="仿宋_GB2312"/>
          <w:kern w:val="28"/>
          <w:sz w:val="30"/>
          <w:szCs w:val="30"/>
        </w:rPr>
        <w:t>和</w:t>
      </w:r>
      <w:r>
        <w:rPr>
          <w:rFonts w:hint="eastAsia" w:ascii="仿宋_GB2312" w:eastAsia="仿宋_GB2312"/>
          <w:kern w:val="28"/>
          <w:sz w:val="30"/>
          <w:szCs w:val="30"/>
        </w:rPr>
        <w:t>其他</w:t>
      </w:r>
      <w:r>
        <w:rPr>
          <w:rFonts w:ascii="仿宋_GB2312" w:eastAsia="仿宋_GB2312"/>
          <w:kern w:val="28"/>
          <w:sz w:val="30"/>
          <w:szCs w:val="30"/>
        </w:rPr>
        <w:t>社会公众提供虚假或者隐瞒重要事实的财务会计报告，或者对依法应当披露的其他重要信息不按照规定披露，严重损害股东</w:t>
      </w:r>
      <w:r>
        <w:rPr>
          <w:rFonts w:hint="eastAsia" w:ascii="仿宋_GB2312" w:eastAsia="仿宋_GB2312"/>
          <w:kern w:val="28"/>
          <w:sz w:val="30"/>
          <w:szCs w:val="30"/>
        </w:rPr>
        <w:t>、存托凭证持有人</w:t>
      </w:r>
      <w:r>
        <w:rPr>
          <w:rFonts w:ascii="仿宋_GB2312" w:eastAsia="仿宋_GB2312"/>
          <w:kern w:val="28"/>
          <w:sz w:val="30"/>
          <w:szCs w:val="30"/>
        </w:rPr>
        <w:t>或者其他人利益，或者有其他严重情节的，</w:t>
      </w:r>
      <w:r>
        <w:rPr>
          <w:rFonts w:hint="eastAsia" w:ascii="仿宋_GB2312" w:eastAsia="仿宋_GB2312"/>
          <w:kern w:val="28"/>
          <w:sz w:val="30"/>
          <w:szCs w:val="30"/>
        </w:rPr>
        <w:t>对其负有直接责任的</w:t>
      </w:r>
      <w:r>
        <w:rPr>
          <w:rFonts w:ascii="仿宋_GB2312" w:eastAsia="仿宋_GB2312"/>
          <w:kern w:val="28"/>
          <w:sz w:val="30"/>
          <w:szCs w:val="30"/>
        </w:rPr>
        <w:t>主管人员和其他直接责任人员</w:t>
      </w:r>
      <w:r>
        <w:rPr>
          <w:rFonts w:hint="eastAsia" w:ascii="仿宋_GB2312" w:eastAsia="仿宋_GB2312"/>
          <w:kern w:val="28"/>
          <w:sz w:val="30"/>
          <w:szCs w:val="30"/>
        </w:rPr>
        <w:t>，将被追究刑事责任？</w:t>
      </w:r>
    </w:p>
    <w:p w14:paraId="4BC67FDA">
      <w:pPr>
        <w:spacing w:line="540" w:lineRule="exact"/>
        <w:ind w:firstLine="600" w:firstLineChars="200"/>
        <w:rPr>
          <w:rFonts w:ascii="仿宋_GB2312" w:eastAsia="仿宋_GB2312"/>
          <w:kern w:val="28"/>
          <w:sz w:val="30"/>
          <w:szCs w:val="30"/>
          <w:u w:val="single"/>
        </w:rPr>
      </w:pPr>
      <w:r>
        <w:rPr>
          <w:rFonts w:hint="eastAsia" w:ascii="仿宋_GB2312" w:eastAsia="仿宋_GB2312"/>
          <w:kern w:val="28"/>
          <w:sz w:val="30"/>
          <w:szCs w:val="30"/>
          <w:u w:val="single"/>
        </w:rPr>
        <w:t>是□  否□</w:t>
      </w:r>
    </w:p>
    <w:p w14:paraId="2130532E">
      <w:pPr>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rPr>
        <w:t>七、是否已明确知悉作为上市公司的董事，违背对公司的忠实义务，利用职务便利，操纵上市公司从事下列行为之一，致使上市公司利益遭受特别重大损失的，将被追究刑事责任：</w:t>
      </w:r>
    </w:p>
    <w:p w14:paraId="7E4196C0">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（一）无偿向其他单位或者个人提供资金、商品、服务或者其他资产的；</w:t>
      </w:r>
    </w:p>
    <w:p w14:paraId="3B14CA37">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（二）以明显不公平的条件，提供或者接受资金、商品、服务或者其他资产的；</w:t>
      </w:r>
    </w:p>
    <w:p w14:paraId="77358F81">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（三）向明显不具有清偿能力的单位或者个人提供资金、商品、服务或者其他资产的；</w:t>
      </w:r>
    </w:p>
    <w:p w14:paraId="234ACAAE">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（四）向明显不具有清偿能力的单位或者个人提供担保，或者无正当理由为其他单位或者个人提供担保的；</w:t>
      </w:r>
    </w:p>
    <w:p w14:paraId="56DD8AA3">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（五）无正当理由放弃债权、承担债务的；</w:t>
      </w:r>
    </w:p>
    <w:p w14:paraId="3ADD82C0">
      <w:pPr>
        <w:spacing w:line="540" w:lineRule="exact"/>
        <w:ind w:firstLine="600" w:firstLineChars="200"/>
        <w:rPr>
          <w:rFonts w:ascii="仿宋_GB2312" w:eastAsia="仿宋_GB2312"/>
          <w:kern w:val="28"/>
          <w:sz w:val="30"/>
          <w:szCs w:val="30"/>
        </w:rPr>
      </w:pPr>
      <w:r>
        <w:rPr>
          <w:rFonts w:hint="eastAsia" w:ascii="仿宋_GB2312" w:eastAsia="仿宋_GB2312"/>
          <w:bCs/>
          <w:kern w:val="28"/>
          <w:sz w:val="30"/>
          <w:szCs w:val="30"/>
        </w:rPr>
        <w:t>（六）采用其他方式损害上市公司利益的。</w:t>
      </w:r>
    </w:p>
    <w:p w14:paraId="6103BD0D">
      <w:pPr>
        <w:snapToGrid w:val="0"/>
        <w:spacing w:line="540" w:lineRule="exact"/>
        <w:ind w:firstLine="600" w:firstLineChars="200"/>
        <w:rPr>
          <w:rFonts w:ascii="仿宋_GB2312" w:eastAsia="仿宋_GB2312"/>
          <w:kern w:val="28"/>
          <w:sz w:val="30"/>
          <w:szCs w:val="30"/>
          <w:u w:val="single"/>
        </w:rPr>
      </w:pPr>
      <w:r>
        <w:rPr>
          <w:rFonts w:hint="eastAsia" w:ascii="仿宋_GB2312" w:eastAsia="仿宋_GB2312"/>
          <w:kern w:val="28"/>
          <w:sz w:val="30"/>
          <w:szCs w:val="30"/>
          <w:u w:val="single"/>
        </w:rPr>
        <w:t>是□  否□</w:t>
      </w:r>
    </w:p>
    <w:p w14:paraId="6562BE9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八、除上述问题所涉及的信息外，是否有需要声明的其他事项，而不声明该等事项可能影响您对上述问题回答的真实性、完整性或者准确性？</w:t>
      </w:r>
    </w:p>
    <w:p w14:paraId="7028CA3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2ACCAB6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3053F20D">
      <w:pPr>
        <w:snapToGrid w:val="0"/>
        <w:spacing w:line="540" w:lineRule="exact"/>
        <w:ind w:firstLine="600" w:firstLineChars="200"/>
        <w:rPr>
          <w:rFonts w:ascii="仿宋_GB2312" w:eastAsia="仿宋_GB2312"/>
          <w:sz w:val="30"/>
          <w:szCs w:val="30"/>
        </w:rPr>
      </w:pPr>
    </w:p>
    <w:p w14:paraId="5AFC2881">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本人</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（正楷体）郑重声明：上述回答是真实、准确和完整的，保证不存在任何虚假记载、误导性陈述或者重大遗漏。本人完全明白作出虚假声明可能导致的后果。</w:t>
      </w:r>
    </w:p>
    <w:p w14:paraId="11B29BCC">
      <w:pPr>
        <w:snapToGrid w:val="0"/>
        <w:spacing w:line="540" w:lineRule="exact"/>
        <w:ind w:firstLine="600" w:firstLineChars="200"/>
        <w:rPr>
          <w:rFonts w:ascii="仿宋_GB2312" w:eastAsia="仿宋_GB2312"/>
          <w:sz w:val="30"/>
          <w:szCs w:val="30"/>
        </w:rPr>
      </w:pPr>
    </w:p>
    <w:p w14:paraId="08C92949">
      <w:pPr>
        <w:snapToGrid w:val="0"/>
        <w:spacing w:line="540" w:lineRule="exact"/>
        <w:rPr>
          <w:rFonts w:ascii="仿宋_GB2312" w:eastAsia="仿宋_GB2312"/>
          <w:sz w:val="30"/>
          <w:szCs w:val="30"/>
        </w:rPr>
      </w:pPr>
      <w:r>
        <w:rPr>
          <w:rFonts w:hint="eastAsia" w:ascii="仿宋_GB2312" w:eastAsia="仿宋_GB2312"/>
          <w:sz w:val="30"/>
          <w:szCs w:val="30"/>
        </w:rPr>
        <w:t xml:space="preserve">                    声明人（签名）：</w:t>
      </w:r>
    </w:p>
    <w:p w14:paraId="233EA24C">
      <w:pPr>
        <w:snapToGrid w:val="0"/>
        <w:spacing w:line="540" w:lineRule="exact"/>
        <w:rPr>
          <w:rFonts w:ascii="仿宋_GB2312" w:eastAsia="仿宋_GB2312"/>
          <w:sz w:val="30"/>
          <w:szCs w:val="30"/>
        </w:rPr>
      </w:pPr>
      <w:r>
        <w:rPr>
          <w:rFonts w:hint="eastAsia" w:ascii="仿宋_GB2312" w:eastAsia="仿宋_GB2312"/>
          <w:sz w:val="30"/>
          <w:szCs w:val="30"/>
        </w:rPr>
        <w:t xml:space="preserve">                    日  期：</w:t>
      </w:r>
    </w:p>
    <w:p w14:paraId="47DBF9C0">
      <w:pPr>
        <w:snapToGrid w:val="0"/>
        <w:spacing w:line="540" w:lineRule="exact"/>
        <w:rPr>
          <w:rFonts w:ascii="仿宋_GB2312" w:eastAsia="仿宋_GB2312"/>
          <w:sz w:val="30"/>
          <w:szCs w:val="30"/>
        </w:rPr>
      </w:pPr>
    </w:p>
    <w:p w14:paraId="7C3E6C85">
      <w:pPr>
        <w:snapToGrid w:val="0"/>
        <w:spacing w:line="540" w:lineRule="exact"/>
        <w:rPr>
          <w:rFonts w:ascii="仿宋_GB2312" w:eastAsia="仿宋_GB2312"/>
          <w:sz w:val="30"/>
          <w:szCs w:val="30"/>
        </w:rPr>
      </w:pPr>
      <w:r>
        <w:rPr>
          <w:rFonts w:hint="eastAsia" w:ascii="仿宋_GB2312" w:eastAsia="仿宋_GB2312"/>
          <w:sz w:val="30"/>
          <w:szCs w:val="30"/>
        </w:rPr>
        <w:t>此项声明于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日在</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（地点）作出。</w:t>
      </w:r>
    </w:p>
    <w:p w14:paraId="4728D491">
      <w:pPr>
        <w:snapToGrid w:val="0"/>
        <w:spacing w:line="540" w:lineRule="exact"/>
        <w:rPr>
          <w:rFonts w:ascii="仿宋_GB2312" w:eastAsia="仿宋_GB2312"/>
          <w:sz w:val="30"/>
          <w:szCs w:val="30"/>
        </w:rPr>
      </w:pPr>
    </w:p>
    <w:p w14:paraId="1C8CECB3">
      <w:pPr>
        <w:snapToGrid w:val="0"/>
        <w:spacing w:line="540" w:lineRule="exact"/>
        <w:rPr>
          <w:rFonts w:ascii="仿宋_GB2312" w:eastAsia="仿宋_GB2312"/>
          <w:sz w:val="30"/>
          <w:szCs w:val="30"/>
        </w:rPr>
      </w:pPr>
      <w:r>
        <w:rPr>
          <w:rFonts w:hint="eastAsia" w:ascii="仿宋_GB2312" w:eastAsia="仿宋_GB2312"/>
          <w:sz w:val="30"/>
          <w:szCs w:val="30"/>
        </w:rPr>
        <w:t xml:space="preserve">                    见证律师：</w:t>
      </w:r>
    </w:p>
    <w:p w14:paraId="4836D192">
      <w:pPr>
        <w:snapToGrid w:val="0"/>
        <w:spacing w:line="540" w:lineRule="exact"/>
        <w:rPr>
          <w:rFonts w:ascii="仿宋_GB2312" w:eastAsia="仿宋_GB2312"/>
          <w:sz w:val="30"/>
          <w:szCs w:val="30"/>
        </w:rPr>
      </w:pPr>
      <w:r>
        <w:rPr>
          <w:rFonts w:hint="eastAsia" w:ascii="仿宋_GB2312" w:eastAsia="仿宋_GB2312"/>
          <w:sz w:val="30"/>
          <w:szCs w:val="30"/>
        </w:rPr>
        <w:t xml:space="preserve">                    日</w:t>
      </w:r>
      <w:r>
        <w:rPr>
          <w:rFonts w:ascii="仿宋_GB2312" w:eastAsia="仿宋_GB2312"/>
          <w:sz w:val="30"/>
          <w:szCs w:val="30"/>
        </w:rPr>
        <w:t xml:space="preserve">    </w:t>
      </w:r>
      <w:r>
        <w:rPr>
          <w:rFonts w:hint="eastAsia" w:ascii="仿宋_GB2312" w:eastAsia="仿宋_GB2312"/>
          <w:sz w:val="30"/>
          <w:szCs w:val="30"/>
        </w:rPr>
        <w:t>期：</w:t>
      </w:r>
    </w:p>
    <w:p w14:paraId="11B6949E">
      <w:pPr>
        <w:snapToGrid w:val="0"/>
        <w:spacing w:line="540" w:lineRule="exact"/>
        <w:rPr>
          <w:rFonts w:ascii="仿宋_GB2312" w:eastAsia="仿宋_GB2312"/>
          <w:sz w:val="30"/>
          <w:szCs w:val="30"/>
        </w:rPr>
      </w:pPr>
      <w:r>
        <w:rPr>
          <w:rFonts w:ascii="仿宋_GB2312" w:eastAsia="仿宋_GB2312"/>
          <w:sz w:val="30"/>
          <w:szCs w:val="30"/>
        </w:rPr>
        <w:br w:type="page"/>
      </w:r>
    </w:p>
    <w:p w14:paraId="3606BC9F">
      <w:pPr>
        <w:snapToGrid w:val="0"/>
        <w:spacing w:line="560" w:lineRule="exact"/>
        <w:jc w:val="center"/>
        <w:rPr>
          <w:rFonts w:ascii="仿宋_GB2312" w:eastAsia="仿宋_GB2312"/>
          <w:b/>
          <w:sz w:val="30"/>
          <w:szCs w:val="30"/>
        </w:rPr>
      </w:pPr>
      <w:r>
        <w:rPr>
          <w:rFonts w:hint="eastAsia" w:ascii="仿宋_GB2312" w:eastAsia="仿宋_GB2312"/>
          <w:b/>
          <w:sz w:val="30"/>
          <w:szCs w:val="30"/>
        </w:rPr>
        <w:t>第二部分  承</w:t>
      </w:r>
      <w:r>
        <w:rPr>
          <w:rFonts w:ascii="仿宋_GB2312" w:eastAsia="仿宋_GB2312"/>
          <w:b/>
          <w:sz w:val="30"/>
          <w:szCs w:val="30"/>
        </w:rPr>
        <w:t xml:space="preserve">  </w:t>
      </w:r>
      <w:r>
        <w:rPr>
          <w:rFonts w:hint="eastAsia" w:ascii="仿宋_GB2312" w:eastAsia="仿宋_GB2312"/>
          <w:b/>
          <w:sz w:val="30"/>
          <w:szCs w:val="30"/>
        </w:rPr>
        <w:t>诺</w:t>
      </w:r>
    </w:p>
    <w:p w14:paraId="3978355C">
      <w:pPr>
        <w:snapToGrid w:val="0"/>
        <w:spacing w:line="560" w:lineRule="exact"/>
        <w:jc w:val="center"/>
        <w:rPr>
          <w:rFonts w:ascii="仿宋_GB2312" w:eastAsia="仿宋_GB2312"/>
          <w:b/>
          <w:sz w:val="30"/>
          <w:szCs w:val="30"/>
        </w:rPr>
      </w:pPr>
    </w:p>
    <w:p w14:paraId="731468F9">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本人</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（正楷体）向上海证券交易所承诺：</w:t>
      </w:r>
    </w:p>
    <w:p w14:paraId="29D169B0">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一、本人在履行上市公司董事的职责时，将遵守并促使本公司和本人的授权人遵守适用的法律、法规和规章等有关规定；</w:t>
      </w:r>
    </w:p>
    <w:p w14:paraId="11629529">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二、本人在履行上市公司董事的职责时，将遵守并促使本公司和本人的授权人遵守中国证监会发布的相关规章、规定和通知等有关要求；</w:t>
      </w:r>
    </w:p>
    <w:p w14:paraId="6C99887C">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三、本人在履行上市公司董事的职责时，将遵守并促使本公司和本人的授权人遵守《上海证券交易所股票上市规则》和上海证券交易所发布的其他业务规则、规定和通知等；</w:t>
      </w:r>
    </w:p>
    <w:p w14:paraId="27E0CF92">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四、本人在履行上市公司董事的职责时，将遵守并促使本公司和本人的授权人遵守公司章程；</w:t>
      </w:r>
    </w:p>
    <w:p w14:paraId="0078D07C">
      <w:pPr>
        <w:pStyle w:val="6"/>
        <w:snapToGrid w:val="0"/>
        <w:spacing w:after="0" w:line="560" w:lineRule="exact"/>
        <w:ind w:firstLine="600" w:firstLineChars="200"/>
        <w:rPr>
          <w:rFonts w:ascii="仿宋_GB2312" w:eastAsia="仿宋_GB2312"/>
          <w:sz w:val="30"/>
          <w:szCs w:val="30"/>
        </w:rPr>
      </w:pPr>
      <w:r>
        <w:rPr>
          <w:rFonts w:hint="eastAsia" w:ascii="仿宋_GB2312" w:eastAsia="仿宋_GB2312"/>
          <w:sz w:val="30"/>
          <w:szCs w:val="30"/>
        </w:rPr>
        <w:t>五、本人作为上市公司董事接受上海证券交易所的监管，包括及时、如实地答复上海证券交易所向本人提出的任何问题，及时提供《上海证券交易所股票上市规则》规定应当报送的资料及要求提供的其他文件的正本或者副本，并出席本人被要求出席的任何会议，接受上海证券交易所采取的监管措施和纪律处分等；</w:t>
      </w:r>
    </w:p>
    <w:p w14:paraId="4B70993A">
      <w:pPr>
        <w:pStyle w:val="6"/>
        <w:snapToGrid w:val="0"/>
        <w:spacing w:after="0" w:line="560" w:lineRule="exact"/>
        <w:ind w:firstLine="600" w:firstLineChars="200"/>
        <w:rPr>
          <w:rFonts w:ascii="仿宋_GB2312" w:hAnsi="宋体" w:eastAsia="仿宋_GB2312"/>
          <w:sz w:val="30"/>
          <w:szCs w:val="30"/>
        </w:rPr>
      </w:pPr>
      <w:r>
        <w:rPr>
          <w:rFonts w:hint="eastAsia" w:ascii="仿宋_GB2312" w:eastAsia="仿宋_GB2312"/>
          <w:sz w:val="30"/>
          <w:szCs w:val="30"/>
        </w:rPr>
        <w:t>六、本人授权上海证券交易所将本人提供的声明与承诺资料向中国证监会报告；</w:t>
      </w:r>
    </w:p>
    <w:p w14:paraId="7B6C38AC">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七、本人如违反上述承诺，愿意承担由此引起的一切法律责任；</w:t>
      </w:r>
    </w:p>
    <w:p w14:paraId="081B7704">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八、本人在执行职务过程中，如果与上海证券交易所发生争议提起诉讼时，由上海证券交易所住所地有管辖权的法院管辖。</w:t>
      </w:r>
    </w:p>
    <w:p w14:paraId="55CBE2FA">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九、本人在执行职务过程中，与上海证券交易所以外的主体因发行人（上市公司）在境内发行股票或者存托凭证并在上海证券交易所主板上市发生争议提起诉讼的，适用中国法律，并由中国境内有管辖权的人民法院管辖。</w:t>
      </w:r>
    </w:p>
    <w:p w14:paraId="21E98A5C">
      <w:pPr>
        <w:snapToGrid w:val="0"/>
        <w:spacing w:line="560" w:lineRule="exact"/>
        <w:rPr>
          <w:rFonts w:ascii="仿宋_GB2312" w:eastAsia="仿宋_GB2312"/>
          <w:sz w:val="30"/>
          <w:szCs w:val="30"/>
        </w:rPr>
      </w:pPr>
    </w:p>
    <w:p w14:paraId="00D09100">
      <w:pPr>
        <w:snapToGrid w:val="0"/>
        <w:spacing w:line="560" w:lineRule="exact"/>
        <w:rPr>
          <w:rFonts w:ascii="仿宋_GB2312" w:eastAsia="仿宋_GB2312"/>
          <w:sz w:val="30"/>
          <w:szCs w:val="30"/>
        </w:rPr>
      </w:pPr>
      <w:r>
        <w:rPr>
          <w:rFonts w:hint="eastAsia" w:ascii="仿宋_GB2312" w:eastAsia="仿宋_GB2312"/>
          <w:sz w:val="30"/>
          <w:szCs w:val="30"/>
        </w:rPr>
        <w:t xml:space="preserve">                    承诺人（签名）：  </w:t>
      </w:r>
    </w:p>
    <w:p w14:paraId="0471C2CD">
      <w:pPr>
        <w:snapToGrid w:val="0"/>
        <w:spacing w:line="560" w:lineRule="exact"/>
        <w:rPr>
          <w:rFonts w:ascii="仿宋_GB2312" w:eastAsia="仿宋_GB2312"/>
          <w:sz w:val="30"/>
          <w:szCs w:val="30"/>
        </w:rPr>
      </w:pPr>
      <w:r>
        <w:rPr>
          <w:rFonts w:hint="eastAsia" w:ascii="仿宋_GB2312" w:eastAsia="仿宋_GB2312"/>
          <w:sz w:val="30"/>
          <w:szCs w:val="30"/>
        </w:rPr>
        <w:t xml:space="preserve">                    日    期：</w:t>
      </w:r>
      <w:r>
        <w:rPr>
          <w:rFonts w:ascii="仿宋_GB2312" w:eastAsia="仿宋_GB2312"/>
          <w:sz w:val="30"/>
          <w:szCs w:val="30"/>
        </w:rPr>
        <w:t xml:space="preserve">                    </w:t>
      </w:r>
    </w:p>
    <w:p w14:paraId="1F1D015C">
      <w:pPr>
        <w:snapToGrid w:val="0"/>
        <w:spacing w:line="560" w:lineRule="exact"/>
        <w:rPr>
          <w:rFonts w:ascii="仿宋_GB2312" w:eastAsia="仿宋_GB2312"/>
          <w:sz w:val="30"/>
          <w:szCs w:val="30"/>
        </w:rPr>
      </w:pPr>
    </w:p>
    <w:p w14:paraId="1DD57631">
      <w:pPr>
        <w:snapToGrid w:val="0"/>
        <w:spacing w:line="560" w:lineRule="exact"/>
        <w:rPr>
          <w:rFonts w:ascii="仿宋_GB2312" w:eastAsia="仿宋_GB2312"/>
          <w:sz w:val="30"/>
          <w:szCs w:val="30"/>
        </w:rPr>
      </w:pPr>
      <w:r>
        <w:rPr>
          <w:rFonts w:hint="eastAsia" w:ascii="仿宋_GB2312" w:eastAsia="仿宋_GB2312"/>
          <w:sz w:val="30"/>
          <w:szCs w:val="30"/>
        </w:rPr>
        <w:t>此项承诺于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（地点）的作出。</w:t>
      </w:r>
    </w:p>
    <w:p w14:paraId="6004CD21">
      <w:pPr>
        <w:snapToGrid w:val="0"/>
        <w:spacing w:line="560" w:lineRule="exact"/>
        <w:rPr>
          <w:rFonts w:ascii="仿宋_GB2312" w:eastAsia="仿宋_GB2312"/>
          <w:sz w:val="30"/>
          <w:szCs w:val="30"/>
        </w:rPr>
      </w:pPr>
    </w:p>
    <w:p w14:paraId="245901AD">
      <w:pPr>
        <w:snapToGrid w:val="0"/>
        <w:spacing w:line="560" w:lineRule="exact"/>
        <w:rPr>
          <w:rFonts w:ascii="仿宋_GB2312" w:eastAsia="仿宋_GB2312"/>
          <w:sz w:val="30"/>
          <w:szCs w:val="30"/>
        </w:rPr>
      </w:pPr>
      <w:r>
        <w:rPr>
          <w:rFonts w:hint="eastAsia" w:ascii="仿宋_GB2312" w:eastAsia="仿宋_GB2312"/>
          <w:sz w:val="30"/>
          <w:szCs w:val="30"/>
        </w:rPr>
        <w:t xml:space="preserve">                    见证律师：</w:t>
      </w:r>
      <w:r>
        <w:rPr>
          <w:rFonts w:ascii="仿宋_GB2312" w:eastAsia="仿宋_GB2312"/>
          <w:sz w:val="30"/>
          <w:szCs w:val="30"/>
        </w:rPr>
        <w:t xml:space="preserve">                                             </w:t>
      </w:r>
    </w:p>
    <w:p w14:paraId="484EB82E">
      <w:pPr>
        <w:snapToGrid w:val="0"/>
        <w:spacing w:line="560" w:lineRule="exact"/>
        <w:rPr>
          <w:rFonts w:ascii="仿宋_GB2312" w:eastAsia="仿宋_GB2312"/>
          <w:sz w:val="30"/>
          <w:szCs w:val="30"/>
        </w:rPr>
      </w:pPr>
      <w:r>
        <w:rPr>
          <w:rFonts w:hint="eastAsia" w:ascii="仿宋_GB2312" w:eastAsia="仿宋_GB2312"/>
          <w:sz w:val="30"/>
          <w:szCs w:val="30"/>
        </w:rPr>
        <w:t xml:space="preserve">                    日</w:t>
      </w:r>
      <w:r>
        <w:rPr>
          <w:rFonts w:ascii="仿宋_GB2312" w:eastAsia="仿宋_GB2312"/>
          <w:sz w:val="30"/>
          <w:szCs w:val="30"/>
        </w:rPr>
        <w:t xml:space="preserve">    </w:t>
      </w:r>
      <w:r>
        <w:rPr>
          <w:rFonts w:hint="eastAsia" w:ascii="仿宋_GB2312" w:eastAsia="仿宋_GB2312"/>
          <w:sz w:val="30"/>
          <w:szCs w:val="30"/>
        </w:rPr>
        <w:t>期：</w:t>
      </w:r>
    </w:p>
    <w:p w14:paraId="10A97D1A">
      <w:pPr>
        <w:spacing w:line="560" w:lineRule="exact"/>
        <w:rPr>
          <w:rFonts w:ascii="仿宋_GB2312" w:eastAsia="仿宋_GB2312"/>
          <w:b/>
          <w:sz w:val="30"/>
          <w:szCs w:val="30"/>
        </w:rPr>
      </w:pPr>
    </w:p>
    <w:p w14:paraId="5BBCD284">
      <w:pPr>
        <w:widowControl/>
        <w:jc w:val="left"/>
        <w:rPr>
          <w:rFonts w:ascii="仿宋_GB2312" w:eastAsia="仿宋_GB2312"/>
          <w:b/>
          <w:sz w:val="30"/>
          <w:szCs w:val="30"/>
        </w:rPr>
      </w:pPr>
    </w:p>
    <w:p w14:paraId="4E38597C">
      <w:pPr>
        <w:snapToGrid w:val="0"/>
        <w:spacing w:line="560" w:lineRule="exact"/>
        <w:ind w:firstLine="602" w:firstLineChars="200"/>
        <w:jc w:val="left"/>
        <w:rPr>
          <w:rFonts w:ascii="仿宋_GB2312" w:hAnsi="Times New Roman" w:eastAsia="仿宋_GB2312"/>
          <w:b/>
          <w:bCs/>
          <w:sz w:val="30"/>
          <w:szCs w:val="30"/>
        </w:rPr>
      </w:pPr>
      <w:bookmarkStart w:id="80" w:name="_Toc130574022"/>
      <w:bookmarkStart w:id="81" w:name="_Toc130582578"/>
      <w:r>
        <w:rPr>
          <w:rFonts w:ascii="仿宋_GB2312" w:hAnsi="Times New Roman" w:eastAsia="仿宋_GB2312"/>
          <w:b/>
          <w:bCs/>
          <w:sz w:val="30"/>
          <w:szCs w:val="30"/>
        </w:rPr>
        <w:br w:type="page"/>
      </w:r>
      <w:r>
        <w:rPr>
          <w:rFonts w:hint="eastAsia" w:ascii="仿宋_GB2312" w:hAnsi="Times New Roman" w:eastAsia="仿宋_GB2312"/>
          <w:b/>
          <w:bCs/>
          <w:sz w:val="30"/>
          <w:szCs w:val="30"/>
        </w:rPr>
        <w:t>附件9</w:t>
      </w:r>
    </w:p>
    <w:p w14:paraId="3311DD21">
      <w:pPr>
        <w:spacing w:line="560" w:lineRule="exact"/>
        <w:rPr>
          <w:rFonts w:ascii="仿宋_GB2312" w:eastAsia="仿宋_GB2312"/>
          <w:sz w:val="28"/>
        </w:rPr>
      </w:pPr>
    </w:p>
    <w:p w14:paraId="1A593809">
      <w:pPr>
        <w:keepNext/>
        <w:keepLines/>
        <w:spacing w:line="540" w:lineRule="exact"/>
        <w:jc w:val="center"/>
        <w:outlineLvl w:val="0"/>
        <w:rPr>
          <w:rFonts w:ascii="黑体" w:hAnsi="Arial Unicode MS" w:eastAsia="黑体"/>
          <w:b/>
          <w:bCs/>
          <w:kern w:val="28"/>
          <w:sz w:val="44"/>
          <w:szCs w:val="44"/>
        </w:rPr>
      </w:pPr>
      <w:bookmarkStart w:id="82" w:name="_Toc130981618"/>
      <w:r>
        <w:rPr>
          <w:rFonts w:hint="eastAsia" w:ascii="黑体" w:hAnsi="Arial Unicode MS" w:eastAsia="黑体"/>
          <w:b/>
          <w:bCs/>
          <w:kern w:val="28"/>
          <w:sz w:val="44"/>
          <w:szCs w:val="44"/>
        </w:rPr>
        <w:t>红筹企业监事声明及承诺书</w:t>
      </w:r>
      <w:bookmarkEnd w:id="80"/>
      <w:bookmarkEnd w:id="81"/>
      <w:bookmarkEnd w:id="82"/>
    </w:p>
    <w:p w14:paraId="32E95261">
      <w:pPr>
        <w:snapToGrid w:val="0"/>
        <w:spacing w:line="540" w:lineRule="exact"/>
        <w:jc w:val="center"/>
        <w:rPr>
          <w:rFonts w:ascii="仿宋_GB2312" w:eastAsia="仿宋_GB2312"/>
          <w:b/>
          <w:sz w:val="30"/>
          <w:szCs w:val="30"/>
        </w:rPr>
      </w:pPr>
    </w:p>
    <w:p w14:paraId="03ECF2CD">
      <w:pPr>
        <w:snapToGrid w:val="0"/>
        <w:spacing w:line="540" w:lineRule="exact"/>
        <w:jc w:val="center"/>
        <w:rPr>
          <w:rFonts w:ascii="仿宋_GB2312" w:eastAsia="仿宋_GB2312"/>
          <w:b/>
          <w:sz w:val="30"/>
          <w:szCs w:val="30"/>
        </w:rPr>
      </w:pPr>
      <w:r>
        <w:rPr>
          <w:rFonts w:hint="eastAsia" w:ascii="仿宋_GB2312" w:eastAsia="仿宋_GB2312"/>
          <w:b/>
          <w:sz w:val="30"/>
          <w:szCs w:val="30"/>
        </w:rPr>
        <w:t>第一部分  声  明</w:t>
      </w:r>
    </w:p>
    <w:p w14:paraId="6D6F86C4">
      <w:pPr>
        <w:snapToGrid w:val="0"/>
        <w:spacing w:line="540" w:lineRule="exact"/>
        <w:jc w:val="center"/>
        <w:rPr>
          <w:rFonts w:ascii="仿宋_GB2312" w:eastAsia="仿宋_GB2312"/>
          <w:sz w:val="30"/>
          <w:szCs w:val="30"/>
        </w:rPr>
      </w:pPr>
    </w:p>
    <w:p w14:paraId="5FF7730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一、基本情况</w:t>
      </w:r>
    </w:p>
    <w:p w14:paraId="5F60B96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1.上市公司名称：</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33F05B8C">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2.上市公司股票或者存托凭证简称： </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61232E0C">
      <w:pPr>
        <w:snapToGrid w:val="0"/>
        <w:spacing w:line="540" w:lineRule="exact"/>
        <w:ind w:firstLine="900" w:firstLineChars="300"/>
        <w:rPr>
          <w:rFonts w:ascii="仿宋_GB2312" w:eastAsia="仿宋_GB2312"/>
          <w:sz w:val="30"/>
          <w:szCs w:val="30"/>
          <w:u w:val="single"/>
        </w:rPr>
      </w:pPr>
      <w:r>
        <w:rPr>
          <w:rFonts w:hint="eastAsia" w:ascii="仿宋_GB2312" w:eastAsia="仿宋_GB2312"/>
          <w:sz w:val="30"/>
          <w:szCs w:val="30"/>
        </w:rPr>
        <w:t>上市公司股票或者存托凭证代码：</w:t>
      </w:r>
      <w:r>
        <w:rPr>
          <w:rFonts w:hint="eastAsia" w:ascii="仿宋_GB2312" w:eastAsia="仿宋_GB2312"/>
          <w:sz w:val="30"/>
          <w:szCs w:val="30"/>
          <w:u w:val="single"/>
        </w:rPr>
        <w:t xml:space="preserve">                    </w:t>
      </w:r>
    </w:p>
    <w:p w14:paraId="185B9AC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3.本人姓名：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14:paraId="6ABF18A1">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4.别名：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798A048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5.曾用名：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568F42D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6.出生日期：</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2AB523D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7.联系地址：</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2B31BF9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8.国籍：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47332F7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9.专业资格（如适用）：</w:t>
      </w:r>
      <w:r>
        <w:rPr>
          <w:rFonts w:hint="eastAsia" w:ascii="仿宋_GB2312" w:eastAsia="仿宋_GB2312"/>
          <w:sz w:val="30"/>
          <w:szCs w:val="30"/>
          <w:u w:val="single"/>
        </w:rPr>
        <w:t xml:space="preserve">                                   </w:t>
      </w:r>
    </w:p>
    <w:p w14:paraId="01BB34B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10.中国身份证号码（如适用）：</w:t>
      </w:r>
      <w:r>
        <w:rPr>
          <w:rFonts w:hint="eastAsia" w:ascii="仿宋_GB2312" w:eastAsia="仿宋_GB2312"/>
          <w:sz w:val="30"/>
          <w:szCs w:val="30"/>
          <w:u w:val="single"/>
        </w:rPr>
        <w:t xml:space="preserve">                                          </w:t>
      </w:r>
    </w:p>
    <w:p w14:paraId="3EB2FF7E">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11.护照号码（如适用）：</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06DC62F2">
      <w:pPr>
        <w:tabs>
          <w:tab w:val="left" w:pos="3075"/>
        </w:tabs>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12.最近五年的工作经历：</w:t>
      </w:r>
      <w:r>
        <w:rPr>
          <w:rFonts w:hint="eastAsia" w:ascii="仿宋_GB2312" w:eastAsia="仿宋_GB2312"/>
          <w:sz w:val="30"/>
          <w:szCs w:val="30"/>
          <w:u w:val="single"/>
        </w:rPr>
        <w:t xml:space="preserve">                                 </w:t>
      </w:r>
    </w:p>
    <w:p w14:paraId="3D48E5C0">
      <w:pPr>
        <w:tabs>
          <w:tab w:val="left" w:pos="3075"/>
        </w:tabs>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 xml:space="preserve">                                                         </w:t>
      </w:r>
    </w:p>
    <w:p w14:paraId="07E02FD3">
      <w:pPr>
        <w:tabs>
          <w:tab w:val="left" w:pos="3075"/>
        </w:tabs>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 xml:space="preserve">                                                         </w:t>
      </w:r>
    </w:p>
    <w:p w14:paraId="288BE5ED">
      <w:pPr>
        <w:spacing w:line="540" w:lineRule="exact"/>
        <w:ind w:firstLine="600" w:firstLineChars="200"/>
        <w:rPr>
          <w:rFonts w:ascii="仿宋_GB2312" w:eastAsia="仿宋_GB2312"/>
          <w:kern w:val="28"/>
          <w:sz w:val="30"/>
          <w:szCs w:val="30"/>
        </w:rPr>
      </w:pPr>
      <w:r>
        <w:rPr>
          <w:rFonts w:hint="eastAsia" w:ascii="仿宋_GB2312" w:eastAsia="仿宋_GB2312"/>
          <w:sz w:val="30"/>
          <w:szCs w:val="30"/>
        </w:rPr>
        <w:t>二、是否在其他公司任职</w:t>
      </w:r>
      <w:r>
        <w:rPr>
          <w:rFonts w:hint="eastAsia" w:ascii="仿宋_GB2312" w:eastAsia="仿宋_GB2312"/>
          <w:kern w:val="28"/>
          <w:sz w:val="30"/>
          <w:szCs w:val="30"/>
        </w:rPr>
        <w:t>？</w:t>
      </w:r>
    </w:p>
    <w:p w14:paraId="472F13F7">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07094365">
      <w:pPr>
        <w:pStyle w:val="7"/>
        <w:snapToGrid w:val="0"/>
        <w:spacing w:line="540" w:lineRule="exact"/>
        <w:ind w:firstLine="600" w:firstLineChars="200"/>
        <w:rPr>
          <w:rFonts w:hAnsi="宋体"/>
          <w:sz w:val="30"/>
          <w:szCs w:val="30"/>
        </w:rPr>
      </w:pPr>
      <w:r>
        <w:rPr>
          <w:rFonts w:hint="eastAsia" w:hAnsi="宋体"/>
          <w:sz w:val="30"/>
          <w:szCs w:val="30"/>
        </w:rPr>
        <w:t>如是，请填报各公司的名称以及任职情况。</w:t>
      </w:r>
    </w:p>
    <w:p w14:paraId="4ABEE422">
      <w:pPr>
        <w:snapToGrid w:val="0"/>
        <w:spacing w:line="540" w:lineRule="exact"/>
        <w:ind w:firstLine="600" w:firstLineChars="200"/>
        <w:rPr>
          <w:rFonts w:ascii="仿宋_GB2312" w:hAnsi="仿宋" w:eastAsia="仿宋_GB2312"/>
          <w:sz w:val="30"/>
          <w:szCs w:val="30"/>
        </w:rPr>
      </w:pPr>
      <w:r>
        <w:rPr>
          <w:rFonts w:hint="eastAsia" w:ascii="仿宋_GB2312" w:hAnsi="仿宋" w:eastAsia="仿宋_GB2312"/>
          <w:sz w:val="30"/>
          <w:szCs w:val="30"/>
        </w:rPr>
        <w:t>三、是否被中国证监会或者证券交易所认定为上市公司董事、监事、高级管理人员的不合适人选？是否曾因违反证券交易场所业务规则或者其他相关规定而受到处分？</w:t>
      </w:r>
    </w:p>
    <w:p w14:paraId="77FF08B2">
      <w:pPr>
        <w:snapToGrid w:val="0"/>
        <w:spacing w:line="540" w:lineRule="exact"/>
        <w:ind w:firstLine="600" w:firstLineChars="200"/>
        <w:rPr>
          <w:rFonts w:ascii="仿宋_GB2312" w:hAnsi="仿宋" w:eastAsia="仿宋_GB2312"/>
          <w:sz w:val="30"/>
          <w:szCs w:val="30"/>
          <w:u w:val="single"/>
        </w:rPr>
      </w:pPr>
      <w:r>
        <w:rPr>
          <w:rFonts w:hint="eastAsia" w:ascii="仿宋_GB2312" w:hAnsi="仿宋" w:eastAsia="仿宋_GB2312"/>
          <w:sz w:val="30"/>
          <w:szCs w:val="30"/>
          <w:u w:val="single"/>
        </w:rPr>
        <w:t>是□</w:t>
      </w:r>
      <w:r>
        <w:rPr>
          <w:rFonts w:ascii="仿宋_GB2312" w:hAnsi="仿宋" w:eastAsia="仿宋_GB2312"/>
          <w:sz w:val="30"/>
          <w:szCs w:val="30"/>
          <w:u w:val="single"/>
        </w:rPr>
        <w:t xml:space="preserve">  否□  </w:t>
      </w:r>
    </w:p>
    <w:p w14:paraId="7E3D0045">
      <w:pPr>
        <w:snapToGrid w:val="0"/>
        <w:spacing w:line="540" w:lineRule="exact"/>
        <w:ind w:firstLine="600" w:firstLineChars="200"/>
        <w:rPr>
          <w:rFonts w:ascii="仿宋_GB2312" w:hAnsi="仿宋" w:eastAsia="仿宋_GB2312"/>
          <w:sz w:val="30"/>
          <w:szCs w:val="30"/>
        </w:rPr>
      </w:pPr>
      <w:r>
        <w:rPr>
          <w:rFonts w:hint="eastAsia" w:ascii="仿宋_GB2312" w:hAnsi="仿宋" w:eastAsia="仿宋_GB2312"/>
          <w:sz w:val="30"/>
          <w:szCs w:val="30"/>
        </w:rPr>
        <w:t>如是，请详细说明。</w:t>
      </w:r>
    </w:p>
    <w:p w14:paraId="078E4420">
      <w:pPr>
        <w:snapToGrid w:val="0"/>
        <w:spacing w:line="540" w:lineRule="exact"/>
        <w:ind w:firstLine="600" w:firstLineChars="200"/>
        <w:rPr>
          <w:rFonts w:ascii="仿宋_GB2312" w:hAnsi="仿宋" w:eastAsia="仿宋_GB2312"/>
          <w:sz w:val="30"/>
          <w:szCs w:val="30"/>
        </w:rPr>
      </w:pPr>
      <w:r>
        <w:rPr>
          <w:rFonts w:hint="eastAsia" w:ascii="仿宋_GB2312" w:eastAsia="仿宋_GB2312"/>
          <w:sz w:val="30"/>
          <w:szCs w:val="30"/>
        </w:rPr>
        <w:t>四、过去十年中是否曾因违反境内外证券市场法律、法规或因涉及金融问题（如贪污、贿赂、诈骗、侵占等）而受到刑事、行政处罚或者正处于有关调查、诉讼程序中？</w:t>
      </w:r>
    </w:p>
    <w:p w14:paraId="7EC200AC">
      <w:pPr>
        <w:snapToGrid w:val="0"/>
        <w:spacing w:line="540" w:lineRule="exact"/>
        <w:ind w:firstLine="600" w:firstLineChars="200"/>
        <w:rPr>
          <w:rFonts w:ascii="仿宋_GB2312" w:hAnsi="仿宋" w:eastAsia="仿宋_GB2312"/>
          <w:sz w:val="30"/>
          <w:szCs w:val="30"/>
          <w:u w:val="single"/>
        </w:rPr>
      </w:pPr>
      <w:r>
        <w:rPr>
          <w:rFonts w:hint="eastAsia" w:ascii="仿宋_GB2312" w:eastAsia="仿宋_GB2312"/>
          <w:sz w:val="30"/>
          <w:szCs w:val="30"/>
          <w:u w:val="single"/>
        </w:rPr>
        <w:t xml:space="preserve">是□  否□  </w:t>
      </w:r>
    </w:p>
    <w:p w14:paraId="5E72DB58">
      <w:pPr>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2863D061">
      <w:pPr>
        <w:spacing w:line="540" w:lineRule="exact"/>
        <w:ind w:firstLine="600" w:firstLineChars="200"/>
        <w:rPr>
          <w:rFonts w:ascii="仿宋_GB2312" w:eastAsia="仿宋_GB2312"/>
          <w:kern w:val="28"/>
          <w:sz w:val="30"/>
          <w:szCs w:val="30"/>
        </w:rPr>
      </w:pPr>
      <w:r>
        <w:rPr>
          <w:rFonts w:hint="eastAsia" w:ascii="仿宋_GB2312" w:eastAsia="仿宋_GB2312"/>
          <w:sz w:val="30"/>
          <w:szCs w:val="30"/>
        </w:rPr>
        <w:t>五、</w:t>
      </w:r>
      <w:r>
        <w:rPr>
          <w:rFonts w:hint="eastAsia" w:ascii="仿宋_GB2312" w:eastAsia="仿宋_GB2312"/>
          <w:kern w:val="28"/>
          <w:sz w:val="30"/>
          <w:szCs w:val="30"/>
        </w:rPr>
        <w:t>是否已明确知悉作为上市公司的监事，就公司</w:t>
      </w:r>
      <w:r>
        <w:rPr>
          <w:rFonts w:ascii="仿宋_GB2312" w:eastAsia="仿宋_GB2312"/>
          <w:kern w:val="28"/>
          <w:sz w:val="30"/>
          <w:szCs w:val="30"/>
        </w:rPr>
        <w:t>向股东</w:t>
      </w:r>
      <w:r>
        <w:rPr>
          <w:rFonts w:hint="eastAsia" w:ascii="仿宋_GB2312" w:eastAsia="仿宋_GB2312"/>
          <w:kern w:val="28"/>
          <w:sz w:val="30"/>
          <w:szCs w:val="30"/>
        </w:rPr>
        <w:t>、存托凭证持有人</w:t>
      </w:r>
      <w:r>
        <w:rPr>
          <w:rFonts w:ascii="仿宋_GB2312" w:eastAsia="仿宋_GB2312"/>
          <w:kern w:val="28"/>
          <w:sz w:val="30"/>
          <w:szCs w:val="30"/>
        </w:rPr>
        <w:t>和</w:t>
      </w:r>
      <w:r>
        <w:rPr>
          <w:rFonts w:hint="eastAsia" w:ascii="仿宋_GB2312" w:eastAsia="仿宋_GB2312"/>
          <w:kern w:val="28"/>
          <w:sz w:val="30"/>
          <w:szCs w:val="30"/>
        </w:rPr>
        <w:t>其他</w:t>
      </w:r>
      <w:r>
        <w:rPr>
          <w:rFonts w:ascii="仿宋_GB2312" w:eastAsia="仿宋_GB2312"/>
          <w:kern w:val="28"/>
          <w:sz w:val="30"/>
          <w:szCs w:val="30"/>
        </w:rPr>
        <w:t>社会公众提供虚假或者隐瞒重要事实的财务会计报告，或者对依法应当披露的其他重要信息不按照规定披露，严重损害股东</w:t>
      </w:r>
      <w:r>
        <w:rPr>
          <w:rFonts w:hint="eastAsia" w:ascii="仿宋_GB2312" w:eastAsia="仿宋_GB2312"/>
          <w:kern w:val="28"/>
          <w:sz w:val="30"/>
          <w:szCs w:val="30"/>
        </w:rPr>
        <w:t>、存托凭证持有人</w:t>
      </w:r>
      <w:r>
        <w:rPr>
          <w:rFonts w:ascii="仿宋_GB2312" w:eastAsia="仿宋_GB2312"/>
          <w:kern w:val="28"/>
          <w:sz w:val="30"/>
          <w:szCs w:val="30"/>
        </w:rPr>
        <w:t>或者其他人利益，或者有其他严重情节的，</w:t>
      </w:r>
      <w:r>
        <w:rPr>
          <w:rFonts w:hint="eastAsia" w:ascii="仿宋_GB2312" w:eastAsia="仿宋_GB2312"/>
          <w:kern w:val="28"/>
          <w:sz w:val="30"/>
          <w:szCs w:val="30"/>
        </w:rPr>
        <w:t>对其负有直接责任的</w:t>
      </w:r>
      <w:r>
        <w:rPr>
          <w:rFonts w:ascii="仿宋_GB2312" w:eastAsia="仿宋_GB2312"/>
          <w:kern w:val="28"/>
          <w:sz w:val="30"/>
          <w:szCs w:val="30"/>
        </w:rPr>
        <w:t>主管人员和其他直接责任人员</w:t>
      </w:r>
      <w:r>
        <w:rPr>
          <w:rFonts w:hint="eastAsia" w:ascii="仿宋_GB2312" w:eastAsia="仿宋_GB2312"/>
          <w:kern w:val="28"/>
          <w:sz w:val="30"/>
          <w:szCs w:val="30"/>
        </w:rPr>
        <w:t>，将被追究刑事责任？</w:t>
      </w:r>
    </w:p>
    <w:p w14:paraId="741CB2EF">
      <w:pPr>
        <w:spacing w:line="540" w:lineRule="exact"/>
        <w:ind w:firstLine="600" w:firstLineChars="200"/>
        <w:rPr>
          <w:rFonts w:ascii="仿宋_GB2312" w:eastAsia="仿宋_GB2312"/>
          <w:kern w:val="28"/>
          <w:sz w:val="30"/>
          <w:szCs w:val="30"/>
          <w:u w:val="single"/>
        </w:rPr>
      </w:pPr>
      <w:r>
        <w:rPr>
          <w:rFonts w:hint="eastAsia" w:ascii="仿宋_GB2312" w:eastAsia="仿宋_GB2312"/>
          <w:kern w:val="28"/>
          <w:sz w:val="30"/>
          <w:szCs w:val="30"/>
          <w:u w:val="single"/>
        </w:rPr>
        <w:t>是□  否□</w:t>
      </w:r>
    </w:p>
    <w:p w14:paraId="69E80D34">
      <w:pPr>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rPr>
        <w:t>六、是否已明确知悉作为上市公司的监事，违背对公司的忠实义务，利用职务便利，操纵上市公司从事下列行为之一，致使上市公司利益遭受特别重大损失的，将被追究刑事责任：</w:t>
      </w:r>
    </w:p>
    <w:p w14:paraId="4F694F96">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（一）无偿向其他单位或者个人提供资金、商品、服务或者其他资产的；</w:t>
      </w:r>
    </w:p>
    <w:p w14:paraId="1E282A02">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（二）以明显不公平的条件，提供或者接受资金、商品、服务或者其他资产的；</w:t>
      </w:r>
    </w:p>
    <w:p w14:paraId="1F3B2B5A">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（三）向明显不具有清偿能力的单位或者个人提供资金、商品、服务或者其他资产的；</w:t>
      </w:r>
    </w:p>
    <w:p w14:paraId="43A447AF">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（四）向明显不具有清偿能力的单位或者个人提供担保，或者无正当理由为其他单位或者个人提供担保的；</w:t>
      </w:r>
    </w:p>
    <w:p w14:paraId="41DDE47C">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（五）无正当理由放弃债权、承担债务的；</w:t>
      </w:r>
    </w:p>
    <w:p w14:paraId="60DE0D72">
      <w:pPr>
        <w:spacing w:line="540" w:lineRule="exact"/>
        <w:ind w:firstLine="600" w:firstLineChars="200"/>
        <w:rPr>
          <w:rFonts w:ascii="仿宋_GB2312" w:eastAsia="仿宋_GB2312"/>
          <w:kern w:val="28"/>
          <w:sz w:val="30"/>
          <w:szCs w:val="30"/>
        </w:rPr>
      </w:pPr>
      <w:r>
        <w:rPr>
          <w:rFonts w:hint="eastAsia" w:ascii="仿宋_GB2312" w:eastAsia="仿宋_GB2312"/>
          <w:bCs/>
          <w:kern w:val="28"/>
          <w:sz w:val="30"/>
          <w:szCs w:val="30"/>
        </w:rPr>
        <w:t xml:space="preserve">（六）采用其他方式损害上市公司利益的。 </w:t>
      </w:r>
    </w:p>
    <w:p w14:paraId="574BDBD2">
      <w:pPr>
        <w:snapToGrid w:val="0"/>
        <w:spacing w:line="540" w:lineRule="exact"/>
        <w:ind w:firstLine="600" w:firstLineChars="200"/>
        <w:rPr>
          <w:rFonts w:ascii="仿宋_GB2312" w:eastAsia="仿宋_GB2312"/>
          <w:kern w:val="28"/>
          <w:sz w:val="30"/>
          <w:szCs w:val="30"/>
          <w:u w:val="single"/>
        </w:rPr>
      </w:pPr>
      <w:r>
        <w:rPr>
          <w:rFonts w:hint="eastAsia" w:ascii="仿宋_GB2312" w:eastAsia="仿宋_GB2312"/>
          <w:kern w:val="28"/>
          <w:sz w:val="30"/>
          <w:szCs w:val="30"/>
          <w:u w:val="single"/>
        </w:rPr>
        <w:t>是□  否□</w:t>
      </w:r>
    </w:p>
    <w:p w14:paraId="0EE4EE9F">
      <w:pPr>
        <w:snapToGrid w:val="0"/>
        <w:spacing w:line="540" w:lineRule="exact"/>
        <w:ind w:firstLine="600" w:firstLineChars="200"/>
        <w:rPr>
          <w:rFonts w:ascii="仿宋_GB2312" w:eastAsia="仿宋_GB2312"/>
          <w:sz w:val="30"/>
          <w:szCs w:val="30"/>
        </w:rPr>
      </w:pPr>
      <w:r>
        <w:rPr>
          <w:rFonts w:hint="eastAsia" w:ascii="仿宋_GB2312" w:eastAsia="仿宋_GB2312"/>
          <w:kern w:val="28"/>
          <w:sz w:val="30"/>
          <w:szCs w:val="30"/>
        </w:rPr>
        <w:t>七、</w:t>
      </w:r>
      <w:r>
        <w:rPr>
          <w:rFonts w:hint="eastAsia" w:ascii="仿宋_GB2312" w:eastAsia="仿宋_GB2312"/>
          <w:sz w:val="30"/>
          <w:szCs w:val="30"/>
        </w:rPr>
        <w:t>除上述问题所涉及的信息外，是否有需要声明的其他事项，而不声明该等事项可能影响您对上述问题回答的真实性、完整性或者准确性？</w:t>
      </w:r>
    </w:p>
    <w:p w14:paraId="3A1EC4F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4F282D47">
      <w:pPr>
        <w:tabs>
          <w:tab w:val="left" w:pos="3075"/>
        </w:tabs>
        <w:snapToGrid w:val="0"/>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rPr>
        <w:t>如是，请详细说明。</w:t>
      </w:r>
    </w:p>
    <w:p w14:paraId="17478ADA">
      <w:pPr>
        <w:snapToGrid w:val="0"/>
        <w:spacing w:line="540" w:lineRule="exact"/>
        <w:ind w:firstLine="600" w:firstLineChars="200"/>
        <w:rPr>
          <w:rFonts w:ascii="仿宋_GB2312" w:eastAsia="仿宋_GB2312"/>
          <w:sz w:val="30"/>
          <w:szCs w:val="30"/>
        </w:rPr>
      </w:pPr>
    </w:p>
    <w:p w14:paraId="7E89987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本人</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（正楷体）郑重声明：上述回答是真实、准确和完整的，保证不存在任何虚假记载、误导性陈述或者重大遗漏。本人完全明白作出虚假声明可能导致的后果。</w:t>
      </w:r>
    </w:p>
    <w:p w14:paraId="313D5D69">
      <w:pPr>
        <w:snapToGrid w:val="0"/>
        <w:spacing w:line="540" w:lineRule="exact"/>
        <w:rPr>
          <w:rFonts w:ascii="仿宋_GB2312" w:eastAsia="仿宋_GB2312"/>
          <w:sz w:val="30"/>
          <w:szCs w:val="30"/>
        </w:rPr>
      </w:pPr>
    </w:p>
    <w:p w14:paraId="108BEB27">
      <w:pPr>
        <w:snapToGrid w:val="0"/>
        <w:spacing w:line="540" w:lineRule="exact"/>
        <w:rPr>
          <w:rFonts w:ascii="仿宋_GB2312" w:eastAsia="仿宋_GB2312"/>
          <w:sz w:val="30"/>
          <w:szCs w:val="30"/>
        </w:rPr>
      </w:pPr>
      <w:r>
        <w:rPr>
          <w:rFonts w:hint="eastAsia" w:ascii="仿宋_GB2312" w:eastAsia="仿宋_GB2312"/>
          <w:sz w:val="30"/>
          <w:szCs w:val="30"/>
        </w:rPr>
        <w:t xml:space="preserve">                    声明人（签名）：</w:t>
      </w:r>
    </w:p>
    <w:p w14:paraId="1828E0DE">
      <w:pPr>
        <w:snapToGrid w:val="0"/>
        <w:spacing w:line="540" w:lineRule="exact"/>
        <w:rPr>
          <w:rFonts w:ascii="仿宋_GB2312" w:eastAsia="仿宋_GB2312"/>
          <w:sz w:val="30"/>
          <w:szCs w:val="30"/>
        </w:rPr>
      </w:pPr>
      <w:r>
        <w:rPr>
          <w:rFonts w:hint="eastAsia" w:ascii="仿宋_GB2312" w:eastAsia="仿宋_GB2312"/>
          <w:sz w:val="30"/>
          <w:szCs w:val="30"/>
        </w:rPr>
        <w:t xml:space="preserve">                    日    期：</w:t>
      </w:r>
    </w:p>
    <w:p w14:paraId="48668C45">
      <w:pPr>
        <w:snapToGrid w:val="0"/>
        <w:spacing w:line="540" w:lineRule="exact"/>
        <w:rPr>
          <w:rFonts w:ascii="仿宋_GB2312" w:eastAsia="仿宋_GB2312"/>
          <w:sz w:val="30"/>
          <w:szCs w:val="30"/>
        </w:rPr>
      </w:pPr>
      <w:r>
        <w:rPr>
          <w:rFonts w:hint="eastAsia" w:ascii="仿宋_GB2312" w:eastAsia="仿宋_GB2312"/>
          <w:sz w:val="30"/>
          <w:szCs w:val="30"/>
        </w:rPr>
        <w:t>此项声明于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日在</w:t>
      </w:r>
      <w:r>
        <w:rPr>
          <w:rFonts w:ascii="仿宋_GB2312" w:eastAsia="仿宋_GB2312"/>
          <w:sz w:val="30"/>
          <w:szCs w:val="30"/>
          <w:u w:val="single"/>
        </w:rPr>
        <w:t xml:space="preserve">         </w:t>
      </w:r>
      <w:r>
        <w:rPr>
          <w:rFonts w:hint="eastAsia" w:ascii="仿宋_GB2312" w:eastAsia="仿宋_GB2312"/>
          <w:sz w:val="30"/>
          <w:szCs w:val="30"/>
        </w:rPr>
        <w:t>（地点）作出。</w:t>
      </w:r>
    </w:p>
    <w:p w14:paraId="0498C973">
      <w:pPr>
        <w:snapToGrid w:val="0"/>
        <w:spacing w:line="540" w:lineRule="exact"/>
        <w:rPr>
          <w:rFonts w:ascii="仿宋_GB2312" w:eastAsia="仿宋_GB2312"/>
          <w:sz w:val="30"/>
          <w:szCs w:val="30"/>
        </w:rPr>
      </w:pPr>
    </w:p>
    <w:p w14:paraId="7AED4317">
      <w:pPr>
        <w:snapToGrid w:val="0"/>
        <w:spacing w:line="540" w:lineRule="exact"/>
        <w:rPr>
          <w:rFonts w:ascii="仿宋_GB2312" w:eastAsia="仿宋_GB2312"/>
          <w:sz w:val="30"/>
          <w:szCs w:val="30"/>
        </w:rPr>
      </w:pPr>
      <w:r>
        <w:rPr>
          <w:rFonts w:hint="eastAsia" w:ascii="仿宋_GB2312" w:eastAsia="仿宋_GB2312"/>
          <w:sz w:val="30"/>
          <w:szCs w:val="30"/>
        </w:rPr>
        <w:t xml:space="preserve">                    见证律师：</w:t>
      </w:r>
    </w:p>
    <w:p w14:paraId="08B6E8D0">
      <w:pPr>
        <w:snapToGrid w:val="0"/>
        <w:spacing w:line="540" w:lineRule="exact"/>
        <w:rPr>
          <w:rFonts w:ascii="仿宋_GB2312" w:eastAsia="仿宋_GB2312"/>
          <w:sz w:val="30"/>
          <w:szCs w:val="30"/>
        </w:rPr>
      </w:pPr>
      <w:r>
        <w:rPr>
          <w:rFonts w:hint="eastAsia" w:ascii="仿宋_GB2312" w:eastAsia="仿宋_GB2312"/>
          <w:sz w:val="30"/>
          <w:szCs w:val="30"/>
        </w:rPr>
        <w:t xml:space="preserve">                    日</w:t>
      </w:r>
      <w:r>
        <w:rPr>
          <w:rFonts w:ascii="仿宋_GB2312" w:eastAsia="仿宋_GB2312"/>
          <w:sz w:val="30"/>
          <w:szCs w:val="30"/>
        </w:rPr>
        <w:t xml:space="preserve">    </w:t>
      </w:r>
      <w:r>
        <w:rPr>
          <w:rFonts w:hint="eastAsia" w:ascii="仿宋_GB2312" w:eastAsia="仿宋_GB2312"/>
          <w:sz w:val="30"/>
          <w:szCs w:val="30"/>
        </w:rPr>
        <w:t>期：</w:t>
      </w:r>
    </w:p>
    <w:p w14:paraId="62BE982F">
      <w:pPr>
        <w:widowControl/>
        <w:spacing w:line="540" w:lineRule="exact"/>
        <w:jc w:val="left"/>
        <w:rPr>
          <w:rFonts w:ascii="仿宋_GB2312" w:eastAsia="仿宋_GB2312"/>
          <w:b/>
          <w:sz w:val="30"/>
          <w:szCs w:val="30"/>
        </w:rPr>
      </w:pPr>
      <w:r>
        <w:rPr>
          <w:rFonts w:ascii="仿宋_GB2312" w:eastAsia="仿宋_GB2312"/>
          <w:b/>
          <w:sz w:val="30"/>
          <w:szCs w:val="30"/>
        </w:rPr>
        <w:br w:type="page"/>
      </w:r>
    </w:p>
    <w:p w14:paraId="608E54AC">
      <w:pPr>
        <w:snapToGrid w:val="0"/>
        <w:spacing w:line="540" w:lineRule="exact"/>
        <w:jc w:val="center"/>
        <w:rPr>
          <w:rFonts w:ascii="仿宋_GB2312" w:eastAsia="仿宋_GB2312"/>
          <w:b/>
          <w:sz w:val="30"/>
          <w:szCs w:val="30"/>
        </w:rPr>
      </w:pPr>
      <w:r>
        <w:rPr>
          <w:rFonts w:hint="eastAsia" w:ascii="仿宋_GB2312" w:eastAsia="仿宋_GB2312"/>
          <w:b/>
          <w:sz w:val="30"/>
          <w:szCs w:val="30"/>
        </w:rPr>
        <w:t>第二部分  承</w:t>
      </w:r>
      <w:r>
        <w:rPr>
          <w:rFonts w:ascii="仿宋_GB2312" w:eastAsia="仿宋_GB2312"/>
          <w:b/>
          <w:sz w:val="30"/>
          <w:szCs w:val="30"/>
        </w:rPr>
        <w:t xml:space="preserve">  </w:t>
      </w:r>
      <w:r>
        <w:rPr>
          <w:rFonts w:hint="eastAsia" w:ascii="仿宋_GB2312" w:eastAsia="仿宋_GB2312"/>
          <w:b/>
          <w:sz w:val="30"/>
          <w:szCs w:val="30"/>
        </w:rPr>
        <w:t>诺</w:t>
      </w:r>
    </w:p>
    <w:p w14:paraId="7536CA28">
      <w:pPr>
        <w:snapToGrid w:val="0"/>
        <w:spacing w:line="540" w:lineRule="exact"/>
        <w:jc w:val="center"/>
        <w:rPr>
          <w:rFonts w:ascii="仿宋_GB2312" w:eastAsia="仿宋_GB2312"/>
          <w:b/>
          <w:sz w:val="30"/>
          <w:szCs w:val="30"/>
        </w:rPr>
      </w:pPr>
    </w:p>
    <w:p w14:paraId="6BE0BC20">
      <w:pPr>
        <w:snapToGrid w:val="0"/>
        <w:spacing w:line="540" w:lineRule="exact"/>
        <w:rPr>
          <w:rFonts w:ascii="仿宋_GB2312" w:eastAsia="仿宋_GB2312"/>
          <w:sz w:val="30"/>
          <w:szCs w:val="30"/>
        </w:rPr>
      </w:pPr>
      <w:r>
        <w:rPr>
          <w:rFonts w:hint="eastAsia" w:ascii="仿宋_GB2312" w:eastAsia="仿宋_GB2312"/>
          <w:sz w:val="30"/>
          <w:szCs w:val="30"/>
        </w:rPr>
        <w:t>本人</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（正楷体）向上海证券交易所承诺：</w:t>
      </w:r>
    </w:p>
    <w:p w14:paraId="5BF7F6C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一、本人在履行上市公司监事的职责时，将遵守并促使本公司及其董事和高级管理人员遵守适用的法律、法规和规章等有关规定；</w:t>
      </w:r>
    </w:p>
    <w:p w14:paraId="5FE37AB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二、本人在履行上市公司监事的职责时，将遵守并促使本公司及其董事和高级管理人员遵守中国证监会发布的相关规章、规定和通知等有关要求；</w:t>
      </w:r>
    </w:p>
    <w:p w14:paraId="3BA40A1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三、本人在履行上市公司监事的职责时，将遵守并促使本公司及其董事和高级管理人员遵守《上海证券交易所股票上市规则》和上海证券交易所发布的其他业务规则、规定和通知等；</w:t>
      </w:r>
    </w:p>
    <w:p w14:paraId="66712B9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四、本人在履行上市公司监事的职责时，将遵守并促使本公司及其董事和高级管理人员遵守公司章程；</w:t>
      </w:r>
    </w:p>
    <w:p w14:paraId="7DB210C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五、本人在履行上市公司监事的职责时，将监督本公司董事和高级管理人员认真履行职责并严格遵守在《董事（高级管理人员）声明及承诺书》中作出的承诺；</w:t>
      </w:r>
    </w:p>
    <w:p w14:paraId="2B10E3D2">
      <w:pPr>
        <w:pStyle w:val="6"/>
        <w:snapToGrid w:val="0"/>
        <w:spacing w:after="0" w:line="540" w:lineRule="exact"/>
        <w:ind w:firstLine="600" w:firstLineChars="200"/>
        <w:rPr>
          <w:rFonts w:ascii="仿宋_GB2312" w:eastAsia="仿宋_GB2312"/>
          <w:sz w:val="30"/>
          <w:szCs w:val="30"/>
        </w:rPr>
      </w:pPr>
      <w:r>
        <w:rPr>
          <w:rFonts w:hint="eastAsia" w:ascii="仿宋_GB2312" w:hAnsi="宋体" w:eastAsia="仿宋_GB2312"/>
          <w:sz w:val="30"/>
          <w:szCs w:val="30"/>
        </w:rPr>
        <w:t>六、本人作为上市公司监事接受上海证券交易所的监管，</w:t>
      </w:r>
      <w:r>
        <w:rPr>
          <w:rFonts w:hint="eastAsia" w:ascii="仿宋_GB2312" w:eastAsia="仿宋_GB2312"/>
          <w:sz w:val="30"/>
          <w:szCs w:val="30"/>
        </w:rPr>
        <w:t>包括及时、如实地答复上海证券交易所向本人提出的任何问题，及时提供《上海证券交易所股票上市规则》规定应当报送的资料及要求提供的其他文件的正本或者副本，并出席本人被要求出席的任何会议，接受上海证券交易所采取的监管措施和纪律处分等；</w:t>
      </w:r>
    </w:p>
    <w:p w14:paraId="7BEDAACB">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七、本人授权上海证券交易所将本人提供的声明与承诺资料向中国证监会报告；</w:t>
      </w:r>
    </w:p>
    <w:p w14:paraId="100FCE4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八、本人如违反上述承诺，愿意承担由此引起的一切法律责任；</w:t>
      </w:r>
    </w:p>
    <w:p w14:paraId="76CD5D1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九、本人在执行职务过程中，如果与上海证券交易所发生争议提起诉讼时，由上海证券交易所住所地有管辖权的法院管辖。</w:t>
      </w:r>
    </w:p>
    <w:p w14:paraId="709CA97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十、本人在执行职务过程中，与上海证券交易所以外的主体因发行人（上市公司）在境内发行股票或者存托凭证并在上海证券交易所主板上市发生争议提起诉讼的，适用中国法律，并由中国境内有管辖权的人民法院管辖。</w:t>
      </w:r>
    </w:p>
    <w:p w14:paraId="49CAB9A0">
      <w:pPr>
        <w:snapToGrid w:val="0"/>
        <w:spacing w:line="540" w:lineRule="exact"/>
        <w:ind w:firstLine="600" w:firstLineChars="200"/>
        <w:rPr>
          <w:rFonts w:ascii="仿宋_GB2312" w:eastAsia="仿宋_GB2312"/>
          <w:sz w:val="30"/>
          <w:szCs w:val="30"/>
        </w:rPr>
      </w:pPr>
    </w:p>
    <w:p w14:paraId="76086178">
      <w:pPr>
        <w:snapToGrid w:val="0"/>
        <w:spacing w:line="540" w:lineRule="exact"/>
        <w:rPr>
          <w:rFonts w:ascii="仿宋_GB2312" w:eastAsia="仿宋_GB2312"/>
          <w:sz w:val="30"/>
          <w:szCs w:val="30"/>
        </w:rPr>
      </w:pPr>
      <w:r>
        <w:rPr>
          <w:rFonts w:hint="eastAsia" w:ascii="仿宋_GB2312" w:eastAsia="仿宋_GB2312"/>
          <w:sz w:val="30"/>
          <w:szCs w:val="30"/>
        </w:rPr>
        <w:t xml:space="preserve">                    承诺人（签名）：</w:t>
      </w:r>
    </w:p>
    <w:p w14:paraId="534C886D">
      <w:pPr>
        <w:snapToGrid w:val="0"/>
        <w:spacing w:line="540" w:lineRule="exact"/>
        <w:rPr>
          <w:rFonts w:ascii="仿宋_GB2312" w:eastAsia="仿宋_GB2312"/>
          <w:sz w:val="30"/>
          <w:szCs w:val="30"/>
        </w:rPr>
      </w:pPr>
      <w:r>
        <w:rPr>
          <w:rFonts w:hint="eastAsia" w:ascii="仿宋_GB2312" w:eastAsia="仿宋_GB2312"/>
          <w:sz w:val="30"/>
          <w:szCs w:val="30"/>
        </w:rPr>
        <w:t xml:space="preserve">                    日    期：</w:t>
      </w:r>
      <w:r>
        <w:rPr>
          <w:rFonts w:ascii="仿宋_GB2312" w:eastAsia="仿宋_GB2312"/>
          <w:sz w:val="30"/>
          <w:szCs w:val="30"/>
        </w:rPr>
        <w:t xml:space="preserve"> </w:t>
      </w:r>
    </w:p>
    <w:p w14:paraId="0F45F5B2">
      <w:pPr>
        <w:snapToGrid w:val="0"/>
        <w:spacing w:line="540" w:lineRule="exact"/>
        <w:rPr>
          <w:rFonts w:ascii="仿宋_GB2312" w:eastAsia="仿宋_GB2312"/>
          <w:sz w:val="30"/>
          <w:szCs w:val="30"/>
        </w:rPr>
      </w:pPr>
    </w:p>
    <w:p w14:paraId="2C0F7741">
      <w:pPr>
        <w:snapToGrid w:val="0"/>
        <w:spacing w:line="540" w:lineRule="exact"/>
        <w:rPr>
          <w:rFonts w:ascii="仿宋_GB2312" w:eastAsia="仿宋_GB2312"/>
          <w:sz w:val="30"/>
          <w:szCs w:val="30"/>
        </w:rPr>
      </w:pPr>
      <w:r>
        <w:rPr>
          <w:rFonts w:hint="eastAsia" w:ascii="仿宋_GB2312" w:eastAsia="仿宋_GB2312"/>
          <w:sz w:val="30"/>
          <w:szCs w:val="30"/>
        </w:rPr>
        <w:t>此项承诺于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（地点）的作出。</w:t>
      </w:r>
    </w:p>
    <w:p w14:paraId="3099BE5E">
      <w:pPr>
        <w:snapToGrid w:val="0"/>
        <w:spacing w:line="540" w:lineRule="exact"/>
        <w:rPr>
          <w:rFonts w:ascii="仿宋_GB2312" w:eastAsia="仿宋_GB2312"/>
          <w:sz w:val="30"/>
          <w:szCs w:val="30"/>
        </w:rPr>
      </w:pPr>
    </w:p>
    <w:p w14:paraId="3362E4D2">
      <w:pPr>
        <w:snapToGrid w:val="0"/>
        <w:spacing w:line="540" w:lineRule="exact"/>
        <w:rPr>
          <w:rFonts w:ascii="仿宋_GB2312" w:eastAsia="仿宋_GB2312"/>
          <w:sz w:val="30"/>
          <w:szCs w:val="30"/>
        </w:rPr>
      </w:pPr>
      <w:r>
        <w:rPr>
          <w:rFonts w:hint="eastAsia" w:ascii="仿宋_GB2312" w:eastAsia="仿宋_GB2312"/>
          <w:sz w:val="30"/>
          <w:szCs w:val="30"/>
        </w:rPr>
        <w:t xml:space="preserve">                    见证律师：</w:t>
      </w:r>
      <w:r>
        <w:rPr>
          <w:rFonts w:ascii="仿宋_GB2312" w:eastAsia="仿宋_GB2312"/>
          <w:sz w:val="30"/>
          <w:szCs w:val="30"/>
        </w:rPr>
        <w:t xml:space="preserve">                                             </w:t>
      </w:r>
    </w:p>
    <w:p w14:paraId="160C2F14">
      <w:pPr>
        <w:snapToGrid w:val="0"/>
        <w:spacing w:line="540" w:lineRule="exact"/>
        <w:rPr>
          <w:rFonts w:ascii="仿宋_GB2312" w:eastAsia="仿宋_GB2312"/>
          <w:sz w:val="30"/>
          <w:szCs w:val="30"/>
        </w:rPr>
      </w:pPr>
      <w:r>
        <w:rPr>
          <w:rFonts w:hint="eastAsia" w:ascii="仿宋_GB2312" w:eastAsia="仿宋_GB2312"/>
          <w:sz w:val="30"/>
          <w:szCs w:val="30"/>
        </w:rPr>
        <w:t xml:space="preserve">                    日</w:t>
      </w:r>
      <w:r>
        <w:rPr>
          <w:rFonts w:ascii="仿宋_GB2312" w:eastAsia="仿宋_GB2312"/>
          <w:sz w:val="30"/>
          <w:szCs w:val="30"/>
        </w:rPr>
        <w:t xml:space="preserve">    </w:t>
      </w:r>
      <w:r>
        <w:rPr>
          <w:rFonts w:hint="eastAsia" w:ascii="仿宋_GB2312" w:eastAsia="仿宋_GB2312"/>
          <w:sz w:val="30"/>
          <w:szCs w:val="30"/>
        </w:rPr>
        <w:t>期：</w:t>
      </w:r>
    </w:p>
    <w:p w14:paraId="6D6E3A97">
      <w:pPr>
        <w:spacing w:line="540" w:lineRule="exact"/>
        <w:rPr>
          <w:rFonts w:ascii="仿宋_GB2312" w:eastAsia="仿宋_GB2312"/>
          <w:sz w:val="30"/>
          <w:szCs w:val="30"/>
        </w:rPr>
      </w:pPr>
    </w:p>
    <w:p w14:paraId="0CE0DCE4">
      <w:pPr>
        <w:spacing w:line="560" w:lineRule="exact"/>
        <w:rPr>
          <w:rFonts w:ascii="仿宋_GB2312" w:eastAsia="仿宋_GB2312"/>
          <w:sz w:val="30"/>
          <w:szCs w:val="30"/>
        </w:rPr>
      </w:pPr>
    </w:p>
    <w:p w14:paraId="3EE33F4E">
      <w:pPr>
        <w:spacing w:line="560" w:lineRule="exact"/>
        <w:rPr>
          <w:rFonts w:ascii="仿宋_GB2312" w:eastAsia="仿宋_GB2312"/>
          <w:sz w:val="30"/>
          <w:szCs w:val="30"/>
        </w:rPr>
      </w:pPr>
    </w:p>
    <w:p w14:paraId="79CFDC50">
      <w:pPr>
        <w:widowControl/>
        <w:spacing w:line="560" w:lineRule="exact"/>
        <w:jc w:val="left"/>
        <w:rPr>
          <w:rFonts w:ascii="仿宋_GB2312" w:hAnsi="Times New Roman" w:eastAsia="仿宋_GB2312"/>
          <w:b/>
          <w:bCs/>
          <w:sz w:val="30"/>
          <w:szCs w:val="30"/>
        </w:rPr>
      </w:pPr>
      <w:r>
        <w:rPr>
          <w:rFonts w:ascii="仿宋_GB2312" w:eastAsia="仿宋_GB2312"/>
          <w:sz w:val="30"/>
          <w:szCs w:val="30"/>
        </w:rPr>
        <w:br w:type="page"/>
      </w:r>
      <w:bookmarkStart w:id="83" w:name="_Toc130582579"/>
      <w:bookmarkStart w:id="84" w:name="_Toc130574023"/>
      <w:r>
        <w:rPr>
          <w:rFonts w:hint="eastAsia" w:ascii="仿宋_GB2312" w:hAnsi="Times New Roman" w:eastAsia="仿宋_GB2312"/>
          <w:b/>
          <w:bCs/>
          <w:sz w:val="30"/>
          <w:szCs w:val="30"/>
        </w:rPr>
        <w:t>附件10</w:t>
      </w:r>
    </w:p>
    <w:p w14:paraId="0DCEB158">
      <w:pPr>
        <w:spacing w:line="560" w:lineRule="exact"/>
        <w:rPr>
          <w:rFonts w:ascii="仿宋_GB2312" w:eastAsia="仿宋_GB2312"/>
          <w:sz w:val="28"/>
        </w:rPr>
      </w:pPr>
    </w:p>
    <w:p w14:paraId="28FC15C4">
      <w:pPr>
        <w:keepNext/>
        <w:keepLines/>
        <w:spacing w:line="540" w:lineRule="exact"/>
        <w:jc w:val="center"/>
        <w:outlineLvl w:val="0"/>
        <w:rPr>
          <w:rFonts w:ascii="黑体" w:hAnsi="Arial Unicode MS" w:eastAsia="黑体"/>
          <w:b/>
          <w:bCs/>
          <w:kern w:val="28"/>
          <w:sz w:val="44"/>
          <w:szCs w:val="44"/>
        </w:rPr>
      </w:pPr>
      <w:bookmarkStart w:id="85" w:name="_Toc130981619"/>
      <w:r>
        <w:rPr>
          <w:rFonts w:hint="eastAsia" w:ascii="黑体" w:hAnsi="Arial Unicode MS" w:eastAsia="黑体"/>
          <w:b/>
          <w:bCs/>
          <w:kern w:val="28"/>
          <w:sz w:val="44"/>
          <w:szCs w:val="44"/>
        </w:rPr>
        <w:t>红筹企业高级管理人员声明及承诺书</w:t>
      </w:r>
      <w:bookmarkEnd w:id="83"/>
      <w:bookmarkEnd w:id="84"/>
      <w:bookmarkEnd w:id="85"/>
    </w:p>
    <w:p w14:paraId="6B048133">
      <w:pPr>
        <w:snapToGrid w:val="0"/>
        <w:spacing w:line="560" w:lineRule="exact"/>
        <w:jc w:val="center"/>
        <w:rPr>
          <w:rFonts w:ascii="仿宋_GB2312" w:eastAsia="仿宋_GB2312"/>
          <w:b/>
          <w:sz w:val="30"/>
          <w:szCs w:val="30"/>
        </w:rPr>
      </w:pPr>
    </w:p>
    <w:p w14:paraId="3876F32C">
      <w:pPr>
        <w:snapToGrid w:val="0"/>
        <w:spacing w:line="540" w:lineRule="exact"/>
        <w:jc w:val="center"/>
        <w:rPr>
          <w:rFonts w:ascii="仿宋_GB2312" w:eastAsia="仿宋_GB2312"/>
          <w:b/>
          <w:sz w:val="30"/>
          <w:szCs w:val="30"/>
        </w:rPr>
      </w:pPr>
      <w:r>
        <w:rPr>
          <w:rFonts w:hint="eastAsia" w:ascii="仿宋_GB2312" w:eastAsia="仿宋_GB2312"/>
          <w:b/>
          <w:sz w:val="30"/>
          <w:szCs w:val="30"/>
        </w:rPr>
        <w:t>第一部分  声  明</w:t>
      </w:r>
    </w:p>
    <w:p w14:paraId="1A124A3F">
      <w:pPr>
        <w:snapToGrid w:val="0"/>
        <w:spacing w:line="540" w:lineRule="exact"/>
        <w:jc w:val="center"/>
        <w:rPr>
          <w:rFonts w:ascii="仿宋_GB2312" w:eastAsia="仿宋_GB2312"/>
          <w:b/>
          <w:sz w:val="30"/>
          <w:szCs w:val="30"/>
        </w:rPr>
      </w:pPr>
    </w:p>
    <w:p w14:paraId="6EC85631">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一、基本情况</w:t>
      </w:r>
    </w:p>
    <w:p w14:paraId="75FDFC4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1.上市公司名称：</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7F2192F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2.上市公司股票或者存托凭证简称：</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78DA5F76">
      <w:pPr>
        <w:snapToGrid w:val="0"/>
        <w:spacing w:line="540" w:lineRule="exact"/>
        <w:ind w:firstLine="900" w:firstLineChars="300"/>
        <w:rPr>
          <w:rFonts w:ascii="仿宋_GB2312" w:eastAsia="仿宋_GB2312"/>
          <w:sz w:val="30"/>
          <w:szCs w:val="30"/>
        </w:rPr>
      </w:pPr>
      <w:r>
        <w:rPr>
          <w:rFonts w:hint="eastAsia" w:ascii="仿宋_GB2312" w:eastAsia="仿宋_GB2312"/>
          <w:sz w:val="30"/>
          <w:szCs w:val="30"/>
        </w:rPr>
        <w:t>上市公司股票或者存托凭证代码：</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0C89484D">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3.本人姓名：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14:paraId="4A58AB7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4.别名：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7CD66FC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5.曾用名：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256BC77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6.出生日期：</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4F18421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7.联系地址：</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72D3C48A">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8.国籍：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1B7E771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9.专业资格（如适用）：</w:t>
      </w:r>
      <w:r>
        <w:rPr>
          <w:rFonts w:hint="eastAsia" w:ascii="仿宋_GB2312" w:eastAsia="仿宋_GB2312"/>
          <w:sz w:val="30"/>
          <w:szCs w:val="30"/>
          <w:u w:val="single"/>
        </w:rPr>
        <w:t xml:space="preserve">                                   </w:t>
      </w:r>
    </w:p>
    <w:p w14:paraId="1E1B3CD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10.中国身份证号码（如适用）：</w:t>
      </w:r>
      <w:r>
        <w:rPr>
          <w:rFonts w:hint="eastAsia" w:ascii="仿宋_GB2312" w:eastAsia="仿宋_GB2312"/>
          <w:sz w:val="30"/>
          <w:szCs w:val="30"/>
          <w:u w:val="single"/>
        </w:rPr>
        <w:t xml:space="preserve">                                          </w:t>
      </w:r>
    </w:p>
    <w:p w14:paraId="035EE210">
      <w:pPr>
        <w:tabs>
          <w:tab w:val="left" w:pos="3075"/>
        </w:tabs>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11.护照号码（如适用）：</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0FDCCD04">
      <w:pPr>
        <w:tabs>
          <w:tab w:val="left" w:pos="3075"/>
        </w:tabs>
        <w:snapToGrid w:val="0"/>
        <w:spacing w:line="540" w:lineRule="exact"/>
        <w:ind w:firstLine="600" w:firstLineChars="200"/>
        <w:jc w:val="left"/>
        <w:rPr>
          <w:rFonts w:ascii="仿宋_GB2312" w:eastAsia="仿宋_GB2312"/>
          <w:sz w:val="30"/>
          <w:szCs w:val="30"/>
          <w:u w:val="single"/>
        </w:rPr>
      </w:pPr>
      <w:r>
        <w:rPr>
          <w:rFonts w:hint="eastAsia" w:ascii="仿宋_GB2312" w:eastAsia="仿宋_GB2312"/>
          <w:sz w:val="30"/>
          <w:szCs w:val="30"/>
        </w:rPr>
        <w:t>12.最近五年的工作经历：</w:t>
      </w:r>
      <w:r>
        <w:rPr>
          <w:rFonts w:hint="eastAsia" w:ascii="仿宋_GB2312" w:eastAsia="仿宋_GB2312"/>
          <w:sz w:val="30"/>
          <w:szCs w:val="30"/>
          <w:u w:val="single"/>
        </w:rPr>
        <w:t xml:space="preserve">                                 </w:t>
      </w:r>
    </w:p>
    <w:p w14:paraId="125306D8">
      <w:pPr>
        <w:tabs>
          <w:tab w:val="left" w:pos="3075"/>
        </w:tabs>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 xml:space="preserve">                                                         </w:t>
      </w:r>
    </w:p>
    <w:p w14:paraId="42E49E84">
      <w:pPr>
        <w:tabs>
          <w:tab w:val="left" w:pos="3075"/>
        </w:tabs>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 xml:space="preserve">                                                         </w:t>
      </w:r>
    </w:p>
    <w:p w14:paraId="26F5A997">
      <w:pPr>
        <w:spacing w:line="540" w:lineRule="exact"/>
        <w:ind w:firstLine="600" w:firstLineChars="200"/>
        <w:rPr>
          <w:rFonts w:ascii="仿宋_GB2312" w:eastAsia="仿宋_GB2312"/>
          <w:kern w:val="28"/>
          <w:sz w:val="30"/>
          <w:szCs w:val="30"/>
        </w:rPr>
      </w:pPr>
      <w:r>
        <w:rPr>
          <w:rFonts w:hint="eastAsia" w:ascii="仿宋_GB2312" w:eastAsia="仿宋_GB2312"/>
          <w:sz w:val="30"/>
          <w:szCs w:val="30"/>
        </w:rPr>
        <w:t>二、是否在其他公司任职</w:t>
      </w:r>
      <w:r>
        <w:rPr>
          <w:rFonts w:hint="eastAsia" w:ascii="仿宋_GB2312" w:eastAsia="仿宋_GB2312"/>
          <w:kern w:val="28"/>
          <w:sz w:val="30"/>
          <w:szCs w:val="30"/>
        </w:rPr>
        <w:t>？</w:t>
      </w:r>
    </w:p>
    <w:p w14:paraId="40B5ED7E">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2C012EB9">
      <w:pPr>
        <w:pStyle w:val="7"/>
        <w:snapToGrid w:val="0"/>
        <w:spacing w:line="540" w:lineRule="exact"/>
        <w:ind w:firstLine="600" w:firstLineChars="200"/>
        <w:rPr>
          <w:rFonts w:hAnsi="宋体"/>
          <w:sz w:val="30"/>
          <w:szCs w:val="30"/>
        </w:rPr>
      </w:pPr>
      <w:r>
        <w:rPr>
          <w:rFonts w:hint="eastAsia" w:hAnsi="宋体"/>
          <w:sz w:val="30"/>
          <w:szCs w:val="30"/>
        </w:rPr>
        <w:t>如是，请填报各公司的名称以及任职情况。</w:t>
      </w:r>
    </w:p>
    <w:p w14:paraId="17E3516C">
      <w:pPr>
        <w:snapToGrid w:val="0"/>
        <w:spacing w:line="540" w:lineRule="exact"/>
        <w:ind w:firstLine="600" w:firstLineChars="200"/>
        <w:rPr>
          <w:rFonts w:ascii="仿宋_GB2312" w:hAnsi="仿宋" w:eastAsia="仿宋_GB2312"/>
          <w:sz w:val="30"/>
          <w:szCs w:val="30"/>
        </w:rPr>
      </w:pPr>
      <w:r>
        <w:rPr>
          <w:rFonts w:hint="eastAsia" w:ascii="仿宋_GB2312" w:hAnsi="仿宋" w:eastAsia="仿宋_GB2312"/>
          <w:sz w:val="30"/>
          <w:szCs w:val="30"/>
        </w:rPr>
        <w:t>三、是否被中国证监会或者证券交易所认定为上市公司董事、监事、高级管理人员的不合适人选？是否曾因违反证券交易场所业务规则或者其他相关规定而受到处分？</w:t>
      </w:r>
    </w:p>
    <w:p w14:paraId="328A8134">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49594D3A">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5D3DBF3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四、过去十年中是否曾因违反境内外证券市场法律、法规或因涉及金融问题（如贪污、贿赂、诈骗、侵占等）而受到刑事、行政处罚或者正处于有关调查、诉讼程序中？ </w:t>
      </w:r>
    </w:p>
    <w:p w14:paraId="1523AEA0">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 xml:space="preserve">是□  否□  </w:t>
      </w:r>
    </w:p>
    <w:p w14:paraId="43860207">
      <w:pPr>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1EB3442D">
      <w:pPr>
        <w:spacing w:line="540" w:lineRule="exact"/>
        <w:ind w:firstLine="600" w:firstLineChars="200"/>
        <w:rPr>
          <w:rFonts w:ascii="仿宋_GB2312" w:eastAsia="仿宋_GB2312"/>
          <w:kern w:val="28"/>
          <w:sz w:val="30"/>
          <w:szCs w:val="30"/>
        </w:rPr>
      </w:pPr>
      <w:r>
        <w:rPr>
          <w:rFonts w:hint="eastAsia" w:ascii="仿宋_GB2312" w:eastAsia="仿宋_GB2312"/>
          <w:sz w:val="30"/>
          <w:szCs w:val="30"/>
        </w:rPr>
        <w:t>五、</w:t>
      </w:r>
      <w:r>
        <w:rPr>
          <w:rFonts w:hint="eastAsia" w:ascii="仿宋_GB2312" w:eastAsia="仿宋_GB2312"/>
          <w:kern w:val="28"/>
          <w:sz w:val="30"/>
          <w:szCs w:val="30"/>
        </w:rPr>
        <w:t>是否已明确知悉作为上市公司的高级管理人员，就公司</w:t>
      </w:r>
      <w:r>
        <w:rPr>
          <w:rFonts w:ascii="仿宋_GB2312" w:eastAsia="仿宋_GB2312"/>
          <w:kern w:val="28"/>
          <w:sz w:val="30"/>
          <w:szCs w:val="30"/>
        </w:rPr>
        <w:t>向股东</w:t>
      </w:r>
      <w:r>
        <w:rPr>
          <w:rFonts w:hint="eastAsia" w:ascii="仿宋_GB2312" w:eastAsia="仿宋_GB2312"/>
          <w:kern w:val="28"/>
          <w:sz w:val="30"/>
          <w:szCs w:val="30"/>
        </w:rPr>
        <w:t>、存托凭证持有人</w:t>
      </w:r>
      <w:r>
        <w:rPr>
          <w:rFonts w:ascii="仿宋_GB2312" w:eastAsia="仿宋_GB2312"/>
          <w:kern w:val="28"/>
          <w:sz w:val="30"/>
          <w:szCs w:val="30"/>
        </w:rPr>
        <w:t>和</w:t>
      </w:r>
      <w:r>
        <w:rPr>
          <w:rFonts w:hint="eastAsia" w:ascii="仿宋_GB2312" w:eastAsia="仿宋_GB2312"/>
          <w:kern w:val="28"/>
          <w:sz w:val="30"/>
          <w:szCs w:val="30"/>
        </w:rPr>
        <w:t>其他</w:t>
      </w:r>
      <w:r>
        <w:rPr>
          <w:rFonts w:ascii="仿宋_GB2312" w:eastAsia="仿宋_GB2312"/>
          <w:kern w:val="28"/>
          <w:sz w:val="30"/>
          <w:szCs w:val="30"/>
        </w:rPr>
        <w:t>社会公众提供虚假或者隐瞒重要事实的财务会计报告，或者对依法应当披露的其他重要信息不按照规定披露，严重损害股东</w:t>
      </w:r>
      <w:r>
        <w:rPr>
          <w:rFonts w:hint="eastAsia" w:ascii="仿宋_GB2312" w:eastAsia="仿宋_GB2312"/>
          <w:kern w:val="28"/>
          <w:sz w:val="30"/>
          <w:szCs w:val="30"/>
        </w:rPr>
        <w:t>、存托凭证持有人</w:t>
      </w:r>
      <w:r>
        <w:rPr>
          <w:rFonts w:ascii="仿宋_GB2312" w:eastAsia="仿宋_GB2312"/>
          <w:kern w:val="28"/>
          <w:sz w:val="30"/>
          <w:szCs w:val="30"/>
        </w:rPr>
        <w:t>或者其他人利益，或者有其他严重情节的，</w:t>
      </w:r>
      <w:r>
        <w:rPr>
          <w:rFonts w:hint="eastAsia" w:ascii="仿宋_GB2312" w:eastAsia="仿宋_GB2312"/>
          <w:kern w:val="28"/>
          <w:sz w:val="30"/>
          <w:szCs w:val="30"/>
        </w:rPr>
        <w:t>对其负有直接责任的</w:t>
      </w:r>
      <w:r>
        <w:rPr>
          <w:rFonts w:ascii="仿宋_GB2312" w:eastAsia="仿宋_GB2312"/>
          <w:kern w:val="28"/>
          <w:sz w:val="30"/>
          <w:szCs w:val="30"/>
        </w:rPr>
        <w:t>主管人员和其他直接责任人员</w:t>
      </w:r>
      <w:r>
        <w:rPr>
          <w:rFonts w:hint="eastAsia" w:ascii="仿宋_GB2312" w:eastAsia="仿宋_GB2312"/>
          <w:kern w:val="28"/>
          <w:sz w:val="30"/>
          <w:szCs w:val="30"/>
        </w:rPr>
        <w:t>，将被追究刑事责任？</w:t>
      </w:r>
    </w:p>
    <w:p w14:paraId="6996008F">
      <w:pPr>
        <w:spacing w:line="540" w:lineRule="exact"/>
        <w:ind w:firstLine="600" w:firstLineChars="200"/>
        <w:rPr>
          <w:rFonts w:ascii="仿宋_GB2312" w:eastAsia="仿宋_GB2312"/>
          <w:kern w:val="28"/>
          <w:sz w:val="30"/>
          <w:szCs w:val="30"/>
          <w:u w:val="single"/>
        </w:rPr>
      </w:pPr>
      <w:r>
        <w:rPr>
          <w:rFonts w:hint="eastAsia" w:ascii="仿宋_GB2312" w:eastAsia="仿宋_GB2312"/>
          <w:kern w:val="28"/>
          <w:sz w:val="30"/>
          <w:szCs w:val="30"/>
          <w:u w:val="single"/>
        </w:rPr>
        <w:t>是□  否□</w:t>
      </w:r>
    </w:p>
    <w:p w14:paraId="112C8D14">
      <w:pPr>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rPr>
        <w:t>六、是否已明确知悉作为上市公司的高级管理人员，违背对公司的忠实义务，利用职务便利，操纵上市公司从事下列行为之一，致使上市公司利益遭受特别重大损失的，将被追究刑事责任：</w:t>
      </w:r>
    </w:p>
    <w:p w14:paraId="22A528E2">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（一）无偿向其他单位或者个人提供资金、商品、服务或者其他资产的；</w:t>
      </w:r>
    </w:p>
    <w:p w14:paraId="689530C4">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（二）以明显不公平的条件，提供或者接受资金、商品、服务或者其他资产的；</w:t>
      </w:r>
    </w:p>
    <w:p w14:paraId="405C087F">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（三）向明显不具有清偿能力的单位或者个人提供资金、商品、服务或者其他资产的；</w:t>
      </w:r>
    </w:p>
    <w:p w14:paraId="7E6B3E1D">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（四）向明显不具有清偿能力的单位或者个人提供担保，或者无正当理由为其他单位或者个人提供担保的；</w:t>
      </w:r>
    </w:p>
    <w:p w14:paraId="6D345F70">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（五）无正当理由放弃债权、承担债务的；</w:t>
      </w:r>
    </w:p>
    <w:p w14:paraId="76E38608">
      <w:pPr>
        <w:spacing w:line="540" w:lineRule="exact"/>
        <w:ind w:firstLine="600" w:firstLineChars="200"/>
        <w:rPr>
          <w:rFonts w:ascii="仿宋_GB2312" w:eastAsia="仿宋_GB2312"/>
          <w:bCs/>
          <w:kern w:val="28"/>
          <w:sz w:val="30"/>
          <w:szCs w:val="30"/>
        </w:rPr>
      </w:pPr>
      <w:r>
        <w:rPr>
          <w:rFonts w:hint="eastAsia" w:ascii="仿宋_GB2312" w:eastAsia="仿宋_GB2312"/>
          <w:bCs/>
          <w:kern w:val="28"/>
          <w:sz w:val="30"/>
          <w:szCs w:val="30"/>
        </w:rPr>
        <w:t>（六）采用其他方式损害上市公司利益的。</w:t>
      </w:r>
    </w:p>
    <w:p w14:paraId="4BECA9D1">
      <w:pPr>
        <w:spacing w:line="540" w:lineRule="exact"/>
        <w:ind w:firstLine="600" w:firstLineChars="200"/>
        <w:rPr>
          <w:rFonts w:ascii="仿宋_GB2312" w:eastAsia="仿宋_GB2312"/>
          <w:kern w:val="28"/>
          <w:sz w:val="30"/>
          <w:szCs w:val="30"/>
        </w:rPr>
      </w:pPr>
      <w:r>
        <w:rPr>
          <w:rFonts w:hint="eastAsia" w:ascii="仿宋_GB2312" w:eastAsia="仿宋_GB2312"/>
          <w:kern w:val="28"/>
          <w:sz w:val="30"/>
          <w:szCs w:val="30"/>
          <w:u w:val="single"/>
        </w:rPr>
        <w:t>是□  否□</w:t>
      </w:r>
    </w:p>
    <w:p w14:paraId="24B60B22">
      <w:pPr>
        <w:snapToGrid w:val="0"/>
        <w:spacing w:line="540" w:lineRule="exact"/>
        <w:ind w:firstLine="600" w:firstLineChars="200"/>
        <w:rPr>
          <w:rFonts w:ascii="仿宋_GB2312" w:eastAsia="仿宋_GB2312"/>
          <w:sz w:val="30"/>
          <w:szCs w:val="30"/>
        </w:rPr>
      </w:pPr>
      <w:r>
        <w:rPr>
          <w:rFonts w:hint="eastAsia" w:ascii="仿宋_GB2312" w:eastAsia="仿宋_GB2312"/>
          <w:kern w:val="28"/>
          <w:sz w:val="30"/>
          <w:szCs w:val="30"/>
        </w:rPr>
        <w:t>七、</w:t>
      </w:r>
      <w:r>
        <w:rPr>
          <w:rFonts w:hint="eastAsia" w:ascii="仿宋_GB2312" w:eastAsia="仿宋_GB2312"/>
          <w:sz w:val="30"/>
          <w:szCs w:val="30"/>
        </w:rPr>
        <w:t>除上述问题所涉及的信息外，是否有需要声明的其他事项，而不声明该等事项可能影响您对上述问题回答的真实性、完整性或者准确性？</w:t>
      </w:r>
    </w:p>
    <w:p w14:paraId="2F649866">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507977EE">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如是，请详细说明。</w:t>
      </w:r>
    </w:p>
    <w:p w14:paraId="7BC25D9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本人</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（正楷体）郑重声明：上述回答是真实、准确和完整的，保证不存在任何虚假记载、误导性陈述或者重大遗漏。本人完全明白作出虚假声明可能导致的后果。</w:t>
      </w:r>
    </w:p>
    <w:p w14:paraId="76E983A0">
      <w:pPr>
        <w:snapToGrid w:val="0"/>
        <w:spacing w:line="540" w:lineRule="exact"/>
        <w:ind w:firstLine="600" w:firstLineChars="200"/>
        <w:rPr>
          <w:rFonts w:ascii="仿宋_GB2312" w:eastAsia="仿宋_GB2312"/>
          <w:sz w:val="30"/>
          <w:szCs w:val="30"/>
        </w:rPr>
      </w:pPr>
    </w:p>
    <w:p w14:paraId="66171081">
      <w:pPr>
        <w:snapToGrid w:val="0"/>
        <w:spacing w:line="540" w:lineRule="exact"/>
        <w:jc w:val="left"/>
        <w:rPr>
          <w:rFonts w:ascii="仿宋_GB2312" w:eastAsia="仿宋_GB2312"/>
          <w:sz w:val="30"/>
          <w:szCs w:val="30"/>
        </w:rPr>
      </w:pPr>
      <w:r>
        <w:rPr>
          <w:rFonts w:hint="eastAsia" w:ascii="仿宋_GB2312" w:eastAsia="仿宋_GB2312"/>
          <w:sz w:val="30"/>
          <w:szCs w:val="30"/>
        </w:rPr>
        <w:t xml:space="preserve">                    声明人（签名）：</w:t>
      </w:r>
    </w:p>
    <w:p w14:paraId="0190A66B">
      <w:pPr>
        <w:snapToGrid w:val="0"/>
        <w:spacing w:line="540" w:lineRule="exact"/>
        <w:jc w:val="left"/>
        <w:rPr>
          <w:rFonts w:ascii="仿宋_GB2312" w:eastAsia="仿宋_GB2312"/>
          <w:sz w:val="30"/>
          <w:szCs w:val="30"/>
        </w:rPr>
      </w:pPr>
      <w:r>
        <w:rPr>
          <w:rFonts w:hint="eastAsia" w:ascii="仿宋_GB2312" w:eastAsia="仿宋_GB2312"/>
          <w:sz w:val="30"/>
          <w:szCs w:val="30"/>
        </w:rPr>
        <w:t xml:space="preserve">                    日    期：</w:t>
      </w:r>
    </w:p>
    <w:p w14:paraId="7D0E569E">
      <w:pPr>
        <w:snapToGrid w:val="0"/>
        <w:spacing w:line="540" w:lineRule="exact"/>
        <w:rPr>
          <w:rFonts w:ascii="仿宋_GB2312" w:eastAsia="仿宋_GB2312"/>
          <w:sz w:val="30"/>
          <w:szCs w:val="30"/>
        </w:rPr>
      </w:pPr>
      <w:r>
        <w:rPr>
          <w:rFonts w:ascii="仿宋_GB2312" w:eastAsia="仿宋_GB2312"/>
          <w:sz w:val="30"/>
          <w:szCs w:val="30"/>
        </w:rPr>
        <w:t xml:space="preserve">    </w:t>
      </w:r>
    </w:p>
    <w:p w14:paraId="04313BC7">
      <w:pPr>
        <w:snapToGrid w:val="0"/>
        <w:spacing w:line="540" w:lineRule="exact"/>
        <w:rPr>
          <w:rFonts w:ascii="仿宋_GB2312" w:eastAsia="仿宋_GB2312"/>
          <w:sz w:val="30"/>
          <w:szCs w:val="30"/>
        </w:rPr>
      </w:pPr>
      <w:r>
        <w:rPr>
          <w:rFonts w:hint="eastAsia" w:ascii="仿宋_GB2312" w:eastAsia="仿宋_GB2312"/>
          <w:sz w:val="30"/>
          <w:szCs w:val="30"/>
        </w:rPr>
        <w:t>此项声明于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日在</w:t>
      </w:r>
      <w:r>
        <w:rPr>
          <w:rFonts w:ascii="仿宋_GB2312" w:eastAsia="仿宋_GB2312"/>
          <w:sz w:val="30"/>
          <w:szCs w:val="30"/>
          <w:u w:val="single"/>
        </w:rPr>
        <w:t xml:space="preserve">     </w:t>
      </w:r>
      <w:r>
        <w:rPr>
          <w:rFonts w:hint="eastAsia" w:ascii="仿宋_GB2312" w:eastAsia="仿宋_GB2312"/>
          <w:sz w:val="30"/>
          <w:szCs w:val="30"/>
        </w:rPr>
        <w:t>（地点）作出。</w:t>
      </w:r>
    </w:p>
    <w:p w14:paraId="5DB8041D">
      <w:pPr>
        <w:snapToGrid w:val="0"/>
        <w:spacing w:line="540" w:lineRule="exact"/>
        <w:rPr>
          <w:rFonts w:ascii="仿宋_GB2312" w:eastAsia="仿宋_GB2312"/>
          <w:sz w:val="30"/>
          <w:szCs w:val="30"/>
        </w:rPr>
      </w:pPr>
    </w:p>
    <w:p w14:paraId="476EA422">
      <w:pPr>
        <w:snapToGrid w:val="0"/>
        <w:spacing w:line="540" w:lineRule="exact"/>
        <w:rPr>
          <w:rFonts w:ascii="仿宋_GB2312" w:eastAsia="仿宋_GB2312"/>
          <w:sz w:val="30"/>
          <w:szCs w:val="30"/>
        </w:rPr>
      </w:pPr>
      <w:r>
        <w:rPr>
          <w:rFonts w:hint="eastAsia" w:ascii="仿宋_GB2312" w:eastAsia="仿宋_GB2312"/>
          <w:sz w:val="30"/>
          <w:szCs w:val="30"/>
        </w:rPr>
        <w:t xml:space="preserve">                    见证律师：</w:t>
      </w:r>
    </w:p>
    <w:p w14:paraId="24ABD949">
      <w:pPr>
        <w:snapToGrid w:val="0"/>
        <w:spacing w:line="540" w:lineRule="exact"/>
        <w:rPr>
          <w:rFonts w:ascii="仿宋_GB2312" w:eastAsia="仿宋_GB2312"/>
          <w:sz w:val="30"/>
          <w:szCs w:val="30"/>
        </w:rPr>
      </w:pPr>
      <w:r>
        <w:rPr>
          <w:rFonts w:hint="eastAsia" w:ascii="仿宋_GB2312" w:eastAsia="仿宋_GB2312"/>
          <w:sz w:val="30"/>
          <w:szCs w:val="30"/>
        </w:rPr>
        <w:t xml:space="preserve">                    日</w:t>
      </w:r>
      <w:r>
        <w:rPr>
          <w:rFonts w:ascii="仿宋_GB2312" w:eastAsia="仿宋_GB2312"/>
          <w:sz w:val="30"/>
          <w:szCs w:val="30"/>
        </w:rPr>
        <w:t xml:space="preserve">    </w:t>
      </w:r>
      <w:r>
        <w:rPr>
          <w:rFonts w:hint="eastAsia" w:ascii="仿宋_GB2312" w:eastAsia="仿宋_GB2312"/>
          <w:sz w:val="30"/>
          <w:szCs w:val="30"/>
        </w:rPr>
        <w:t>期：</w:t>
      </w:r>
      <w:r>
        <w:rPr>
          <w:rFonts w:ascii="仿宋_GB2312" w:eastAsia="仿宋_GB2312"/>
          <w:sz w:val="30"/>
          <w:szCs w:val="30"/>
        </w:rPr>
        <w:br w:type="page"/>
      </w:r>
    </w:p>
    <w:p w14:paraId="34828560">
      <w:pPr>
        <w:snapToGrid w:val="0"/>
        <w:spacing w:line="540" w:lineRule="exact"/>
        <w:jc w:val="center"/>
        <w:rPr>
          <w:rFonts w:ascii="仿宋_GB2312" w:eastAsia="仿宋_GB2312"/>
          <w:b/>
          <w:sz w:val="30"/>
          <w:szCs w:val="30"/>
        </w:rPr>
      </w:pPr>
      <w:r>
        <w:rPr>
          <w:rFonts w:hint="eastAsia" w:ascii="仿宋_GB2312" w:eastAsia="仿宋_GB2312"/>
          <w:b/>
          <w:sz w:val="30"/>
          <w:szCs w:val="30"/>
        </w:rPr>
        <w:t>第二部分  承</w:t>
      </w:r>
      <w:r>
        <w:rPr>
          <w:rFonts w:ascii="仿宋_GB2312" w:eastAsia="仿宋_GB2312"/>
          <w:b/>
          <w:sz w:val="30"/>
          <w:szCs w:val="30"/>
        </w:rPr>
        <w:t xml:space="preserve">  </w:t>
      </w:r>
      <w:r>
        <w:rPr>
          <w:rFonts w:hint="eastAsia" w:ascii="仿宋_GB2312" w:eastAsia="仿宋_GB2312"/>
          <w:b/>
          <w:sz w:val="30"/>
          <w:szCs w:val="30"/>
        </w:rPr>
        <w:t>诺</w:t>
      </w:r>
    </w:p>
    <w:p w14:paraId="0AC000B9">
      <w:pPr>
        <w:snapToGrid w:val="0"/>
        <w:spacing w:line="540" w:lineRule="exact"/>
        <w:jc w:val="center"/>
        <w:rPr>
          <w:rFonts w:ascii="仿宋_GB2312" w:eastAsia="仿宋_GB2312"/>
          <w:b/>
          <w:sz w:val="30"/>
          <w:szCs w:val="30"/>
        </w:rPr>
      </w:pPr>
    </w:p>
    <w:p w14:paraId="46249926">
      <w:pPr>
        <w:snapToGrid w:val="0"/>
        <w:spacing w:line="540" w:lineRule="exact"/>
        <w:rPr>
          <w:rFonts w:ascii="仿宋_GB2312" w:eastAsia="仿宋_GB2312"/>
          <w:sz w:val="30"/>
          <w:szCs w:val="30"/>
        </w:rPr>
      </w:pPr>
      <w:r>
        <w:rPr>
          <w:rFonts w:hint="eastAsia" w:ascii="仿宋_GB2312" w:eastAsia="仿宋_GB2312"/>
          <w:sz w:val="30"/>
          <w:szCs w:val="30"/>
        </w:rPr>
        <w:t>本人</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（正楷体）向上海证券交易所承诺：</w:t>
      </w:r>
    </w:p>
    <w:p w14:paraId="239E1BC2">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一、本人在履行上市公司高级管理人员的职责时，将遵守并促使本公司遵守适用的法律、法规和规章等有关规定；</w:t>
      </w:r>
    </w:p>
    <w:p w14:paraId="66FDBEA6">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二、本人在履行上市公司高级管理人员的职责时，将遵守并促使本公司遵守中国证监会发布的相关规章、规定和通知等有关要求；</w:t>
      </w:r>
    </w:p>
    <w:p w14:paraId="154792C8">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三、本人在履行上市公司高级管理人员的职责时，将遵守并促使本公司遵守《上海证券交易所股票上市规则》和上海证券交易所发布的其他业务规则、规定和通知等；</w:t>
      </w:r>
    </w:p>
    <w:p w14:paraId="463DB59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四、本人在履行上市公司高级管理人员的职责时，将遵守并促使本公司遵守公司章程；</w:t>
      </w:r>
    </w:p>
    <w:p w14:paraId="1DD6809F">
      <w:pPr>
        <w:pStyle w:val="6"/>
        <w:snapToGrid w:val="0"/>
        <w:spacing w:after="0" w:line="540" w:lineRule="exact"/>
        <w:ind w:firstLine="600" w:firstLineChars="200"/>
        <w:rPr>
          <w:rFonts w:ascii="仿宋_GB2312" w:eastAsia="仿宋_GB2312"/>
          <w:sz w:val="30"/>
          <w:szCs w:val="30"/>
        </w:rPr>
      </w:pPr>
      <w:r>
        <w:rPr>
          <w:rFonts w:hint="eastAsia" w:ascii="仿宋_GB2312" w:hAnsi="宋体" w:eastAsia="仿宋_GB2312"/>
          <w:sz w:val="30"/>
          <w:szCs w:val="30"/>
        </w:rPr>
        <w:t>五、本人作为上市公司高级管理人员接受上海证券交易所的监管，</w:t>
      </w:r>
      <w:r>
        <w:rPr>
          <w:rFonts w:hint="eastAsia" w:ascii="仿宋_GB2312" w:eastAsia="仿宋_GB2312"/>
          <w:sz w:val="30"/>
          <w:szCs w:val="30"/>
        </w:rPr>
        <w:t>包括及时、如实地答复上海证券交易所向本人提出的任何问题，及时提供《上海证券交易所股票上市规则》规定应当报送的资料及要求提供的其他文件的正本或者副本，并出席本人被要求出席的任何会议，接受上海证券交易所的监管措施和纪律处分等；</w:t>
      </w:r>
    </w:p>
    <w:p w14:paraId="6CE9AFC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六、本人授权上海证券交易所将本人提供的声明与承诺资料向中国证监会报告；</w:t>
      </w:r>
    </w:p>
    <w:p w14:paraId="0D485423">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七、本人如违反上述承诺，愿意承担由此引起的一切法律责任；</w:t>
      </w:r>
    </w:p>
    <w:p w14:paraId="0527ED90">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八、本人在执行职务过程中，如果与上海证券交易所发生争议提起诉讼时，由上海证券交易所住所地有管辖权的法院管辖。</w:t>
      </w:r>
    </w:p>
    <w:p w14:paraId="7D426C27">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九、本人在执行职务过程中，与上海证券交易所以外的主体因发行人（上市公司）在境内发行股票或者存托凭证并在上海证券交易所主板上市发生争议提起诉讼的，适用中国法律，并由中国境内有管辖权的人民法院管辖。</w:t>
      </w:r>
    </w:p>
    <w:p w14:paraId="7231DC74">
      <w:pPr>
        <w:snapToGrid w:val="0"/>
        <w:spacing w:line="540" w:lineRule="exact"/>
        <w:ind w:firstLine="600" w:firstLineChars="200"/>
        <w:rPr>
          <w:rFonts w:ascii="仿宋_GB2312" w:eastAsia="仿宋_GB2312"/>
          <w:sz w:val="30"/>
          <w:szCs w:val="30"/>
        </w:rPr>
      </w:pPr>
    </w:p>
    <w:p w14:paraId="50A9B6BF">
      <w:pPr>
        <w:snapToGrid w:val="0"/>
        <w:spacing w:line="540" w:lineRule="exact"/>
        <w:rPr>
          <w:rFonts w:ascii="仿宋_GB2312" w:eastAsia="仿宋_GB2312"/>
          <w:sz w:val="30"/>
          <w:szCs w:val="30"/>
        </w:rPr>
      </w:pPr>
      <w:r>
        <w:rPr>
          <w:rFonts w:hint="eastAsia" w:ascii="仿宋_GB2312" w:eastAsia="仿宋_GB2312"/>
          <w:sz w:val="30"/>
          <w:szCs w:val="30"/>
        </w:rPr>
        <w:t xml:space="preserve">                    承诺人（签名）：     </w:t>
      </w:r>
    </w:p>
    <w:p w14:paraId="437C2ECD">
      <w:pPr>
        <w:snapToGrid w:val="0"/>
        <w:spacing w:line="540" w:lineRule="exact"/>
        <w:rPr>
          <w:rFonts w:ascii="仿宋_GB2312" w:eastAsia="仿宋_GB2312"/>
          <w:sz w:val="30"/>
          <w:szCs w:val="30"/>
        </w:rPr>
      </w:pPr>
      <w:r>
        <w:rPr>
          <w:rFonts w:hint="eastAsia" w:ascii="仿宋_GB2312" w:eastAsia="仿宋_GB2312"/>
          <w:sz w:val="30"/>
          <w:szCs w:val="30"/>
        </w:rPr>
        <w:t xml:space="preserve">                    日    期：</w:t>
      </w:r>
      <w:r>
        <w:rPr>
          <w:rFonts w:ascii="仿宋_GB2312" w:eastAsia="仿宋_GB2312"/>
          <w:sz w:val="30"/>
          <w:szCs w:val="30"/>
        </w:rPr>
        <w:t xml:space="preserve">         </w:t>
      </w:r>
    </w:p>
    <w:p w14:paraId="15E58615">
      <w:pPr>
        <w:snapToGrid w:val="0"/>
        <w:spacing w:line="540" w:lineRule="exact"/>
        <w:rPr>
          <w:rFonts w:ascii="仿宋_GB2312" w:eastAsia="仿宋_GB2312"/>
          <w:sz w:val="30"/>
          <w:szCs w:val="30"/>
        </w:rPr>
      </w:pPr>
    </w:p>
    <w:p w14:paraId="26FB58F1">
      <w:pPr>
        <w:snapToGrid w:val="0"/>
        <w:spacing w:line="540" w:lineRule="exact"/>
        <w:rPr>
          <w:rFonts w:ascii="仿宋_GB2312" w:eastAsia="仿宋_GB2312"/>
          <w:sz w:val="30"/>
          <w:szCs w:val="30"/>
        </w:rPr>
      </w:pPr>
      <w:r>
        <w:rPr>
          <w:rFonts w:hint="eastAsia" w:ascii="仿宋_GB2312" w:eastAsia="仿宋_GB2312"/>
          <w:sz w:val="30"/>
          <w:szCs w:val="30"/>
        </w:rPr>
        <w:t>此项承诺于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（地点）的作出。</w:t>
      </w:r>
    </w:p>
    <w:p w14:paraId="1CA6D4DD">
      <w:pPr>
        <w:snapToGrid w:val="0"/>
        <w:spacing w:line="540" w:lineRule="exact"/>
        <w:rPr>
          <w:rFonts w:ascii="仿宋_GB2312" w:eastAsia="仿宋_GB2312"/>
          <w:sz w:val="30"/>
          <w:szCs w:val="30"/>
        </w:rPr>
      </w:pPr>
    </w:p>
    <w:p w14:paraId="770383E4">
      <w:pPr>
        <w:snapToGrid w:val="0"/>
        <w:spacing w:line="540" w:lineRule="exact"/>
        <w:rPr>
          <w:rFonts w:ascii="仿宋_GB2312" w:eastAsia="仿宋_GB2312"/>
          <w:sz w:val="30"/>
          <w:szCs w:val="30"/>
        </w:rPr>
      </w:pPr>
      <w:r>
        <w:rPr>
          <w:rFonts w:hint="eastAsia" w:ascii="仿宋_GB2312" w:eastAsia="仿宋_GB2312"/>
          <w:sz w:val="30"/>
          <w:szCs w:val="30"/>
        </w:rPr>
        <w:t xml:space="preserve">                    见证律师：</w:t>
      </w:r>
    </w:p>
    <w:p w14:paraId="280FB871">
      <w:pPr>
        <w:snapToGrid w:val="0"/>
        <w:spacing w:line="540" w:lineRule="exact"/>
        <w:rPr>
          <w:rFonts w:ascii="仿宋_GB2312" w:eastAsia="仿宋_GB2312"/>
          <w:sz w:val="30"/>
          <w:szCs w:val="30"/>
        </w:rPr>
      </w:pPr>
      <w:r>
        <w:rPr>
          <w:rFonts w:hint="eastAsia" w:ascii="仿宋_GB2312" w:eastAsia="仿宋_GB2312"/>
          <w:sz w:val="30"/>
          <w:szCs w:val="30"/>
        </w:rPr>
        <w:t xml:space="preserve">                    日</w:t>
      </w:r>
      <w:r>
        <w:rPr>
          <w:rFonts w:ascii="仿宋_GB2312" w:eastAsia="仿宋_GB2312"/>
          <w:sz w:val="30"/>
          <w:szCs w:val="30"/>
        </w:rPr>
        <w:t xml:space="preserve">    </w:t>
      </w:r>
      <w:r>
        <w:rPr>
          <w:rFonts w:hint="eastAsia" w:ascii="仿宋_GB2312" w:eastAsia="仿宋_GB2312"/>
          <w:sz w:val="30"/>
          <w:szCs w:val="30"/>
        </w:rPr>
        <w:t>期：</w:t>
      </w:r>
    </w:p>
    <w:p w14:paraId="44B8306F">
      <w:pPr>
        <w:spacing w:line="540" w:lineRule="exact"/>
        <w:rPr>
          <w:rFonts w:ascii="仿宋_GB2312" w:eastAsia="仿宋_GB2312"/>
          <w:sz w:val="30"/>
          <w:szCs w:val="30"/>
        </w:rPr>
      </w:pPr>
    </w:p>
    <w:p w14:paraId="25845D1D">
      <w:pPr>
        <w:spacing w:line="540" w:lineRule="exact"/>
        <w:rPr>
          <w:rFonts w:ascii="仿宋_GB2312" w:eastAsia="仿宋_GB2312"/>
          <w:sz w:val="30"/>
          <w:szCs w:val="30"/>
        </w:rPr>
      </w:pPr>
    </w:p>
    <w:p w14:paraId="622B0010">
      <w:pPr>
        <w:spacing w:line="540" w:lineRule="exact"/>
        <w:rPr>
          <w:rFonts w:ascii="仿宋_GB2312" w:eastAsia="仿宋_GB2312"/>
          <w:sz w:val="30"/>
          <w:szCs w:val="30"/>
        </w:rPr>
      </w:pPr>
    </w:p>
    <w:p w14:paraId="6DFC2A2C">
      <w:pPr>
        <w:spacing w:line="560" w:lineRule="exact"/>
        <w:rPr>
          <w:rFonts w:ascii="仿宋_GB2312" w:eastAsia="仿宋_GB2312"/>
          <w:sz w:val="30"/>
          <w:szCs w:val="30"/>
        </w:rPr>
      </w:pPr>
    </w:p>
    <w:p w14:paraId="0C55DFC0">
      <w:pPr>
        <w:spacing w:line="560" w:lineRule="exact"/>
        <w:rPr>
          <w:rFonts w:ascii="仿宋_GB2312" w:eastAsia="仿宋_GB2312"/>
          <w:sz w:val="30"/>
          <w:szCs w:val="30"/>
        </w:rPr>
      </w:pPr>
    </w:p>
    <w:p w14:paraId="0BAB6B6D">
      <w:pPr>
        <w:spacing w:line="560" w:lineRule="exact"/>
        <w:rPr>
          <w:rFonts w:ascii="仿宋_GB2312" w:eastAsia="仿宋_GB2312"/>
          <w:sz w:val="30"/>
          <w:szCs w:val="30"/>
        </w:rPr>
      </w:pPr>
    </w:p>
    <w:p w14:paraId="33908D85">
      <w:pPr>
        <w:widowControl/>
        <w:spacing w:line="560" w:lineRule="exact"/>
        <w:jc w:val="left"/>
      </w:pPr>
    </w:p>
    <w:p w14:paraId="35FD0D7A">
      <w:pPr>
        <w:snapToGrid w:val="0"/>
        <w:spacing w:line="560" w:lineRule="exact"/>
        <w:ind w:firstLine="602" w:firstLineChars="200"/>
        <w:jc w:val="left"/>
        <w:rPr>
          <w:rFonts w:ascii="仿宋_GB2312" w:hAnsi="Times New Roman" w:eastAsia="仿宋_GB2312"/>
          <w:b/>
          <w:bCs/>
          <w:sz w:val="30"/>
          <w:szCs w:val="30"/>
        </w:rPr>
      </w:pPr>
      <w:bookmarkStart w:id="86" w:name="_Toc130582580"/>
      <w:bookmarkStart w:id="87" w:name="_Toc130574024"/>
      <w:r>
        <w:rPr>
          <w:rFonts w:ascii="仿宋_GB2312" w:hAnsi="Times New Roman" w:eastAsia="仿宋_GB2312"/>
          <w:b/>
          <w:bCs/>
          <w:sz w:val="30"/>
          <w:szCs w:val="30"/>
        </w:rPr>
        <w:br w:type="page"/>
      </w:r>
      <w:r>
        <w:rPr>
          <w:rFonts w:hint="eastAsia" w:ascii="仿宋_GB2312" w:hAnsi="Times New Roman" w:eastAsia="仿宋_GB2312"/>
          <w:b/>
          <w:bCs/>
          <w:sz w:val="30"/>
          <w:szCs w:val="30"/>
        </w:rPr>
        <w:t>附件11</w:t>
      </w:r>
    </w:p>
    <w:p w14:paraId="025679CD">
      <w:pPr>
        <w:spacing w:line="560" w:lineRule="exact"/>
        <w:rPr>
          <w:rFonts w:ascii="仿宋_GB2312" w:eastAsia="仿宋_GB2312"/>
          <w:sz w:val="28"/>
        </w:rPr>
      </w:pPr>
    </w:p>
    <w:p w14:paraId="6AF808C7">
      <w:pPr>
        <w:keepNext/>
        <w:keepLines/>
        <w:spacing w:line="540" w:lineRule="exact"/>
        <w:jc w:val="center"/>
        <w:outlineLvl w:val="0"/>
        <w:rPr>
          <w:rFonts w:ascii="黑体" w:hAnsi="Arial Unicode MS" w:eastAsia="黑体"/>
          <w:b/>
          <w:bCs/>
          <w:kern w:val="28"/>
          <w:sz w:val="44"/>
          <w:szCs w:val="44"/>
        </w:rPr>
      </w:pPr>
      <w:bookmarkStart w:id="88" w:name="_Toc130981620"/>
      <w:r>
        <w:rPr>
          <w:rFonts w:hint="eastAsia" w:ascii="黑体" w:hAnsi="Arial Unicode MS" w:eastAsia="黑体"/>
          <w:b/>
          <w:bCs/>
          <w:kern w:val="28"/>
          <w:sz w:val="44"/>
          <w:szCs w:val="44"/>
        </w:rPr>
        <w:t>红筹企业控股股东、实际控制人声明及承诺书</w:t>
      </w:r>
      <w:bookmarkEnd w:id="86"/>
      <w:bookmarkEnd w:id="87"/>
      <w:bookmarkEnd w:id="88"/>
    </w:p>
    <w:p w14:paraId="66A41F8F">
      <w:pPr>
        <w:spacing w:line="560" w:lineRule="exact"/>
        <w:ind w:firstLine="2250" w:firstLineChars="750"/>
        <w:rPr>
          <w:rFonts w:ascii="仿宋_GB2312" w:eastAsia="仿宋_GB2312"/>
          <w:sz w:val="30"/>
          <w:szCs w:val="30"/>
        </w:rPr>
      </w:pPr>
    </w:p>
    <w:p w14:paraId="3893E3F6">
      <w:pPr>
        <w:pStyle w:val="34"/>
        <w:spacing w:line="540" w:lineRule="exact"/>
        <w:jc w:val="center"/>
        <w:rPr>
          <w:rFonts w:ascii="仿宋_GB2312" w:eastAsia="仿宋_GB2312"/>
          <w:b/>
          <w:sz w:val="30"/>
          <w:szCs w:val="30"/>
        </w:rPr>
      </w:pPr>
      <w:r>
        <w:rPr>
          <w:rFonts w:hint="eastAsia" w:ascii="仿宋_GB2312" w:eastAsia="仿宋_GB2312"/>
          <w:b/>
          <w:sz w:val="30"/>
          <w:szCs w:val="30"/>
        </w:rPr>
        <w:t>第一部分  声  明</w:t>
      </w:r>
    </w:p>
    <w:p w14:paraId="0C24E6FC">
      <w:pPr>
        <w:pStyle w:val="34"/>
        <w:spacing w:line="540" w:lineRule="exact"/>
        <w:jc w:val="center"/>
        <w:rPr>
          <w:rFonts w:ascii="仿宋_GB2312" w:eastAsia="仿宋_GB2312"/>
          <w:b/>
          <w:sz w:val="30"/>
          <w:szCs w:val="30"/>
        </w:rPr>
      </w:pPr>
    </w:p>
    <w:p w14:paraId="3DB9336F">
      <w:pPr>
        <w:pStyle w:val="34"/>
        <w:spacing w:line="540" w:lineRule="exact"/>
        <w:ind w:firstLine="600" w:firstLineChars="200"/>
        <w:rPr>
          <w:rFonts w:ascii="仿宋_GB2312" w:eastAsia="仿宋_GB2312"/>
          <w:sz w:val="30"/>
          <w:szCs w:val="30"/>
        </w:rPr>
      </w:pPr>
      <w:r>
        <w:rPr>
          <w:rFonts w:hint="eastAsia" w:ascii="仿宋_GB2312" w:eastAsia="仿宋_GB2312"/>
          <w:sz w:val="30"/>
          <w:szCs w:val="30"/>
        </w:rPr>
        <w:t>一（A）、基本情况（法人及其他组织填写）</w:t>
      </w:r>
    </w:p>
    <w:p w14:paraId="50B5DDCF">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1.上市公司名称：</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6D2AC594">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2.上市公司股票或者存托凭证简称：</w:t>
      </w:r>
      <w:r>
        <w:rPr>
          <w:rFonts w:hint="eastAsia" w:ascii="仿宋_GB2312" w:eastAsia="仿宋_GB2312"/>
          <w:sz w:val="30"/>
          <w:szCs w:val="30"/>
          <w:u w:val="single"/>
        </w:rPr>
        <w:t xml:space="preserve">                      </w:t>
      </w:r>
    </w:p>
    <w:p w14:paraId="4B0E1242">
      <w:pPr>
        <w:snapToGrid w:val="0"/>
        <w:spacing w:line="540" w:lineRule="exact"/>
        <w:ind w:firstLine="900" w:firstLineChars="300"/>
        <w:rPr>
          <w:rFonts w:ascii="仿宋_GB2312" w:eastAsia="仿宋_GB2312"/>
          <w:sz w:val="30"/>
          <w:szCs w:val="30"/>
          <w:u w:val="single"/>
        </w:rPr>
      </w:pPr>
      <w:r>
        <w:rPr>
          <w:rFonts w:hint="eastAsia" w:ascii="仿宋_GB2312" w:eastAsia="仿宋_GB2312"/>
          <w:sz w:val="30"/>
          <w:szCs w:val="30"/>
        </w:rPr>
        <w:t>上市公司股票或者存托凭证代码：</w:t>
      </w:r>
      <w:r>
        <w:rPr>
          <w:rFonts w:hint="eastAsia" w:ascii="仿宋_GB2312" w:eastAsia="仿宋_GB2312"/>
          <w:sz w:val="30"/>
          <w:szCs w:val="30"/>
          <w:u w:val="single"/>
        </w:rPr>
        <w:t xml:space="preserve">                     </w:t>
      </w:r>
    </w:p>
    <w:p w14:paraId="7B039580">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3.本单位名称：</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3B18FCE2">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rPr>
        <w:t>4.本单位联系地址：</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47C9CABC">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一（B）、基本情况（自然人填写）</w:t>
      </w:r>
    </w:p>
    <w:p w14:paraId="5A3087F7">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1.上市公司名称：</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59C07644">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2.上市公司股票或者存托凭证简称：</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0B533A9F">
      <w:pPr>
        <w:snapToGrid w:val="0"/>
        <w:spacing w:line="540" w:lineRule="exact"/>
        <w:ind w:firstLine="900" w:firstLineChars="300"/>
        <w:rPr>
          <w:rFonts w:ascii="仿宋_GB2312" w:eastAsia="仿宋_GB2312"/>
          <w:sz w:val="30"/>
          <w:szCs w:val="30"/>
          <w:u w:val="single"/>
        </w:rPr>
      </w:pPr>
      <w:r>
        <w:rPr>
          <w:rFonts w:hint="eastAsia" w:ascii="仿宋_GB2312" w:eastAsia="仿宋_GB2312"/>
          <w:sz w:val="30"/>
          <w:szCs w:val="30"/>
        </w:rPr>
        <w:t>上市公司股票或者存托凭证代码：</w:t>
      </w:r>
      <w:r>
        <w:rPr>
          <w:rFonts w:hint="eastAsia" w:ascii="仿宋_GB2312" w:eastAsia="仿宋_GB2312"/>
          <w:sz w:val="30"/>
          <w:szCs w:val="30"/>
          <w:u w:val="single"/>
        </w:rPr>
        <w:t xml:space="preserve">                      </w:t>
      </w:r>
    </w:p>
    <w:p w14:paraId="39155C25">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3.本人姓名：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693E6766">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4.别名：</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14:paraId="13278ADF">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5</w:t>
      </w:r>
      <w:r>
        <w:rPr>
          <w:rFonts w:hint="eastAsia" w:ascii="仿宋_GB2312" w:hAnsi="Times New Roman" w:eastAsia="仿宋_GB2312"/>
          <w:color w:val="auto"/>
          <w:sz w:val="30"/>
          <w:szCs w:val="30"/>
        </w:rPr>
        <w:t>.曾用名：</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Times New Roman" w:eastAsia="仿宋_GB2312"/>
          <w:color w:val="auto"/>
          <w:sz w:val="30"/>
          <w:szCs w:val="30"/>
        </w:rPr>
        <w:t xml:space="preserve"> </w:t>
      </w:r>
    </w:p>
    <w:p w14:paraId="02D112EB">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6</w:t>
      </w:r>
      <w:r>
        <w:rPr>
          <w:rFonts w:hint="eastAsia" w:ascii="仿宋_GB2312" w:hAnsi="Times New Roman" w:eastAsia="仿宋_GB2312"/>
          <w:color w:val="auto"/>
          <w:sz w:val="30"/>
          <w:szCs w:val="30"/>
        </w:rPr>
        <w:t>.出生日期：</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Times New Roman" w:eastAsia="仿宋_GB2312"/>
          <w:color w:val="auto"/>
          <w:sz w:val="30"/>
          <w:szCs w:val="30"/>
        </w:rPr>
        <w:t xml:space="preserve"> </w:t>
      </w:r>
    </w:p>
    <w:p w14:paraId="498E88E5">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7</w:t>
      </w:r>
      <w:r>
        <w:rPr>
          <w:rFonts w:hint="eastAsia" w:ascii="仿宋_GB2312" w:hAnsi="Times New Roman" w:eastAsia="仿宋_GB2312"/>
          <w:color w:val="auto"/>
          <w:sz w:val="30"/>
          <w:szCs w:val="30"/>
        </w:rPr>
        <w:t>.联系地址：</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01285207">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8</w:t>
      </w:r>
      <w:r>
        <w:rPr>
          <w:rFonts w:hint="eastAsia" w:ascii="仿宋_GB2312" w:hAnsi="Times New Roman" w:eastAsia="仿宋_GB2312"/>
          <w:color w:val="auto"/>
          <w:sz w:val="30"/>
          <w:szCs w:val="30"/>
        </w:rPr>
        <w:t>.国籍：</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Times New Roman" w:eastAsia="仿宋_GB2312"/>
          <w:color w:val="auto"/>
          <w:sz w:val="30"/>
          <w:szCs w:val="30"/>
        </w:rPr>
        <w:t xml:space="preserve"> </w:t>
      </w:r>
    </w:p>
    <w:p w14:paraId="2600E8DC">
      <w:pPr>
        <w:pStyle w:val="34"/>
        <w:spacing w:line="540" w:lineRule="exact"/>
        <w:ind w:firstLine="600" w:firstLineChars="200"/>
        <w:rPr>
          <w:rFonts w:ascii="仿宋_GB2312" w:hAnsi="Times New Roman" w:eastAsia="仿宋_GB2312"/>
          <w:color w:val="auto"/>
          <w:sz w:val="30"/>
          <w:szCs w:val="30"/>
        </w:rPr>
      </w:pPr>
      <w:r>
        <w:rPr>
          <w:rFonts w:hint="eastAsia" w:ascii="仿宋_GB2312" w:hAnsi="宋体" w:eastAsia="仿宋_GB2312"/>
          <w:sz w:val="30"/>
          <w:szCs w:val="30"/>
        </w:rPr>
        <w:t>9</w:t>
      </w:r>
      <w:r>
        <w:rPr>
          <w:rFonts w:hint="eastAsia" w:ascii="仿宋_GB2312" w:hAnsi="Times New Roman" w:eastAsia="仿宋_GB2312"/>
          <w:color w:val="auto"/>
          <w:sz w:val="30"/>
          <w:szCs w:val="30"/>
        </w:rPr>
        <w:t>.专业资格（如适用）：</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0F431966">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10.</w:t>
      </w:r>
      <w:r>
        <w:rPr>
          <w:rFonts w:hint="eastAsia" w:ascii="仿宋_GB2312" w:hAnsi="宋体" w:eastAsia="仿宋_GB2312"/>
          <w:sz w:val="30"/>
          <w:szCs w:val="30"/>
        </w:rPr>
        <w:t>中国身份证号码（如适用）：</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113C8360">
      <w:pPr>
        <w:pStyle w:val="34"/>
        <w:spacing w:line="540" w:lineRule="exact"/>
        <w:ind w:firstLine="600" w:firstLineChars="200"/>
        <w:rPr>
          <w:rFonts w:ascii="仿宋_GB2312" w:hAnsi="Times New Roman" w:eastAsia="仿宋_GB2312"/>
          <w:color w:val="auto"/>
          <w:sz w:val="30"/>
          <w:szCs w:val="30"/>
        </w:rPr>
      </w:pPr>
      <w:r>
        <w:rPr>
          <w:rFonts w:hint="eastAsia" w:ascii="仿宋_GB2312" w:hAnsi="Times New Roman" w:eastAsia="仿宋_GB2312" w:cs="Times New Roman"/>
          <w:color w:val="auto"/>
          <w:sz w:val="30"/>
          <w:szCs w:val="30"/>
        </w:rPr>
        <w:t>11.</w:t>
      </w:r>
      <w:r>
        <w:rPr>
          <w:rFonts w:hint="eastAsia" w:ascii="仿宋_GB2312" w:hAnsi="Times New Roman" w:eastAsia="仿宋_GB2312"/>
          <w:color w:val="auto"/>
          <w:sz w:val="30"/>
          <w:szCs w:val="30"/>
        </w:rPr>
        <w:t>护照号码（如适用）：</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6D365854">
      <w:pPr>
        <w:pStyle w:val="34"/>
        <w:spacing w:line="540" w:lineRule="exact"/>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12.</w:t>
      </w:r>
      <w:r>
        <w:rPr>
          <w:rFonts w:hint="eastAsia" w:ascii="仿宋_GB2312" w:hAnsi="Times New Roman" w:eastAsia="仿宋_GB2312"/>
          <w:color w:val="auto"/>
          <w:sz w:val="30"/>
          <w:szCs w:val="30"/>
        </w:rPr>
        <w:t>最近五年工作经历：</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5B08D0FA">
      <w:pPr>
        <w:pStyle w:val="34"/>
        <w:spacing w:line="540" w:lineRule="exact"/>
        <w:ind w:firstLine="600" w:firstLineChars="200"/>
        <w:rPr>
          <w:rFonts w:ascii="仿宋_GB2312" w:hAnsi="宋体" w:eastAsia="仿宋_GB2312"/>
          <w:sz w:val="30"/>
          <w:szCs w:val="30"/>
          <w:u w:val="single"/>
        </w:rPr>
      </w:pP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0E5BBB9D">
      <w:pPr>
        <w:pStyle w:val="34"/>
        <w:spacing w:line="540" w:lineRule="exact"/>
        <w:ind w:firstLine="600" w:firstLineChars="200"/>
        <w:rPr>
          <w:rFonts w:ascii="仿宋_GB2312" w:hAnsi="宋体" w:eastAsia="仿宋_GB2312"/>
          <w:sz w:val="30"/>
          <w:szCs w:val="30"/>
          <w:u w:val="single"/>
        </w:rPr>
      </w:pP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62404330">
      <w:pPr>
        <w:pStyle w:val="34"/>
        <w:spacing w:line="540" w:lineRule="exact"/>
        <w:ind w:firstLine="600" w:firstLineChars="200"/>
        <w:rPr>
          <w:rFonts w:ascii="仿宋_GB2312" w:hAnsi="宋体" w:eastAsia="仿宋_GB2312"/>
          <w:sz w:val="30"/>
          <w:szCs w:val="30"/>
          <w:u w:val="single"/>
        </w:rPr>
      </w:pPr>
      <w:r>
        <w:rPr>
          <w:rFonts w:hint="eastAsia" w:ascii="仿宋_GB2312" w:hAnsi="宋体" w:eastAsia="仿宋_GB2312"/>
          <w:sz w:val="30"/>
          <w:szCs w:val="30"/>
          <w:u w:val="single"/>
        </w:rPr>
        <w:t>13. 在其他公司任职情况（如适用）：</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14:paraId="2E9F2B6A">
      <w:pPr>
        <w:pStyle w:val="34"/>
        <w:spacing w:line="540" w:lineRule="exact"/>
        <w:ind w:firstLine="600" w:firstLineChars="200"/>
        <w:rPr>
          <w:rFonts w:ascii="仿宋_GB2312" w:eastAsia="仿宋_GB2312"/>
          <w:sz w:val="30"/>
          <w:szCs w:val="30"/>
          <w:u w:val="single"/>
        </w:rPr>
      </w:pP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p>
    <w:p w14:paraId="1361C40A">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二、是否负有数额较大的到期未清偿债务？</w:t>
      </w:r>
    </w:p>
    <w:p w14:paraId="2D9C8999">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76F8CB79">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 xml:space="preserve">如是，请详细说明。 </w:t>
      </w:r>
    </w:p>
    <w:p w14:paraId="328A6236">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 xml:space="preserve">三、是否存在占用上市公司资金或者要求上市公司违规提供担保的情形？ </w:t>
      </w:r>
    </w:p>
    <w:p w14:paraId="63225A96">
      <w:pPr>
        <w:pStyle w:val="34"/>
        <w:spacing w:line="540" w:lineRule="exact"/>
        <w:ind w:firstLine="600" w:firstLineChars="200"/>
      </w:pPr>
      <w:r>
        <w:rPr>
          <w:rFonts w:hint="eastAsia" w:ascii="仿宋_GB2312" w:hAnsi="宋体" w:eastAsia="仿宋_GB2312"/>
          <w:sz w:val="30"/>
          <w:szCs w:val="30"/>
          <w:u w:val="single"/>
        </w:rPr>
        <w:t>是□</w:t>
      </w:r>
      <w:r>
        <w:rPr>
          <w:rFonts w:ascii="仿宋_GB2312" w:hAnsi="宋体" w:eastAsia="仿宋_GB2312"/>
          <w:sz w:val="30"/>
          <w:szCs w:val="30"/>
          <w:u w:val="single"/>
        </w:rPr>
        <w:t xml:space="preserve">  </w:t>
      </w:r>
      <w:r>
        <w:rPr>
          <w:rFonts w:hint="eastAsia" w:ascii="仿宋_GB2312" w:hAnsi="宋体" w:eastAsia="仿宋_GB2312"/>
          <w:sz w:val="30"/>
          <w:szCs w:val="30"/>
          <w:u w:val="single"/>
        </w:rPr>
        <w:t>否□</w:t>
      </w:r>
      <w:r>
        <w:rPr>
          <w:rFonts w:ascii="仿宋_GB2312" w:hAnsi="宋体" w:eastAsia="仿宋_GB2312"/>
          <w:sz w:val="30"/>
          <w:szCs w:val="30"/>
          <w:u w:val="single"/>
        </w:rPr>
        <w:t xml:space="preserve">  </w:t>
      </w:r>
    </w:p>
    <w:p w14:paraId="3D93519F">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cs="宋体"/>
          <w:color w:val="000000"/>
          <w:kern w:val="0"/>
          <w:sz w:val="30"/>
          <w:szCs w:val="30"/>
        </w:rPr>
        <w:t>如是，请详细说明。</w:t>
      </w:r>
    </w:p>
    <w:p w14:paraId="01ED5F28">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sz w:val="30"/>
          <w:szCs w:val="30"/>
        </w:rPr>
        <w:t>四、本单位/本人</w:t>
      </w:r>
      <w:r>
        <w:rPr>
          <w:rFonts w:hint="eastAsia" w:ascii="仿宋_GB2312" w:eastAsia="仿宋_GB2312" w:cs="宋体"/>
          <w:color w:val="000000"/>
          <w:kern w:val="0"/>
          <w:sz w:val="30"/>
          <w:szCs w:val="30"/>
        </w:rPr>
        <w:t>及本单位/本人控制的其他单位是否存在对上市公司构成重大不利影响的同业竞争？</w:t>
      </w:r>
    </w:p>
    <w:p w14:paraId="5CA6C0E2">
      <w:pPr>
        <w:pStyle w:val="34"/>
        <w:spacing w:line="540" w:lineRule="exact"/>
        <w:ind w:firstLine="600" w:firstLineChars="200"/>
      </w:pPr>
      <w:r>
        <w:rPr>
          <w:rFonts w:hint="eastAsia" w:ascii="仿宋_GB2312" w:hAnsi="宋体" w:eastAsia="仿宋_GB2312"/>
          <w:sz w:val="30"/>
          <w:szCs w:val="30"/>
          <w:u w:val="single"/>
        </w:rPr>
        <w:t>是□</w:t>
      </w:r>
      <w:r>
        <w:rPr>
          <w:rFonts w:ascii="仿宋_GB2312" w:hAnsi="宋体" w:eastAsia="仿宋_GB2312"/>
          <w:sz w:val="30"/>
          <w:szCs w:val="30"/>
          <w:u w:val="single"/>
        </w:rPr>
        <w:t xml:space="preserve">  </w:t>
      </w:r>
      <w:r>
        <w:rPr>
          <w:rFonts w:hint="eastAsia" w:ascii="仿宋_GB2312" w:hAnsi="宋体" w:eastAsia="仿宋_GB2312"/>
          <w:sz w:val="30"/>
          <w:szCs w:val="30"/>
          <w:u w:val="single"/>
        </w:rPr>
        <w:t>否□</w:t>
      </w:r>
      <w:r>
        <w:rPr>
          <w:rFonts w:ascii="仿宋_GB2312" w:hAnsi="宋体" w:eastAsia="仿宋_GB2312"/>
          <w:sz w:val="30"/>
          <w:szCs w:val="30"/>
          <w:u w:val="single"/>
        </w:rPr>
        <w:t xml:space="preserve">  </w:t>
      </w:r>
    </w:p>
    <w:p w14:paraId="2277F55C">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cs="宋体"/>
          <w:color w:val="000000"/>
          <w:kern w:val="0"/>
          <w:sz w:val="30"/>
          <w:szCs w:val="30"/>
        </w:rPr>
        <w:t>如是，请详细说明。</w:t>
      </w:r>
    </w:p>
    <w:p w14:paraId="253484A2">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cs="宋体"/>
          <w:color w:val="000000"/>
          <w:kern w:val="0"/>
          <w:sz w:val="30"/>
          <w:szCs w:val="30"/>
        </w:rPr>
        <w:t>五、</w:t>
      </w:r>
      <w:r>
        <w:rPr>
          <w:rFonts w:hint="eastAsia" w:ascii="仿宋_GB2312" w:eastAsia="仿宋_GB2312"/>
          <w:sz w:val="30"/>
          <w:szCs w:val="30"/>
        </w:rPr>
        <w:t>本单位/本人</w:t>
      </w:r>
      <w:r>
        <w:rPr>
          <w:rFonts w:hint="eastAsia" w:ascii="仿宋_GB2312" w:eastAsia="仿宋_GB2312" w:cs="宋体"/>
          <w:color w:val="000000"/>
          <w:kern w:val="0"/>
          <w:sz w:val="30"/>
          <w:szCs w:val="30"/>
        </w:rPr>
        <w:t>及本单位/本人控制的其他单位是否与上市公司存在严重影响其独立性或者显失公平的关联交易？</w:t>
      </w:r>
    </w:p>
    <w:p w14:paraId="2E28F849">
      <w:pPr>
        <w:pStyle w:val="34"/>
        <w:spacing w:line="540" w:lineRule="exact"/>
        <w:ind w:firstLine="600" w:firstLineChars="200"/>
      </w:pPr>
      <w:r>
        <w:rPr>
          <w:rFonts w:hint="eastAsia" w:ascii="仿宋_GB2312" w:hAnsi="宋体" w:eastAsia="仿宋_GB2312"/>
          <w:sz w:val="30"/>
          <w:szCs w:val="30"/>
          <w:u w:val="single"/>
        </w:rPr>
        <w:t>是□</w:t>
      </w:r>
      <w:r>
        <w:rPr>
          <w:rFonts w:ascii="仿宋_GB2312" w:hAnsi="宋体" w:eastAsia="仿宋_GB2312"/>
          <w:sz w:val="30"/>
          <w:szCs w:val="30"/>
          <w:u w:val="single"/>
        </w:rPr>
        <w:t xml:space="preserve">  </w:t>
      </w:r>
      <w:r>
        <w:rPr>
          <w:rFonts w:hint="eastAsia" w:ascii="仿宋_GB2312" w:hAnsi="宋体" w:eastAsia="仿宋_GB2312"/>
          <w:sz w:val="30"/>
          <w:szCs w:val="30"/>
          <w:u w:val="single"/>
        </w:rPr>
        <w:t>否□</w:t>
      </w:r>
      <w:r>
        <w:rPr>
          <w:rFonts w:ascii="仿宋_GB2312" w:hAnsi="宋体" w:eastAsia="仿宋_GB2312"/>
          <w:sz w:val="30"/>
          <w:szCs w:val="30"/>
          <w:u w:val="single"/>
        </w:rPr>
        <w:t xml:space="preserve">  </w:t>
      </w:r>
    </w:p>
    <w:p w14:paraId="4E12370A">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cs="宋体"/>
          <w:color w:val="000000"/>
          <w:kern w:val="0"/>
          <w:sz w:val="30"/>
          <w:szCs w:val="30"/>
        </w:rPr>
        <w:t>如是，请详细说明。</w:t>
      </w:r>
    </w:p>
    <w:p w14:paraId="748D71E2">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六、是否存在贪污、贿赂、侵占财产、挪用财产或者破坏社会主义市场经济秩序的刑事犯罪行为？</w:t>
      </w:r>
    </w:p>
    <w:p w14:paraId="6DFBCF92">
      <w:pPr>
        <w:pStyle w:val="34"/>
        <w:spacing w:line="540" w:lineRule="exact"/>
        <w:ind w:firstLine="600" w:firstLineChars="200"/>
      </w:pPr>
      <w:r>
        <w:rPr>
          <w:rFonts w:hint="eastAsia" w:ascii="仿宋_GB2312" w:hAnsi="宋体" w:eastAsia="仿宋_GB2312"/>
          <w:sz w:val="30"/>
          <w:szCs w:val="30"/>
          <w:u w:val="single"/>
        </w:rPr>
        <w:t>是□</w:t>
      </w:r>
      <w:r>
        <w:rPr>
          <w:rFonts w:ascii="仿宋_GB2312" w:hAnsi="宋体" w:eastAsia="仿宋_GB2312"/>
          <w:sz w:val="30"/>
          <w:szCs w:val="30"/>
          <w:u w:val="single"/>
        </w:rPr>
        <w:t xml:space="preserve">  </w:t>
      </w:r>
      <w:r>
        <w:rPr>
          <w:rFonts w:hint="eastAsia" w:ascii="仿宋_GB2312" w:hAnsi="宋体" w:eastAsia="仿宋_GB2312"/>
          <w:sz w:val="30"/>
          <w:szCs w:val="30"/>
          <w:u w:val="single"/>
        </w:rPr>
        <w:t>否□</w:t>
      </w:r>
      <w:r>
        <w:rPr>
          <w:rFonts w:ascii="仿宋_GB2312" w:hAnsi="宋体" w:eastAsia="仿宋_GB2312"/>
          <w:sz w:val="30"/>
          <w:szCs w:val="30"/>
          <w:u w:val="single"/>
        </w:rPr>
        <w:t xml:space="preserve">  </w:t>
      </w:r>
    </w:p>
    <w:p w14:paraId="37455182">
      <w:pPr>
        <w:snapToGrid w:val="0"/>
        <w:spacing w:line="540" w:lineRule="exact"/>
        <w:ind w:firstLine="600"/>
        <w:rPr>
          <w:rFonts w:ascii="仿宋_GB2312" w:eastAsia="仿宋_GB2312" w:cs="宋体"/>
          <w:color w:val="000000"/>
          <w:kern w:val="0"/>
          <w:sz w:val="30"/>
          <w:szCs w:val="30"/>
        </w:rPr>
      </w:pPr>
      <w:r>
        <w:rPr>
          <w:rFonts w:hint="eastAsia" w:ascii="仿宋_GB2312" w:eastAsia="仿宋_GB2312" w:cs="宋体"/>
          <w:color w:val="000000"/>
          <w:kern w:val="0"/>
          <w:sz w:val="30"/>
          <w:szCs w:val="30"/>
        </w:rPr>
        <w:t>如是，请详细说明。</w:t>
      </w:r>
    </w:p>
    <w:p w14:paraId="37117542">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七、是否存在欺诈发行、重大信息披露违法或者其他涉及国家安全、公共安全、生态安全、生产安全、公众健康安全等领域的重大违法行为？</w:t>
      </w:r>
    </w:p>
    <w:p w14:paraId="7089EEC8">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6EB1606E">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如是，请详细说明。</w:t>
      </w:r>
    </w:p>
    <w:p w14:paraId="7F746C87">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八、是否曾因违反《证券法》等证券市场法律、行政法规</w:t>
      </w:r>
      <w:r>
        <w:rPr>
          <w:rFonts w:hint="eastAsia" w:ascii="仿宋_GB2312" w:hAnsi="宋体" w:eastAsia="仿宋_GB2312"/>
          <w:sz w:val="30"/>
          <w:szCs w:val="30"/>
        </w:rPr>
        <w:t>、部门规章而</w:t>
      </w:r>
      <w:r>
        <w:rPr>
          <w:rFonts w:hint="eastAsia" w:ascii="仿宋_GB2312" w:eastAsia="仿宋_GB2312"/>
          <w:sz w:val="30"/>
          <w:szCs w:val="30"/>
        </w:rPr>
        <w:t>受到行政处罚？</w:t>
      </w:r>
    </w:p>
    <w:p w14:paraId="0C5AE4B3">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222260AD">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如是，请详细说明。</w:t>
      </w:r>
    </w:p>
    <w:p w14:paraId="7308BEBA">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九、除第六至第八条以外，是否曾因违反其他法律、行政法规受到刑事处罚、行政处罚或者正处于有关诉讼程序中？</w:t>
      </w:r>
    </w:p>
    <w:p w14:paraId="016ED01C">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3FBB87A2">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如是，请详细说明。</w:t>
      </w:r>
    </w:p>
    <w:p w14:paraId="6439BF0E">
      <w:pPr>
        <w:pStyle w:val="34"/>
        <w:spacing w:line="540" w:lineRule="exact"/>
        <w:ind w:firstLine="600" w:firstLineChars="200"/>
        <w:rPr>
          <w:rFonts w:ascii="仿宋_GB2312" w:hAnsi="Times New Roman" w:eastAsia="仿宋_GB2312"/>
          <w:sz w:val="30"/>
          <w:szCs w:val="30"/>
        </w:rPr>
      </w:pPr>
      <w:r>
        <w:rPr>
          <w:rFonts w:hint="eastAsia" w:ascii="仿宋_GB2312" w:eastAsia="仿宋_GB2312"/>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14:paraId="3B428B6B">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3FC5F537">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sz w:val="30"/>
          <w:szCs w:val="30"/>
        </w:rPr>
        <w:t>如是，请详细说明。</w:t>
      </w:r>
      <w:r>
        <w:rPr>
          <w:rFonts w:hint="eastAsia" w:ascii="仿宋_GB2312" w:eastAsia="仿宋_GB2312" w:cs="Times New Roman"/>
          <w:color w:val="auto"/>
          <w:sz w:val="30"/>
          <w:szCs w:val="30"/>
        </w:rPr>
        <w:t xml:space="preserve"> </w:t>
      </w:r>
    </w:p>
    <w:p w14:paraId="6364F9D7">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十一、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 </w:t>
      </w:r>
    </w:p>
    <w:p w14:paraId="3CA4E639">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（一）无偿向其他单位或者个人提供资金、商品、服务或者其他资产的； </w:t>
      </w:r>
    </w:p>
    <w:p w14:paraId="22F58418">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（二）以明显不公平的条件，提供或者接受资金、商品、服务或者其他资产的； </w:t>
      </w:r>
    </w:p>
    <w:p w14:paraId="657C065F">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（三）向明显不具有清偿能力的单位或者个人提供资金、商品、服务或者其他资产的； </w:t>
      </w:r>
    </w:p>
    <w:p w14:paraId="4D1EF9ED">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（四）向明显不具有清偿能力的单位或者个人提供担保，或者无正当理由为其他单位或者个人提供担保的； </w:t>
      </w:r>
    </w:p>
    <w:p w14:paraId="3D0044A3">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（五）无正当理由放弃债权、承担债务的； </w:t>
      </w:r>
    </w:p>
    <w:p w14:paraId="678F8458">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（六）采用其他方式损害上市公司利益的。 </w:t>
      </w:r>
    </w:p>
    <w:p w14:paraId="637266B6">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7CC6BC41">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十二、除上述问题所披露的信息外，是否有需要声明的其他事项，而不声明该等事项可能影响本单位对上述问题回答的真实性、准确性或者完整性？</w:t>
      </w:r>
    </w:p>
    <w:p w14:paraId="48CAF3B1">
      <w:pPr>
        <w:snapToGrid w:val="0"/>
        <w:spacing w:line="540" w:lineRule="exact"/>
        <w:ind w:firstLine="600" w:firstLineChars="200"/>
        <w:rPr>
          <w:rFonts w:ascii="仿宋_GB2312" w:eastAsia="仿宋_GB2312"/>
          <w:sz w:val="30"/>
          <w:szCs w:val="30"/>
          <w:u w:val="single"/>
        </w:rPr>
      </w:pPr>
      <w:r>
        <w:rPr>
          <w:rFonts w:hint="eastAsia" w:ascii="仿宋_GB2312" w:eastAsia="仿宋_GB2312"/>
          <w:sz w:val="30"/>
          <w:szCs w:val="30"/>
          <w:u w:val="single"/>
        </w:rPr>
        <w:t>是□</w:t>
      </w:r>
      <w:r>
        <w:rPr>
          <w:rFonts w:ascii="仿宋_GB2312" w:eastAsia="仿宋_GB2312"/>
          <w:sz w:val="30"/>
          <w:szCs w:val="30"/>
          <w:u w:val="single"/>
        </w:rPr>
        <w:t xml:space="preserve">  </w:t>
      </w:r>
      <w:r>
        <w:rPr>
          <w:rFonts w:hint="eastAsia" w:ascii="仿宋_GB2312" w:eastAsia="仿宋_GB2312"/>
          <w:sz w:val="30"/>
          <w:szCs w:val="30"/>
          <w:u w:val="single"/>
        </w:rPr>
        <w:t>否□</w:t>
      </w:r>
      <w:r>
        <w:rPr>
          <w:rFonts w:ascii="仿宋_GB2312" w:eastAsia="仿宋_GB2312"/>
          <w:sz w:val="30"/>
          <w:szCs w:val="30"/>
          <w:u w:val="single"/>
        </w:rPr>
        <w:t xml:space="preserve">  </w:t>
      </w:r>
    </w:p>
    <w:p w14:paraId="4B3B208B">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 xml:space="preserve">如是，请详细说明。 </w:t>
      </w:r>
    </w:p>
    <w:p w14:paraId="789F80DC">
      <w:pPr>
        <w:pStyle w:val="34"/>
        <w:spacing w:line="540" w:lineRule="exact"/>
        <w:ind w:firstLine="600" w:firstLineChars="200"/>
        <w:rPr>
          <w:rFonts w:ascii="仿宋_GB2312" w:eastAsia="仿宋_GB2312" w:cs="Times New Roman"/>
          <w:color w:val="auto"/>
          <w:sz w:val="30"/>
          <w:szCs w:val="30"/>
        </w:rPr>
      </w:pPr>
    </w:p>
    <w:p w14:paraId="5CB40ADB">
      <w:pPr>
        <w:pStyle w:val="34"/>
        <w:spacing w:line="540" w:lineRule="exact"/>
        <w:ind w:firstLine="600" w:firstLineChars="200"/>
        <w:rPr>
          <w:rFonts w:ascii="仿宋_GB2312" w:hAnsi="Times New Roman" w:eastAsia="仿宋_GB2312"/>
          <w:color w:val="auto"/>
          <w:sz w:val="30"/>
          <w:szCs w:val="30"/>
        </w:rPr>
      </w:pPr>
      <w:r>
        <w:rPr>
          <w:rFonts w:hint="eastAsia" w:ascii="仿宋_GB2312" w:hAnsi="宋体" w:eastAsia="仿宋_GB2312"/>
          <w:sz w:val="30"/>
          <w:szCs w:val="30"/>
          <w:u w:val="single"/>
        </w:rPr>
        <w:t xml:space="preserve">             </w:t>
      </w:r>
      <w:r>
        <w:rPr>
          <w:rFonts w:hint="eastAsia" w:ascii="仿宋_GB2312" w:hAnsi="Times New Roman" w:eastAsia="仿宋_GB2312"/>
          <w:color w:val="auto"/>
          <w:sz w:val="30"/>
          <w:szCs w:val="30"/>
        </w:rPr>
        <w:t>（正楷体）郑重声明，上述回答是真实、准确和完整的，保证不存在任何虚假记载、误导性陈述或者</w:t>
      </w:r>
      <w:r>
        <w:rPr>
          <w:rFonts w:hint="eastAsia" w:ascii="仿宋_GB2312" w:hAnsi="宋体" w:eastAsia="仿宋_GB2312"/>
          <w:sz w:val="30"/>
          <w:szCs w:val="30"/>
        </w:rPr>
        <w:t>重大</w:t>
      </w:r>
      <w:r>
        <w:rPr>
          <w:rFonts w:hint="eastAsia" w:ascii="仿宋_GB2312" w:hAnsi="Times New Roman" w:eastAsia="仿宋_GB2312"/>
          <w:color w:val="auto"/>
          <w:sz w:val="30"/>
          <w:szCs w:val="30"/>
        </w:rPr>
        <w:t xml:space="preserve">遗漏。本单位完全明白作出虚假声明可能导致的法律后果。 </w:t>
      </w:r>
    </w:p>
    <w:p w14:paraId="66862250">
      <w:pPr>
        <w:pStyle w:val="34"/>
        <w:spacing w:line="540" w:lineRule="exact"/>
        <w:ind w:firstLine="600" w:firstLineChars="200"/>
        <w:rPr>
          <w:rFonts w:ascii="仿宋_GB2312" w:hAnsi="Times New Roman" w:eastAsia="仿宋_GB2312"/>
          <w:color w:val="auto"/>
          <w:sz w:val="30"/>
          <w:szCs w:val="30"/>
        </w:rPr>
      </w:pPr>
    </w:p>
    <w:p w14:paraId="0B176265">
      <w:pPr>
        <w:pStyle w:val="34"/>
        <w:spacing w:line="540" w:lineRule="exact"/>
        <w:rPr>
          <w:rFonts w:ascii="仿宋_GB2312" w:hAnsi="Times New Roman" w:eastAsia="仿宋_GB2312"/>
          <w:color w:val="auto"/>
          <w:sz w:val="30"/>
          <w:szCs w:val="30"/>
        </w:rPr>
      </w:pPr>
      <w:r>
        <w:rPr>
          <w:rFonts w:hint="eastAsia" w:ascii="仿宋_GB2312" w:hAnsi="宋体" w:eastAsia="仿宋_GB2312"/>
          <w:sz w:val="30"/>
          <w:szCs w:val="30"/>
        </w:rPr>
        <w:t xml:space="preserve">                    </w:t>
      </w:r>
      <w:r>
        <w:rPr>
          <w:rFonts w:hint="eastAsia" w:ascii="仿宋_GB2312" w:hAnsi="Times New Roman" w:eastAsia="仿宋_GB2312"/>
          <w:color w:val="auto"/>
          <w:sz w:val="30"/>
          <w:szCs w:val="30"/>
        </w:rPr>
        <w:t>声明人（盖章/签名）：</w:t>
      </w:r>
    </w:p>
    <w:p w14:paraId="697E32F6">
      <w:pPr>
        <w:pStyle w:val="34"/>
        <w:spacing w:line="540" w:lineRule="exact"/>
        <w:rPr>
          <w:rFonts w:ascii="仿宋_GB2312" w:hAnsi="Times New Roman" w:eastAsia="仿宋_GB2312"/>
          <w:color w:val="auto"/>
          <w:sz w:val="30"/>
          <w:szCs w:val="30"/>
        </w:rPr>
      </w:pPr>
      <w:r>
        <w:rPr>
          <w:rFonts w:hint="eastAsia" w:ascii="仿宋_GB2312" w:hAnsi="宋体" w:eastAsia="仿宋_GB2312"/>
          <w:sz w:val="30"/>
          <w:szCs w:val="30"/>
        </w:rPr>
        <w:t xml:space="preserve">                    </w:t>
      </w:r>
      <w:r>
        <w:rPr>
          <w:rFonts w:hint="eastAsia" w:ascii="仿宋_GB2312" w:hAnsi="Times New Roman" w:eastAsia="仿宋_GB2312"/>
          <w:color w:val="auto"/>
          <w:sz w:val="30"/>
          <w:szCs w:val="30"/>
        </w:rPr>
        <w:t>法定代表人</w:t>
      </w:r>
      <w:r>
        <w:rPr>
          <w:rFonts w:hint="eastAsia" w:ascii="仿宋_GB2312" w:hAnsi="宋体" w:eastAsia="仿宋_GB2312"/>
          <w:sz w:val="30"/>
          <w:szCs w:val="30"/>
        </w:rPr>
        <w:t>（签名）（如适用）</w:t>
      </w:r>
      <w:r>
        <w:rPr>
          <w:rFonts w:hint="eastAsia" w:ascii="仿宋_GB2312" w:hAnsi="Times New Roman" w:eastAsia="仿宋_GB2312"/>
          <w:color w:val="auto"/>
          <w:sz w:val="30"/>
          <w:szCs w:val="30"/>
        </w:rPr>
        <w:t>：</w:t>
      </w:r>
    </w:p>
    <w:p w14:paraId="56E93A5D">
      <w:pPr>
        <w:pStyle w:val="34"/>
        <w:spacing w:line="540" w:lineRule="exact"/>
        <w:rPr>
          <w:rFonts w:ascii="仿宋_GB2312" w:hAnsi="Times New Roman" w:eastAsia="仿宋_GB2312"/>
          <w:color w:val="auto"/>
          <w:sz w:val="30"/>
          <w:szCs w:val="30"/>
        </w:rPr>
      </w:pPr>
      <w:r>
        <w:rPr>
          <w:rFonts w:hint="eastAsia" w:ascii="仿宋_GB2312" w:hAnsi="宋体" w:eastAsia="仿宋_GB2312"/>
          <w:sz w:val="30"/>
          <w:szCs w:val="30"/>
        </w:rPr>
        <w:t xml:space="preserve">                    </w:t>
      </w:r>
      <w:r>
        <w:rPr>
          <w:rFonts w:hint="eastAsia" w:ascii="仿宋_GB2312" w:hAnsi="Times New Roman" w:eastAsia="仿宋_GB2312"/>
          <w:color w:val="auto"/>
          <w:sz w:val="30"/>
          <w:szCs w:val="30"/>
        </w:rPr>
        <w:t>日    期：</w:t>
      </w:r>
    </w:p>
    <w:p w14:paraId="1BF0DB73">
      <w:pPr>
        <w:pStyle w:val="34"/>
        <w:spacing w:line="540" w:lineRule="exact"/>
        <w:jc w:val="center"/>
        <w:rPr>
          <w:rFonts w:ascii="仿宋_GB2312" w:hAnsi="Times New Roman" w:eastAsia="仿宋_GB2312"/>
          <w:color w:val="auto"/>
          <w:sz w:val="30"/>
          <w:szCs w:val="30"/>
        </w:rPr>
      </w:pPr>
    </w:p>
    <w:p w14:paraId="3571B915">
      <w:pPr>
        <w:snapToGrid w:val="0"/>
        <w:spacing w:line="540" w:lineRule="exact"/>
        <w:rPr>
          <w:rFonts w:ascii="仿宋_GB2312" w:eastAsia="仿宋_GB2312"/>
          <w:sz w:val="30"/>
          <w:szCs w:val="30"/>
        </w:rPr>
      </w:pPr>
      <w:r>
        <w:rPr>
          <w:rFonts w:hint="eastAsia" w:ascii="仿宋_GB2312" w:eastAsia="仿宋_GB2312"/>
          <w:sz w:val="30"/>
          <w:szCs w:val="30"/>
        </w:rPr>
        <w:t>此项声明于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（地点）的作出。</w:t>
      </w:r>
    </w:p>
    <w:p w14:paraId="23510B74">
      <w:pPr>
        <w:snapToGrid w:val="0"/>
        <w:spacing w:line="540" w:lineRule="exact"/>
        <w:rPr>
          <w:rFonts w:ascii="仿宋_GB2312" w:eastAsia="仿宋_GB2312"/>
          <w:sz w:val="30"/>
          <w:szCs w:val="30"/>
        </w:rPr>
      </w:pPr>
    </w:p>
    <w:p w14:paraId="192F6496">
      <w:pPr>
        <w:pStyle w:val="34"/>
        <w:spacing w:line="540" w:lineRule="exact"/>
        <w:rPr>
          <w:rFonts w:ascii="仿宋_GB2312" w:hAnsi="宋体" w:eastAsia="仿宋_GB2312"/>
          <w:sz w:val="30"/>
          <w:szCs w:val="30"/>
        </w:rPr>
      </w:pPr>
      <w:r>
        <w:rPr>
          <w:rFonts w:hint="eastAsia" w:ascii="仿宋_GB2312" w:hAnsi="宋体" w:eastAsia="仿宋_GB2312"/>
          <w:sz w:val="30"/>
          <w:szCs w:val="30"/>
        </w:rPr>
        <w:t xml:space="preserve">                    见证律师：</w:t>
      </w:r>
    </w:p>
    <w:p w14:paraId="4014B9F1">
      <w:pPr>
        <w:pStyle w:val="34"/>
        <w:spacing w:line="540" w:lineRule="exact"/>
      </w:pPr>
      <w:r>
        <w:rPr>
          <w:rFonts w:hint="eastAsia" w:ascii="仿宋_GB2312" w:hAnsi="宋体" w:eastAsia="仿宋_GB2312"/>
          <w:sz w:val="30"/>
          <w:szCs w:val="30"/>
        </w:rPr>
        <w:t xml:space="preserve">                    日</w:t>
      </w:r>
      <w:r>
        <w:rPr>
          <w:rFonts w:ascii="仿宋_GB2312" w:hAnsi="宋体" w:eastAsia="仿宋_GB2312"/>
          <w:sz w:val="30"/>
          <w:szCs w:val="30"/>
        </w:rPr>
        <w:t xml:space="preserve">   </w:t>
      </w:r>
      <w:r>
        <w:rPr>
          <w:rFonts w:hint="eastAsia" w:ascii="仿宋_GB2312" w:hAnsi="宋体" w:eastAsia="仿宋_GB2312"/>
          <w:sz w:val="30"/>
          <w:szCs w:val="30"/>
        </w:rPr>
        <w:t xml:space="preserve"> 期：</w:t>
      </w:r>
    </w:p>
    <w:p w14:paraId="2236AF42">
      <w:pPr>
        <w:pStyle w:val="34"/>
        <w:pageBreakBefore/>
        <w:spacing w:line="540" w:lineRule="exact"/>
        <w:jc w:val="center"/>
        <w:rPr>
          <w:rFonts w:ascii="仿宋_GB2312" w:eastAsia="仿宋_GB2312" w:cs="Times New Roman"/>
          <w:b/>
          <w:color w:val="auto"/>
          <w:sz w:val="30"/>
          <w:szCs w:val="30"/>
        </w:rPr>
      </w:pPr>
      <w:r>
        <w:rPr>
          <w:rFonts w:hint="eastAsia" w:ascii="仿宋_GB2312" w:eastAsia="仿宋_GB2312" w:cs="Times New Roman"/>
          <w:b/>
          <w:color w:val="auto"/>
          <w:sz w:val="30"/>
          <w:szCs w:val="30"/>
        </w:rPr>
        <w:t>第二部分  承  诺</w:t>
      </w:r>
    </w:p>
    <w:p w14:paraId="1810D59C">
      <w:pPr>
        <w:pStyle w:val="34"/>
        <w:spacing w:line="540" w:lineRule="exact"/>
        <w:ind w:firstLine="600" w:firstLineChars="200"/>
        <w:rPr>
          <w:rFonts w:ascii="仿宋_GB2312" w:hAnsi="宋体" w:eastAsia="仿宋_GB2312"/>
          <w:sz w:val="30"/>
          <w:szCs w:val="30"/>
          <w:u w:val="single"/>
        </w:rPr>
      </w:pPr>
    </w:p>
    <w:p w14:paraId="3FE5389B">
      <w:pPr>
        <w:pStyle w:val="34"/>
        <w:spacing w:line="540" w:lineRule="exact"/>
        <w:ind w:firstLine="600" w:firstLineChars="200"/>
        <w:rPr>
          <w:rFonts w:ascii="仿宋_GB2312" w:eastAsia="仿宋_GB2312" w:cs="Times New Roman"/>
          <w:color w:val="auto"/>
          <w:sz w:val="30"/>
          <w:szCs w:val="30"/>
        </w:rPr>
      </w:pPr>
      <w:r>
        <w:rPr>
          <w:rFonts w:hint="eastAsia" w:ascii="仿宋_GB2312" w:hAnsi="宋体" w:eastAsia="仿宋_GB2312"/>
          <w:sz w:val="30"/>
          <w:szCs w:val="30"/>
        </w:rPr>
        <w:t>本单位</w:t>
      </w:r>
      <w:r>
        <w:rPr>
          <w:rFonts w:ascii="仿宋_GB2312" w:hAnsi="宋体" w:eastAsia="仿宋_GB2312"/>
          <w:sz w:val="30"/>
          <w:szCs w:val="30"/>
        </w:rPr>
        <w:t>/本人</w:t>
      </w:r>
      <w:r>
        <w:rPr>
          <w:rFonts w:hint="eastAsia" w:ascii="仿宋_GB2312" w:hAnsi="宋体" w:eastAsia="仿宋_GB2312"/>
          <w:sz w:val="30"/>
          <w:szCs w:val="30"/>
          <w:u w:val="single"/>
        </w:rPr>
        <w:t xml:space="preserve">            </w:t>
      </w:r>
      <w:r>
        <w:rPr>
          <w:rFonts w:hint="eastAsia" w:ascii="仿宋_GB2312" w:eastAsia="仿宋_GB2312" w:cs="Times New Roman"/>
          <w:color w:val="auto"/>
          <w:sz w:val="30"/>
          <w:szCs w:val="30"/>
        </w:rPr>
        <w:t>（正楷体）作为</w:t>
      </w:r>
      <w:r>
        <w:rPr>
          <w:rFonts w:hint="eastAsia" w:ascii="仿宋_GB2312" w:hAnsi="宋体" w:eastAsia="仿宋_GB2312"/>
          <w:sz w:val="30"/>
          <w:szCs w:val="30"/>
          <w:u w:val="single"/>
        </w:rPr>
        <w:t xml:space="preserve">            </w:t>
      </w:r>
      <w:r>
        <w:rPr>
          <w:rFonts w:hint="eastAsia" w:ascii="仿宋_GB2312" w:eastAsia="仿宋_GB2312" w:cs="Times New Roman"/>
          <w:color w:val="auto"/>
          <w:sz w:val="30"/>
          <w:szCs w:val="30"/>
        </w:rPr>
        <w:t>股份有限公司/有限责任公司（以下简称上市公司）的控股股东（或者实际控制人），向上海证券交易所承诺：</w:t>
      </w:r>
    </w:p>
    <w:p w14:paraId="531F645C">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一、本单位/本人保证严格遵守并促使上市公司严格遵守适用的法律、法规和规章等有关规定。</w:t>
      </w:r>
    </w:p>
    <w:p w14:paraId="02E3F9AD">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二、本单位/本人保证严格遵守并促使上市公司严格遵守</w:t>
      </w:r>
      <w:r>
        <w:rPr>
          <w:rFonts w:hint="eastAsia" w:ascii="仿宋_GB2312" w:hAnsi="宋体" w:eastAsia="仿宋_GB2312"/>
          <w:sz w:val="30"/>
          <w:szCs w:val="30"/>
        </w:rPr>
        <w:t>中国证监会发布的</w:t>
      </w:r>
      <w:r>
        <w:rPr>
          <w:rFonts w:hint="eastAsia" w:ascii="仿宋_GB2312" w:eastAsia="仿宋_GB2312"/>
          <w:sz w:val="30"/>
          <w:szCs w:val="30"/>
        </w:rPr>
        <w:t>相关</w:t>
      </w:r>
      <w:r>
        <w:rPr>
          <w:rFonts w:hint="eastAsia" w:ascii="仿宋_GB2312" w:hAnsi="宋体" w:eastAsia="仿宋_GB2312"/>
          <w:sz w:val="30"/>
          <w:szCs w:val="30"/>
        </w:rPr>
        <w:t>规章、规定和通知等有关要求。</w:t>
      </w:r>
    </w:p>
    <w:p w14:paraId="4D846BAC">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三、本单位/本人保证严格遵守并促使上市公司严格遵守《上海证券交易所股票上市规则》和上海证券交易所</w:t>
      </w:r>
      <w:r>
        <w:rPr>
          <w:rFonts w:hint="eastAsia" w:ascii="仿宋_GB2312" w:hAnsi="宋体" w:eastAsia="仿宋_GB2312"/>
          <w:sz w:val="30"/>
          <w:szCs w:val="30"/>
        </w:rPr>
        <w:t>发布的其他业务规则、规定和通知等</w:t>
      </w:r>
      <w:r>
        <w:rPr>
          <w:rFonts w:hint="eastAsia" w:ascii="仿宋_GB2312" w:eastAsia="仿宋_GB2312" w:cs="Times New Roman"/>
          <w:color w:val="auto"/>
          <w:sz w:val="30"/>
          <w:szCs w:val="30"/>
        </w:rPr>
        <w:t>。</w:t>
      </w:r>
    </w:p>
    <w:p w14:paraId="12578156">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四、本单位/本人保证严格遵守并促使上市公司严格遵守公司章程。</w:t>
      </w:r>
    </w:p>
    <w:p w14:paraId="6CCD3538">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五、本单位/本人保证依法行使股东权利，不滥用股东权利，不损害并促使本单位/本人控制的其他单位不损害上市公司或者其他股东的利益，包括但不限于：</w:t>
      </w:r>
    </w:p>
    <w:p w14:paraId="2C58F6A1">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（一）不以任何方式违规占用上市公司资金及要求上市公司违规提供担保；</w:t>
      </w:r>
    </w:p>
    <w:p w14:paraId="7B23CBBD">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（二）不通过关联交易、利润分配、资产重组、对外投资等方式损害上市公司利益，侵害上市公司财产权利，谋取上市公司商业机会和核心技术；</w:t>
      </w:r>
    </w:p>
    <w:p w14:paraId="035C4116">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（三）不利用上市公司未公开重大信息谋取利益，不以任何方式泄漏有关上市公司的未公开重大信息，不从事内幕交易、短线交易和操纵市场等违法违规行为；</w:t>
      </w:r>
    </w:p>
    <w:p w14:paraId="3B23A414">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（四）不以任何方式影响上市公司的独立性，保证上市公司资产完整、业务及人员独立、财务独立和机构独立；</w:t>
      </w:r>
    </w:p>
    <w:p w14:paraId="468C1E75">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（五）遵守法律法规和公司章程，不以任何方式直接或间接干预公司决策和经营活动；</w:t>
      </w:r>
    </w:p>
    <w:p w14:paraId="15B1DCEE">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（六）配合上市公司履行信息披露义务,不以任何方式要求或者协助上市公司隐瞒重要信息。</w:t>
      </w:r>
    </w:p>
    <w:p w14:paraId="0BD81141">
      <w:pPr>
        <w:widowControl/>
        <w:shd w:val="clear" w:color="auto" w:fill="FFFFFF"/>
        <w:spacing w:line="560" w:lineRule="exact"/>
        <w:ind w:firstLine="601"/>
        <w:rPr>
          <w:rFonts w:ascii="仿宋_GB2312" w:hAnsi="Times New Roman" w:eastAsia="仿宋_GB2312"/>
          <w:color w:val="000000"/>
          <w:sz w:val="30"/>
          <w:szCs w:val="30"/>
        </w:rPr>
      </w:pPr>
      <w:r>
        <w:rPr>
          <w:rFonts w:hint="eastAsia" w:ascii="仿宋_GB2312" w:eastAsia="仿宋_GB2312"/>
          <w:sz w:val="30"/>
          <w:szCs w:val="30"/>
        </w:rPr>
        <w:t>六、本单位/本人承诺促使上市公司严格遵守科学伦理规范，尊重科学精神，恪守应有的价值观念、社会责任和行为规范，发挥科学技术的正面效应；</w:t>
      </w:r>
      <w:r>
        <w:rPr>
          <w:rFonts w:hint="eastAsia" w:ascii="仿宋_GB2312" w:hAnsi="Times New Roman" w:eastAsia="仿宋_GB2312"/>
          <w:color w:val="000000"/>
          <w:kern w:val="0"/>
          <w:sz w:val="30"/>
          <w:szCs w:val="30"/>
        </w:rPr>
        <w:t>避免研究、开发和使用危害自然环境、生命健康、公共安全、伦理道德的科学技术，不从事侵犯个人基本权利或者损害社会公共利益的研发和经营活动。</w:t>
      </w:r>
    </w:p>
    <w:p w14:paraId="66D283D7">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七、对上市公司招股说明书、募集说明书等证券发行文件中存在的虚假记载、误导性陈述或者重大遗漏负有责任，致使投资者在证券交易中遭受损失的，本单位/本人将依法赔偿投资者的损失。</w:t>
      </w:r>
    </w:p>
    <w:p w14:paraId="43F2C2BE">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八、本单位/本人保证严格履行本单位作出的与上市公司相关的各项承诺，不擅自变更或者解除。</w:t>
      </w:r>
    </w:p>
    <w:p w14:paraId="248080E1">
      <w:pPr>
        <w:pStyle w:val="6"/>
        <w:snapToGrid w:val="0"/>
        <w:spacing w:after="0" w:line="540" w:lineRule="exact"/>
        <w:ind w:firstLine="600" w:firstLineChars="200"/>
        <w:rPr>
          <w:rFonts w:ascii="仿宋_GB2312" w:eastAsia="仿宋_GB2312"/>
          <w:sz w:val="30"/>
          <w:szCs w:val="30"/>
        </w:rPr>
      </w:pPr>
      <w:r>
        <w:rPr>
          <w:rFonts w:hint="eastAsia" w:ascii="仿宋_GB2312" w:eastAsia="仿宋_GB2312"/>
          <w:sz w:val="30"/>
          <w:szCs w:val="30"/>
        </w:rPr>
        <w:t>九、本单位/本人保证严格按照法律、行政法规、部门规章、规范性文件、《上海证券交易所股票上市规则》和上海证券交易所其他相关规定履行信息披露义务，并积极主动配合上市公司做好信息披露工作，及时告知上市公司已发生或者拟发生的重大事件。</w:t>
      </w:r>
    </w:p>
    <w:p w14:paraId="1C388442">
      <w:pPr>
        <w:pStyle w:val="6"/>
        <w:snapToGrid w:val="0"/>
        <w:spacing w:after="0" w:line="540" w:lineRule="exact"/>
        <w:ind w:firstLine="600" w:firstLineChars="200"/>
        <w:rPr>
          <w:rFonts w:ascii="仿宋_GB2312" w:eastAsia="仿宋_GB2312"/>
          <w:sz w:val="30"/>
          <w:szCs w:val="30"/>
        </w:rPr>
      </w:pPr>
      <w:r>
        <w:rPr>
          <w:rFonts w:hint="eastAsia" w:ascii="仿宋_GB2312" w:eastAsia="仿宋_GB2312"/>
          <w:sz w:val="30"/>
          <w:szCs w:val="30"/>
        </w:rPr>
        <w:t>十、</w:t>
      </w:r>
      <w:r>
        <w:rPr>
          <w:rFonts w:hint="eastAsia" w:ascii="仿宋_GB2312" w:hAnsi="宋体" w:eastAsia="仿宋_GB2312"/>
          <w:sz w:val="30"/>
          <w:szCs w:val="30"/>
        </w:rPr>
        <w:t>本单位/本人接受上海证券交易所的</w:t>
      </w:r>
      <w:r>
        <w:rPr>
          <w:rFonts w:hint="eastAsia" w:ascii="仿宋_GB2312" w:eastAsia="仿宋_GB2312"/>
          <w:sz w:val="30"/>
          <w:szCs w:val="30"/>
        </w:rPr>
        <w:t>监管，包括及时、如实地答复上海证券交易所向本单位提出的任何问题，及时提供《上海证券交易所股票上市规则》和上海证券交易所的其他相关规定报送资料及提供的其他文件的正本或者副本，并出席本单位被要求出席的任何会议，接受上海证券交易所采取的监管措施和纪律处分等。</w:t>
      </w:r>
    </w:p>
    <w:p w14:paraId="30DE755E">
      <w:pPr>
        <w:pStyle w:val="6"/>
        <w:snapToGrid w:val="0"/>
        <w:spacing w:after="0" w:line="540" w:lineRule="exact"/>
        <w:ind w:firstLine="600" w:firstLineChars="200"/>
        <w:rPr>
          <w:rFonts w:ascii="仿宋_GB2312" w:hAnsi="宋体" w:eastAsia="仿宋_GB2312"/>
          <w:sz w:val="30"/>
          <w:szCs w:val="30"/>
        </w:rPr>
      </w:pPr>
      <w:r>
        <w:rPr>
          <w:rFonts w:hint="eastAsia" w:ascii="仿宋_GB2312" w:eastAsia="仿宋_GB2312"/>
          <w:sz w:val="30"/>
          <w:szCs w:val="30"/>
        </w:rPr>
        <w:t>十一、本单位/本人</w:t>
      </w:r>
      <w:r>
        <w:rPr>
          <w:rFonts w:hint="eastAsia" w:ascii="仿宋_GB2312" w:hAnsi="宋体" w:eastAsia="仿宋_GB2312"/>
          <w:sz w:val="30"/>
          <w:szCs w:val="30"/>
        </w:rPr>
        <w:t>授权上海证券交易所将本单位提供的声明与承诺资料向中国证监会报告。</w:t>
      </w:r>
    </w:p>
    <w:p w14:paraId="1814D422">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十二、本单位/本人如违反上述承诺和保证，愿意承担由此引起的一切法律责任。</w:t>
      </w:r>
    </w:p>
    <w:p w14:paraId="1702F812">
      <w:pPr>
        <w:pStyle w:val="34"/>
        <w:spacing w:line="540" w:lineRule="exact"/>
        <w:ind w:firstLine="600" w:firstLineChars="200"/>
        <w:rPr>
          <w:rFonts w:ascii="仿宋_GB2312" w:eastAsia="仿宋_GB2312" w:cs="Times New Roman"/>
          <w:color w:val="auto"/>
          <w:sz w:val="30"/>
          <w:szCs w:val="30"/>
        </w:rPr>
      </w:pPr>
      <w:r>
        <w:rPr>
          <w:rFonts w:hint="eastAsia" w:ascii="仿宋_GB2312" w:eastAsia="仿宋_GB2312" w:cs="Times New Roman"/>
          <w:color w:val="auto"/>
          <w:sz w:val="30"/>
          <w:szCs w:val="30"/>
        </w:rPr>
        <w:t>十三、本单位/本人因履行本承诺而与上海证券交易所发生争议提起诉讼时，由上海证券交易所住所地有管辖权的法院管辖。</w:t>
      </w:r>
    </w:p>
    <w:p w14:paraId="63C8F157">
      <w:pPr>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十四、本单位/本人与上海证券交易所以外的主体因发行人（上市公司）在境内发行股票或者存托凭证并在上海证券交易所主板上市发生争议提起诉讼的，适用中国法律，并由中国境内有管辖权的人民法院管辖。</w:t>
      </w:r>
    </w:p>
    <w:p w14:paraId="5CB732A6">
      <w:pPr>
        <w:pStyle w:val="34"/>
        <w:spacing w:line="540" w:lineRule="exact"/>
        <w:ind w:firstLine="600" w:firstLineChars="200"/>
        <w:rPr>
          <w:rFonts w:ascii="仿宋_GB2312" w:eastAsia="仿宋_GB2312" w:cs="Times New Roman"/>
          <w:color w:val="auto"/>
          <w:sz w:val="30"/>
          <w:szCs w:val="30"/>
        </w:rPr>
      </w:pPr>
    </w:p>
    <w:p w14:paraId="3A590A84">
      <w:pPr>
        <w:pStyle w:val="34"/>
        <w:spacing w:line="540" w:lineRule="exact"/>
        <w:rPr>
          <w:rFonts w:ascii="仿宋_GB2312" w:hAnsi="宋体" w:eastAsia="仿宋_GB2312"/>
          <w:sz w:val="30"/>
          <w:szCs w:val="30"/>
        </w:rPr>
      </w:pPr>
      <w:r>
        <w:rPr>
          <w:rFonts w:hint="eastAsia" w:ascii="仿宋_GB2312" w:hAnsi="宋体" w:eastAsia="仿宋_GB2312"/>
          <w:sz w:val="30"/>
          <w:szCs w:val="30"/>
        </w:rPr>
        <w:t xml:space="preserve">                    承诺人（盖章/签名）：</w:t>
      </w:r>
    </w:p>
    <w:p w14:paraId="3C14BFBF">
      <w:pPr>
        <w:pStyle w:val="34"/>
        <w:spacing w:line="540" w:lineRule="exact"/>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 xml:space="preserve"> 法定代表人（签名）（如适用）：</w:t>
      </w:r>
    </w:p>
    <w:p w14:paraId="2870FD06">
      <w:pPr>
        <w:pStyle w:val="34"/>
        <w:spacing w:line="540" w:lineRule="exact"/>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日</w:t>
      </w:r>
      <w:r>
        <w:rPr>
          <w:rFonts w:ascii="仿宋_GB2312" w:hAnsi="宋体" w:eastAsia="仿宋_GB2312"/>
          <w:sz w:val="30"/>
          <w:szCs w:val="30"/>
        </w:rPr>
        <w:t xml:space="preserve">   </w:t>
      </w:r>
      <w:r>
        <w:rPr>
          <w:rFonts w:hint="eastAsia" w:ascii="仿宋_GB2312" w:hAnsi="宋体" w:eastAsia="仿宋_GB2312"/>
          <w:sz w:val="30"/>
          <w:szCs w:val="30"/>
        </w:rPr>
        <w:t xml:space="preserve"> 期：</w:t>
      </w:r>
    </w:p>
    <w:p w14:paraId="70094945">
      <w:pPr>
        <w:pStyle w:val="34"/>
        <w:spacing w:line="540" w:lineRule="exact"/>
        <w:jc w:val="center"/>
        <w:rPr>
          <w:rFonts w:ascii="仿宋_GB2312" w:hAnsi="Times New Roman" w:eastAsia="仿宋_GB2312"/>
          <w:color w:val="auto"/>
          <w:sz w:val="30"/>
          <w:szCs w:val="30"/>
        </w:rPr>
      </w:pPr>
    </w:p>
    <w:p w14:paraId="7BBF1873">
      <w:pPr>
        <w:snapToGrid w:val="0"/>
        <w:spacing w:line="540" w:lineRule="exact"/>
        <w:rPr>
          <w:rFonts w:ascii="仿宋_GB2312" w:eastAsia="仿宋_GB2312"/>
          <w:sz w:val="30"/>
          <w:szCs w:val="30"/>
        </w:rPr>
      </w:pPr>
      <w:r>
        <w:rPr>
          <w:rFonts w:hint="eastAsia" w:ascii="仿宋_GB2312" w:eastAsia="仿宋_GB2312"/>
          <w:sz w:val="30"/>
          <w:szCs w:val="30"/>
        </w:rPr>
        <w:t>此项承诺于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（地点）的作出。</w:t>
      </w:r>
    </w:p>
    <w:p w14:paraId="23ED3E06">
      <w:pPr>
        <w:snapToGrid w:val="0"/>
        <w:spacing w:line="540" w:lineRule="exact"/>
        <w:rPr>
          <w:rFonts w:ascii="仿宋_GB2312" w:eastAsia="仿宋_GB2312"/>
          <w:sz w:val="30"/>
          <w:szCs w:val="30"/>
        </w:rPr>
      </w:pPr>
    </w:p>
    <w:p w14:paraId="0FACA041">
      <w:pPr>
        <w:pStyle w:val="34"/>
        <w:spacing w:line="540" w:lineRule="exact"/>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见证律师：</w:t>
      </w:r>
    </w:p>
    <w:p w14:paraId="566B1156">
      <w:pPr>
        <w:pStyle w:val="34"/>
        <w:spacing w:line="540" w:lineRule="exact"/>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日</w:t>
      </w:r>
      <w:r>
        <w:rPr>
          <w:rFonts w:ascii="仿宋_GB2312" w:hAnsi="宋体" w:eastAsia="仿宋_GB2312"/>
          <w:sz w:val="30"/>
          <w:szCs w:val="30"/>
        </w:rPr>
        <w:t xml:space="preserve">   </w:t>
      </w:r>
      <w:r>
        <w:rPr>
          <w:rFonts w:hint="eastAsia" w:ascii="仿宋_GB2312" w:hAnsi="宋体" w:eastAsia="仿宋_GB2312"/>
          <w:sz w:val="30"/>
          <w:szCs w:val="30"/>
        </w:rPr>
        <w:t xml:space="preserve"> 期：</w:t>
      </w:r>
    </w:p>
    <w:bookmarkEnd w:id="63"/>
    <w:bookmarkEnd w:id="73"/>
    <w:bookmarkEnd w:id="74"/>
    <w:bookmarkEnd w:id="75"/>
    <w:p w14:paraId="77F3B9CA"/>
    <w:sectPr>
      <w:footerReference r:id="rId4" w:type="default"/>
      <w:pgSz w:w="11906" w:h="16838"/>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楷体_GB2312">
    <w:panose1 w:val="02000000000000000000"/>
    <w:charset w:val="86"/>
    <w:family w:val="modern"/>
    <w:pitch w:val="default"/>
    <w:sig w:usb0="A00002BF" w:usb1="184F6CFA" w:usb2="00000012"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3C60">
    <w:pPr>
      <w:pStyle w:val="1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26</w:t>
    </w:r>
    <w:r>
      <w:rPr>
        <w:rFonts w:ascii="Times New Roman" w:hAnsi="Times New Roman"/>
      </w:rPr>
      <w:fldChar w:fldCharType="end"/>
    </w:r>
  </w:p>
  <w:p w14:paraId="3A2238DD">
    <w:pPr>
      <w:pStyle w:val="11"/>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A971">
    <w:pPr>
      <w:pStyle w:val="1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175</w:t>
    </w:r>
    <w:r>
      <w:rPr>
        <w:rFonts w:ascii="Times New Roman" w:hAnsi="Times New Roman"/>
      </w:rPr>
      <w:fldChar w:fldCharType="end"/>
    </w:r>
  </w:p>
  <w:p w14:paraId="0A5D5ABC">
    <w:pPr>
      <w:pStyle w:val="11"/>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A7037"/>
    <w:multiLevelType w:val="singleLevel"/>
    <w:tmpl w:val="6DEA7037"/>
    <w:lvl w:ilvl="0" w:tentative="0">
      <w:start w:val="2"/>
      <w:numFmt w:val="japaneseCounting"/>
      <w:lvlText w:val="%1、"/>
      <w:lvlJc w:val="left"/>
      <w:pPr>
        <w:tabs>
          <w:tab w:val="left" w:pos="1290"/>
        </w:tabs>
        <w:ind w:left="129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UyZGNlY2U2YzgyZTA5MjA2OWI2MTBiMDAyMmZkMzgifQ=="/>
  </w:docVars>
  <w:rsids>
    <w:rsidRoot w:val="00AB0F9B"/>
    <w:rsid w:val="000029E6"/>
    <w:rsid w:val="0001433F"/>
    <w:rsid w:val="00014908"/>
    <w:rsid w:val="00016B50"/>
    <w:rsid w:val="0002035D"/>
    <w:rsid w:val="00023321"/>
    <w:rsid w:val="00031206"/>
    <w:rsid w:val="000325DA"/>
    <w:rsid w:val="00035073"/>
    <w:rsid w:val="00035439"/>
    <w:rsid w:val="000427F9"/>
    <w:rsid w:val="00044546"/>
    <w:rsid w:val="0004534C"/>
    <w:rsid w:val="00045397"/>
    <w:rsid w:val="00046CCF"/>
    <w:rsid w:val="000511EC"/>
    <w:rsid w:val="0005612A"/>
    <w:rsid w:val="00060F01"/>
    <w:rsid w:val="00061EAD"/>
    <w:rsid w:val="00065452"/>
    <w:rsid w:val="000659AA"/>
    <w:rsid w:val="000662CD"/>
    <w:rsid w:val="0006703B"/>
    <w:rsid w:val="000676DD"/>
    <w:rsid w:val="00072201"/>
    <w:rsid w:val="000740E8"/>
    <w:rsid w:val="00075C86"/>
    <w:rsid w:val="00081CE2"/>
    <w:rsid w:val="00082341"/>
    <w:rsid w:val="00082E0F"/>
    <w:rsid w:val="000843E6"/>
    <w:rsid w:val="0008558C"/>
    <w:rsid w:val="00086569"/>
    <w:rsid w:val="000907EC"/>
    <w:rsid w:val="00090FB1"/>
    <w:rsid w:val="00092F80"/>
    <w:rsid w:val="0009381C"/>
    <w:rsid w:val="000938F5"/>
    <w:rsid w:val="000A6E01"/>
    <w:rsid w:val="000B4C13"/>
    <w:rsid w:val="000B4F5B"/>
    <w:rsid w:val="000B6F1D"/>
    <w:rsid w:val="000B757E"/>
    <w:rsid w:val="000C01F5"/>
    <w:rsid w:val="000C1410"/>
    <w:rsid w:val="000C1DE8"/>
    <w:rsid w:val="000C2CD5"/>
    <w:rsid w:val="000C3BBB"/>
    <w:rsid w:val="000C65D1"/>
    <w:rsid w:val="000C73FE"/>
    <w:rsid w:val="000D09EB"/>
    <w:rsid w:val="000D173A"/>
    <w:rsid w:val="000D294A"/>
    <w:rsid w:val="000D3245"/>
    <w:rsid w:val="000D37AB"/>
    <w:rsid w:val="000D7EDE"/>
    <w:rsid w:val="000D7F63"/>
    <w:rsid w:val="000E022A"/>
    <w:rsid w:val="000E0DDB"/>
    <w:rsid w:val="000F0CCB"/>
    <w:rsid w:val="000F1926"/>
    <w:rsid w:val="000F63D6"/>
    <w:rsid w:val="001061A6"/>
    <w:rsid w:val="001077AD"/>
    <w:rsid w:val="0011011F"/>
    <w:rsid w:val="00110544"/>
    <w:rsid w:val="0011133B"/>
    <w:rsid w:val="0011478D"/>
    <w:rsid w:val="0011588D"/>
    <w:rsid w:val="00116BCD"/>
    <w:rsid w:val="00116CA7"/>
    <w:rsid w:val="0011713E"/>
    <w:rsid w:val="00121E39"/>
    <w:rsid w:val="00125EA1"/>
    <w:rsid w:val="001269BB"/>
    <w:rsid w:val="00127D79"/>
    <w:rsid w:val="0013238E"/>
    <w:rsid w:val="00135B69"/>
    <w:rsid w:val="00136601"/>
    <w:rsid w:val="001416E9"/>
    <w:rsid w:val="0014259E"/>
    <w:rsid w:val="0014279A"/>
    <w:rsid w:val="00142BCF"/>
    <w:rsid w:val="00145524"/>
    <w:rsid w:val="00150C8F"/>
    <w:rsid w:val="00153EB6"/>
    <w:rsid w:val="0016160B"/>
    <w:rsid w:val="00165003"/>
    <w:rsid w:val="00170DDF"/>
    <w:rsid w:val="00171A1E"/>
    <w:rsid w:val="0017673D"/>
    <w:rsid w:val="00180D6D"/>
    <w:rsid w:val="001824F3"/>
    <w:rsid w:val="00182D00"/>
    <w:rsid w:val="00190F92"/>
    <w:rsid w:val="0019373E"/>
    <w:rsid w:val="00194769"/>
    <w:rsid w:val="00197FA7"/>
    <w:rsid w:val="001A0540"/>
    <w:rsid w:val="001A0D4E"/>
    <w:rsid w:val="001A6E17"/>
    <w:rsid w:val="001B3BA4"/>
    <w:rsid w:val="001B45B6"/>
    <w:rsid w:val="001B56D0"/>
    <w:rsid w:val="001B653C"/>
    <w:rsid w:val="001C1406"/>
    <w:rsid w:val="001C7221"/>
    <w:rsid w:val="001C7A18"/>
    <w:rsid w:val="001D5A4F"/>
    <w:rsid w:val="001D7F18"/>
    <w:rsid w:val="001E74F9"/>
    <w:rsid w:val="001F223E"/>
    <w:rsid w:val="001F3147"/>
    <w:rsid w:val="001F39F7"/>
    <w:rsid w:val="00201AEE"/>
    <w:rsid w:val="00211683"/>
    <w:rsid w:val="0021301A"/>
    <w:rsid w:val="00213C93"/>
    <w:rsid w:val="002166EC"/>
    <w:rsid w:val="00217131"/>
    <w:rsid w:val="00217F94"/>
    <w:rsid w:val="00220145"/>
    <w:rsid w:val="002238D6"/>
    <w:rsid w:val="00225044"/>
    <w:rsid w:val="002272F5"/>
    <w:rsid w:val="00227C1F"/>
    <w:rsid w:val="0023052A"/>
    <w:rsid w:val="0023072B"/>
    <w:rsid w:val="00232D6E"/>
    <w:rsid w:val="00233263"/>
    <w:rsid w:val="0023406F"/>
    <w:rsid w:val="00234205"/>
    <w:rsid w:val="002374A4"/>
    <w:rsid w:val="00243137"/>
    <w:rsid w:val="00247AED"/>
    <w:rsid w:val="002505E3"/>
    <w:rsid w:val="0025195D"/>
    <w:rsid w:val="00252E77"/>
    <w:rsid w:val="0025520A"/>
    <w:rsid w:val="00255666"/>
    <w:rsid w:val="0026018E"/>
    <w:rsid w:val="00260E75"/>
    <w:rsid w:val="00261AD7"/>
    <w:rsid w:val="002649D1"/>
    <w:rsid w:val="00265136"/>
    <w:rsid w:val="00273980"/>
    <w:rsid w:val="00276AFA"/>
    <w:rsid w:val="00277DE7"/>
    <w:rsid w:val="00281A23"/>
    <w:rsid w:val="002820C0"/>
    <w:rsid w:val="00285DAF"/>
    <w:rsid w:val="002872DD"/>
    <w:rsid w:val="00293CE3"/>
    <w:rsid w:val="002A04E5"/>
    <w:rsid w:val="002A12FA"/>
    <w:rsid w:val="002A2443"/>
    <w:rsid w:val="002A66A9"/>
    <w:rsid w:val="002B0328"/>
    <w:rsid w:val="002B6790"/>
    <w:rsid w:val="002C3439"/>
    <w:rsid w:val="002C6704"/>
    <w:rsid w:val="002D04D8"/>
    <w:rsid w:val="002D20FE"/>
    <w:rsid w:val="002D3808"/>
    <w:rsid w:val="002D3D6E"/>
    <w:rsid w:val="002D7105"/>
    <w:rsid w:val="002E0692"/>
    <w:rsid w:val="002F565A"/>
    <w:rsid w:val="0030615B"/>
    <w:rsid w:val="00307B32"/>
    <w:rsid w:val="00311D0D"/>
    <w:rsid w:val="00311E6D"/>
    <w:rsid w:val="00312C69"/>
    <w:rsid w:val="00312C76"/>
    <w:rsid w:val="00316E90"/>
    <w:rsid w:val="00320B68"/>
    <w:rsid w:val="0032334D"/>
    <w:rsid w:val="0032453E"/>
    <w:rsid w:val="00324B4F"/>
    <w:rsid w:val="00324CCA"/>
    <w:rsid w:val="0033461F"/>
    <w:rsid w:val="00336499"/>
    <w:rsid w:val="00340D27"/>
    <w:rsid w:val="00343328"/>
    <w:rsid w:val="00343E06"/>
    <w:rsid w:val="0034692D"/>
    <w:rsid w:val="00353B27"/>
    <w:rsid w:val="00355396"/>
    <w:rsid w:val="00357355"/>
    <w:rsid w:val="003605BB"/>
    <w:rsid w:val="00363B3A"/>
    <w:rsid w:val="00363C5B"/>
    <w:rsid w:val="0036527D"/>
    <w:rsid w:val="00367E22"/>
    <w:rsid w:val="0037080F"/>
    <w:rsid w:val="00370E0E"/>
    <w:rsid w:val="00376FD1"/>
    <w:rsid w:val="00377343"/>
    <w:rsid w:val="00385063"/>
    <w:rsid w:val="00385AA3"/>
    <w:rsid w:val="0038759D"/>
    <w:rsid w:val="0039220B"/>
    <w:rsid w:val="00393388"/>
    <w:rsid w:val="00393F6F"/>
    <w:rsid w:val="00394914"/>
    <w:rsid w:val="003A731C"/>
    <w:rsid w:val="003B34B3"/>
    <w:rsid w:val="003B3AC9"/>
    <w:rsid w:val="003B4FEE"/>
    <w:rsid w:val="003B6BCB"/>
    <w:rsid w:val="003C085F"/>
    <w:rsid w:val="003C0E1C"/>
    <w:rsid w:val="003C105D"/>
    <w:rsid w:val="003C3EBF"/>
    <w:rsid w:val="003C4CBF"/>
    <w:rsid w:val="003C55AC"/>
    <w:rsid w:val="003D0384"/>
    <w:rsid w:val="003D2B83"/>
    <w:rsid w:val="003E6442"/>
    <w:rsid w:val="003F4213"/>
    <w:rsid w:val="003F65E5"/>
    <w:rsid w:val="003F6907"/>
    <w:rsid w:val="003F6C6D"/>
    <w:rsid w:val="003F7F40"/>
    <w:rsid w:val="00401B89"/>
    <w:rsid w:val="00410DA6"/>
    <w:rsid w:val="00411F4F"/>
    <w:rsid w:val="00411FEB"/>
    <w:rsid w:val="0041284C"/>
    <w:rsid w:val="00415231"/>
    <w:rsid w:val="0041695A"/>
    <w:rsid w:val="00416BCA"/>
    <w:rsid w:val="004200B8"/>
    <w:rsid w:val="00430C17"/>
    <w:rsid w:val="00434780"/>
    <w:rsid w:val="00443831"/>
    <w:rsid w:val="0045407A"/>
    <w:rsid w:val="00461C04"/>
    <w:rsid w:val="0047373C"/>
    <w:rsid w:val="00473DCD"/>
    <w:rsid w:val="00474DCB"/>
    <w:rsid w:val="004800B7"/>
    <w:rsid w:val="0048209F"/>
    <w:rsid w:val="00482331"/>
    <w:rsid w:val="00484D22"/>
    <w:rsid w:val="00486EEA"/>
    <w:rsid w:val="00492336"/>
    <w:rsid w:val="00493BEE"/>
    <w:rsid w:val="00495484"/>
    <w:rsid w:val="00496799"/>
    <w:rsid w:val="0049753D"/>
    <w:rsid w:val="00497BBA"/>
    <w:rsid w:val="004A2ED4"/>
    <w:rsid w:val="004B56B0"/>
    <w:rsid w:val="004B64C8"/>
    <w:rsid w:val="004C08BE"/>
    <w:rsid w:val="004C3FF5"/>
    <w:rsid w:val="004C5083"/>
    <w:rsid w:val="004C5A1D"/>
    <w:rsid w:val="004C6369"/>
    <w:rsid w:val="004C6832"/>
    <w:rsid w:val="004D5508"/>
    <w:rsid w:val="004E6B2B"/>
    <w:rsid w:val="004F036F"/>
    <w:rsid w:val="004F0B6B"/>
    <w:rsid w:val="004F1D9A"/>
    <w:rsid w:val="004F2110"/>
    <w:rsid w:val="004F3B75"/>
    <w:rsid w:val="004F4378"/>
    <w:rsid w:val="004F643F"/>
    <w:rsid w:val="005011A7"/>
    <w:rsid w:val="005056C3"/>
    <w:rsid w:val="0051225F"/>
    <w:rsid w:val="00512C43"/>
    <w:rsid w:val="00512FBA"/>
    <w:rsid w:val="00513DA5"/>
    <w:rsid w:val="005212D2"/>
    <w:rsid w:val="00521DB3"/>
    <w:rsid w:val="00524062"/>
    <w:rsid w:val="005243D8"/>
    <w:rsid w:val="00524419"/>
    <w:rsid w:val="00524DCC"/>
    <w:rsid w:val="00531AC0"/>
    <w:rsid w:val="00535C27"/>
    <w:rsid w:val="005417C1"/>
    <w:rsid w:val="0054223B"/>
    <w:rsid w:val="005445E7"/>
    <w:rsid w:val="00544CC3"/>
    <w:rsid w:val="00550938"/>
    <w:rsid w:val="00557ECA"/>
    <w:rsid w:val="005626F6"/>
    <w:rsid w:val="00562FCB"/>
    <w:rsid w:val="0056575C"/>
    <w:rsid w:val="00571005"/>
    <w:rsid w:val="005741C8"/>
    <w:rsid w:val="0057548D"/>
    <w:rsid w:val="00575CC9"/>
    <w:rsid w:val="00576D9D"/>
    <w:rsid w:val="00577D9E"/>
    <w:rsid w:val="00580845"/>
    <w:rsid w:val="00581FA6"/>
    <w:rsid w:val="00590680"/>
    <w:rsid w:val="00593182"/>
    <w:rsid w:val="0059530B"/>
    <w:rsid w:val="0059629E"/>
    <w:rsid w:val="00596348"/>
    <w:rsid w:val="005A4933"/>
    <w:rsid w:val="005B082D"/>
    <w:rsid w:val="005B1094"/>
    <w:rsid w:val="005B3AD7"/>
    <w:rsid w:val="005C08AD"/>
    <w:rsid w:val="005C317B"/>
    <w:rsid w:val="005C3C9B"/>
    <w:rsid w:val="005C5164"/>
    <w:rsid w:val="005D0301"/>
    <w:rsid w:val="005D2FC5"/>
    <w:rsid w:val="005D3183"/>
    <w:rsid w:val="005D418F"/>
    <w:rsid w:val="005D5E60"/>
    <w:rsid w:val="005E0DE3"/>
    <w:rsid w:val="005F18A5"/>
    <w:rsid w:val="005F7E3F"/>
    <w:rsid w:val="0060344D"/>
    <w:rsid w:val="006102D1"/>
    <w:rsid w:val="00611758"/>
    <w:rsid w:val="006133CD"/>
    <w:rsid w:val="00622A9B"/>
    <w:rsid w:val="00624C48"/>
    <w:rsid w:val="006266C6"/>
    <w:rsid w:val="00627877"/>
    <w:rsid w:val="0063031B"/>
    <w:rsid w:val="00630949"/>
    <w:rsid w:val="00632ADC"/>
    <w:rsid w:val="00633273"/>
    <w:rsid w:val="006339E3"/>
    <w:rsid w:val="00636874"/>
    <w:rsid w:val="00642DF3"/>
    <w:rsid w:val="0064733E"/>
    <w:rsid w:val="00651D15"/>
    <w:rsid w:val="00661F6A"/>
    <w:rsid w:val="00663572"/>
    <w:rsid w:val="0066685E"/>
    <w:rsid w:val="006713C7"/>
    <w:rsid w:val="0067392B"/>
    <w:rsid w:val="00674DE8"/>
    <w:rsid w:val="00681E97"/>
    <w:rsid w:val="00683F16"/>
    <w:rsid w:val="0068407F"/>
    <w:rsid w:val="006842C7"/>
    <w:rsid w:val="00687017"/>
    <w:rsid w:val="006905C2"/>
    <w:rsid w:val="0069132C"/>
    <w:rsid w:val="00692476"/>
    <w:rsid w:val="006935D2"/>
    <w:rsid w:val="006A045A"/>
    <w:rsid w:val="006A0CCE"/>
    <w:rsid w:val="006A249E"/>
    <w:rsid w:val="006A7879"/>
    <w:rsid w:val="006B23CF"/>
    <w:rsid w:val="006B45AE"/>
    <w:rsid w:val="006B5111"/>
    <w:rsid w:val="006B64DE"/>
    <w:rsid w:val="006C4C01"/>
    <w:rsid w:val="006C5506"/>
    <w:rsid w:val="006C60B3"/>
    <w:rsid w:val="006D4861"/>
    <w:rsid w:val="006D51A2"/>
    <w:rsid w:val="006D5950"/>
    <w:rsid w:val="006D5CE9"/>
    <w:rsid w:val="006D711C"/>
    <w:rsid w:val="006E2BAE"/>
    <w:rsid w:val="006E545A"/>
    <w:rsid w:val="006E70A4"/>
    <w:rsid w:val="006E7971"/>
    <w:rsid w:val="006F25EE"/>
    <w:rsid w:val="006F3555"/>
    <w:rsid w:val="00700EC9"/>
    <w:rsid w:val="00702CA6"/>
    <w:rsid w:val="00705541"/>
    <w:rsid w:val="00706194"/>
    <w:rsid w:val="00717256"/>
    <w:rsid w:val="00725727"/>
    <w:rsid w:val="00725916"/>
    <w:rsid w:val="00726E90"/>
    <w:rsid w:val="00727BC5"/>
    <w:rsid w:val="00730596"/>
    <w:rsid w:val="0073370D"/>
    <w:rsid w:val="00734B25"/>
    <w:rsid w:val="00735D33"/>
    <w:rsid w:val="007368CC"/>
    <w:rsid w:val="00740BD9"/>
    <w:rsid w:val="00740D0B"/>
    <w:rsid w:val="00745FB5"/>
    <w:rsid w:val="00746202"/>
    <w:rsid w:val="00753046"/>
    <w:rsid w:val="0075435E"/>
    <w:rsid w:val="00754D98"/>
    <w:rsid w:val="00756CED"/>
    <w:rsid w:val="00760B2B"/>
    <w:rsid w:val="00760CEA"/>
    <w:rsid w:val="00764D5A"/>
    <w:rsid w:val="00770D4A"/>
    <w:rsid w:val="007753FF"/>
    <w:rsid w:val="00776E95"/>
    <w:rsid w:val="007802C1"/>
    <w:rsid w:val="00780946"/>
    <w:rsid w:val="00787923"/>
    <w:rsid w:val="0079015A"/>
    <w:rsid w:val="007911C7"/>
    <w:rsid w:val="00793D3A"/>
    <w:rsid w:val="0079544E"/>
    <w:rsid w:val="00795E71"/>
    <w:rsid w:val="00797F84"/>
    <w:rsid w:val="007A0A54"/>
    <w:rsid w:val="007A223B"/>
    <w:rsid w:val="007A56B3"/>
    <w:rsid w:val="007B40AF"/>
    <w:rsid w:val="007B7B54"/>
    <w:rsid w:val="007C1715"/>
    <w:rsid w:val="007C1819"/>
    <w:rsid w:val="007C233D"/>
    <w:rsid w:val="007C34AC"/>
    <w:rsid w:val="007C4499"/>
    <w:rsid w:val="007C4F44"/>
    <w:rsid w:val="007C5DA4"/>
    <w:rsid w:val="007C661A"/>
    <w:rsid w:val="007C6BFC"/>
    <w:rsid w:val="007C72D0"/>
    <w:rsid w:val="007D3876"/>
    <w:rsid w:val="007D571F"/>
    <w:rsid w:val="007E071C"/>
    <w:rsid w:val="007E2B84"/>
    <w:rsid w:val="007E3E74"/>
    <w:rsid w:val="007E6BDC"/>
    <w:rsid w:val="007F383C"/>
    <w:rsid w:val="007F44C4"/>
    <w:rsid w:val="007F4916"/>
    <w:rsid w:val="007F4A8D"/>
    <w:rsid w:val="007F588C"/>
    <w:rsid w:val="007F6776"/>
    <w:rsid w:val="008000F0"/>
    <w:rsid w:val="008008B5"/>
    <w:rsid w:val="00803D8A"/>
    <w:rsid w:val="008055E5"/>
    <w:rsid w:val="00805606"/>
    <w:rsid w:val="00805D5F"/>
    <w:rsid w:val="008128D3"/>
    <w:rsid w:val="0081558E"/>
    <w:rsid w:val="00816440"/>
    <w:rsid w:val="00817C25"/>
    <w:rsid w:val="00821880"/>
    <w:rsid w:val="0082205D"/>
    <w:rsid w:val="00822388"/>
    <w:rsid w:val="008247D1"/>
    <w:rsid w:val="00827936"/>
    <w:rsid w:val="00831965"/>
    <w:rsid w:val="008407E6"/>
    <w:rsid w:val="00840809"/>
    <w:rsid w:val="0084091D"/>
    <w:rsid w:val="0084401F"/>
    <w:rsid w:val="008464EF"/>
    <w:rsid w:val="00846EB4"/>
    <w:rsid w:val="008535BA"/>
    <w:rsid w:val="008542C7"/>
    <w:rsid w:val="008555C2"/>
    <w:rsid w:val="008579CC"/>
    <w:rsid w:val="00860AF7"/>
    <w:rsid w:val="00862773"/>
    <w:rsid w:val="00863E6C"/>
    <w:rsid w:val="00864B25"/>
    <w:rsid w:val="008655E6"/>
    <w:rsid w:val="00865DDD"/>
    <w:rsid w:val="00865F92"/>
    <w:rsid w:val="00867E63"/>
    <w:rsid w:val="00883D83"/>
    <w:rsid w:val="00884336"/>
    <w:rsid w:val="00886E1B"/>
    <w:rsid w:val="008910DC"/>
    <w:rsid w:val="00897E84"/>
    <w:rsid w:val="008A0608"/>
    <w:rsid w:val="008A4AF3"/>
    <w:rsid w:val="008A6ABC"/>
    <w:rsid w:val="008B0576"/>
    <w:rsid w:val="008B0CAB"/>
    <w:rsid w:val="008B60E6"/>
    <w:rsid w:val="008B77DD"/>
    <w:rsid w:val="008C1F3B"/>
    <w:rsid w:val="008C39FB"/>
    <w:rsid w:val="008C5945"/>
    <w:rsid w:val="008C7731"/>
    <w:rsid w:val="008D2585"/>
    <w:rsid w:val="008D3719"/>
    <w:rsid w:val="008D3F46"/>
    <w:rsid w:val="008D6402"/>
    <w:rsid w:val="008E00E5"/>
    <w:rsid w:val="008E5D21"/>
    <w:rsid w:val="008E6CA3"/>
    <w:rsid w:val="008F4E08"/>
    <w:rsid w:val="008F5D5B"/>
    <w:rsid w:val="009000C1"/>
    <w:rsid w:val="00903293"/>
    <w:rsid w:val="00910B5B"/>
    <w:rsid w:val="009142D3"/>
    <w:rsid w:val="00923441"/>
    <w:rsid w:val="00924D2A"/>
    <w:rsid w:val="00924FF9"/>
    <w:rsid w:val="00927C9C"/>
    <w:rsid w:val="00927CA4"/>
    <w:rsid w:val="009329E5"/>
    <w:rsid w:val="00934912"/>
    <w:rsid w:val="00935CFC"/>
    <w:rsid w:val="009415B7"/>
    <w:rsid w:val="0095096B"/>
    <w:rsid w:val="00950B02"/>
    <w:rsid w:val="00952663"/>
    <w:rsid w:val="009536A8"/>
    <w:rsid w:val="00953CDE"/>
    <w:rsid w:val="00966748"/>
    <w:rsid w:val="009713C9"/>
    <w:rsid w:val="00971CD1"/>
    <w:rsid w:val="0097308D"/>
    <w:rsid w:val="00973F24"/>
    <w:rsid w:val="00975387"/>
    <w:rsid w:val="009764D5"/>
    <w:rsid w:val="00976EC2"/>
    <w:rsid w:val="009804A0"/>
    <w:rsid w:val="0098132D"/>
    <w:rsid w:val="009819DE"/>
    <w:rsid w:val="009829B0"/>
    <w:rsid w:val="00982B01"/>
    <w:rsid w:val="00987283"/>
    <w:rsid w:val="00987A38"/>
    <w:rsid w:val="00987C9B"/>
    <w:rsid w:val="009925A0"/>
    <w:rsid w:val="00997244"/>
    <w:rsid w:val="009A2054"/>
    <w:rsid w:val="009A27B7"/>
    <w:rsid w:val="009A4675"/>
    <w:rsid w:val="009A46F2"/>
    <w:rsid w:val="009A4B13"/>
    <w:rsid w:val="009A54DD"/>
    <w:rsid w:val="009A692E"/>
    <w:rsid w:val="009B4EF3"/>
    <w:rsid w:val="009B68A7"/>
    <w:rsid w:val="009B79EE"/>
    <w:rsid w:val="009C0F9F"/>
    <w:rsid w:val="009C3334"/>
    <w:rsid w:val="009C52F8"/>
    <w:rsid w:val="009C732C"/>
    <w:rsid w:val="009D13CA"/>
    <w:rsid w:val="009D26B9"/>
    <w:rsid w:val="009D4D51"/>
    <w:rsid w:val="009D6E8C"/>
    <w:rsid w:val="009D7E6F"/>
    <w:rsid w:val="009E6ED3"/>
    <w:rsid w:val="009F23C4"/>
    <w:rsid w:val="009F3A28"/>
    <w:rsid w:val="009F687C"/>
    <w:rsid w:val="009F76AD"/>
    <w:rsid w:val="00A025F5"/>
    <w:rsid w:val="00A05011"/>
    <w:rsid w:val="00A0628F"/>
    <w:rsid w:val="00A079D7"/>
    <w:rsid w:val="00A11127"/>
    <w:rsid w:val="00A170BF"/>
    <w:rsid w:val="00A20191"/>
    <w:rsid w:val="00A20D06"/>
    <w:rsid w:val="00A20E43"/>
    <w:rsid w:val="00A21375"/>
    <w:rsid w:val="00A25048"/>
    <w:rsid w:val="00A27326"/>
    <w:rsid w:val="00A31710"/>
    <w:rsid w:val="00A329AD"/>
    <w:rsid w:val="00A44633"/>
    <w:rsid w:val="00A5173D"/>
    <w:rsid w:val="00A5209A"/>
    <w:rsid w:val="00A52873"/>
    <w:rsid w:val="00A57316"/>
    <w:rsid w:val="00A575F0"/>
    <w:rsid w:val="00A7032C"/>
    <w:rsid w:val="00A73178"/>
    <w:rsid w:val="00A810BD"/>
    <w:rsid w:val="00A813BD"/>
    <w:rsid w:val="00A82A85"/>
    <w:rsid w:val="00A84B69"/>
    <w:rsid w:val="00A85D59"/>
    <w:rsid w:val="00A85DD9"/>
    <w:rsid w:val="00A86579"/>
    <w:rsid w:val="00A87206"/>
    <w:rsid w:val="00A87412"/>
    <w:rsid w:val="00A874E5"/>
    <w:rsid w:val="00A8782C"/>
    <w:rsid w:val="00A90F24"/>
    <w:rsid w:val="00A91C52"/>
    <w:rsid w:val="00A97BA2"/>
    <w:rsid w:val="00A97E75"/>
    <w:rsid w:val="00AA157D"/>
    <w:rsid w:val="00AB0F9B"/>
    <w:rsid w:val="00AB1ACA"/>
    <w:rsid w:val="00AB3539"/>
    <w:rsid w:val="00AB3CBF"/>
    <w:rsid w:val="00AC2E9E"/>
    <w:rsid w:val="00AC5294"/>
    <w:rsid w:val="00AC6343"/>
    <w:rsid w:val="00AC724C"/>
    <w:rsid w:val="00AD23BA"/>
    <w:rsid w:val="00AD7BA1"/>
    <w:rsid w:val="00AE2E2F"/>
    <w:rsid w:val="00AF0D30"/>
    <w:rsid w:val="00AF156C"/>
    <w:rsid w:val="00AF395D"/>
    <w:rsid w:val="00AF3A17"/>
    <w:rsid w:val="00B077D2"/>
    <w:rsid w:val="00B120DC"/>
    <w:rsid w:val="00B12B66"/>
    <w:rsid w:val="00B16C8E"/>
    <w:rsid w:val="00B303B7"/>
    <w:rsid w:val="00B34F36"/>
    <w:rsid w:val="00B448D4"/>
    <w:rsid w:val="00B46A28"/>
    <w:rsid w:val="00B47D64"/>
    <w:rsid w:val="00B5086F"/>
    <w:rsid w:val="00B51746"/>
    <w:rsid w:val="00B54DE5"/>
    <w:rsid w:val="00B56226"/>
    <w:rsid w:val="00B57094"/>
    <w:rsid w:val="00B61F7E"/>
    <w:rsid w:val="00B63F70"/>
    <w:rsid w:val="00B64E59"/>
    <w:rsid w:val="00B71052"/>
    <w:rsid w:val="00B747A3"/>
    <w:rsid w:val="00B75D7B"/>
    <w:rsid w:val="00B762B9"/>
    <w:rsid w:val="00B779A4"/>
    <w:rsid w:val="00B8150B"/>
    <w:rsid w:val="00B85CE5"/>
    <w:rsid w:val="00B86A26"/>
    <w:rsid w:val="00B8732B"/>
    <w:rsid w:val="00B874AD"/>
    <w:rsid w:val="00B87A7A"/>
    <w:rsid w:val="00B90762"/>
    <w:rsid w:val="00B927CC"/>
    <w:rsid w:val="00B94C87"/>
    <w:rsid w:val="00B97DDA"/>
    <w:rsid w:val="00BA0C11"/>
    <w:rsid w:val="00BA2BA8"/>
    <w:rsid w:val="00BA3E4B"/>
    <w:rsid w:val="00BA41E9"/>
    <w:rsid w:val="00BC0B79"/>
    <w:rsid w:val="00BC27D4"/>
    <w:rsid w:val="00BC5364"/>
    <w:rsid w:val="00BC58F5"/>
    <w:rsid w:val="00BC6D25"/>
    <w:rsid w:val="00BE1DC7"/>
    <w:rsid w:val="00BE4177"/>
    <w:rsid w:val="00BE51BF"/>
    <w:rsid w:val="00BE53EA"/>
    <w:rsid w:val="00BE7D71"/>
    <w:rsid w:val="00BF5010"/>
    <w:rsid w:val="00C02599"/>
    <w:rsid w:val="00C07D24"/>
    <w:rsid w:val="00C07FB2"/>
    <w:rsid w:val="00C10F51"/>
    <w:rsid w:val="00C13E93"/>
    <w:rsid w:val="00C14B3B"/>
    <w:rsid w:val="00C14BD9"/>
    <w:rsid w:val="00C14F41"/>
    <w:rsid w:val="00C167CD"/>
    <w:rsid w:val="00C17E42"/>
    <w:rsid w:val="00C20CF6"/>
    <w:rsid w:val="00C226C2"/>
    <w:rsid w:val="00C235B6"/>
    <w:rsid w:val="00C236C1"/>
    <w:rsid w:val="00C2403C"/>
    <w:rsid w:val="00C25E72"/>
    <w:rsid w:val="00C27490"/>
    <w:rsid w:val="00C30D9A"/>
    <w:rsid w:val="00C325C7"/>
    <w:rsid w:val="00C343E9"/>
    <w:rsid w:val="00C35A28"/>
    <w:rsid w:val="00C40EF4"/>
    <w:rsid w:val="00C43811"/>
    <w:rsid w:val="00C4438D"/>
    <w:rsid w:val="00C4515E"/>
    <w:rsid w:val="00C46A5C"/>
    <w:rsid w:val="00C508C0"/>
    <w:rsid w:val="00C53571"/>
    <w:rsid w:val="00C577E7"/>
    <w:rsid w:val="00C647D0"/>
    <w:rsid w:val="00C7045A"/>
    <w:rsid w:val="00C719D2"/>
    <w:rsid w:val="00C73486"/>
    <w:rsid w:val="00C7418A"/>
    <w:rsid w:val="00C742E7"/>
    <w:rsid w:val="00C75FF6"/>
    <w:rsid w:val="00C76923"/>
    <w:rsid w:val="00C769BB"/>
    <w:rsid w:val="00C77A3C"/>
    <w:rsid w:val="00C8352D"/>
    <w:rsid w:val="00C852AA"/>
    <w:rsid w:val="00C877C3"/>
    <w:rsid w:val="00C87D11"/>
    <w:rsid w:val="00C91975"/>
    <w:rsid w:val="00C91E7D"/>
    <w:rsid w:val="00C94E49"/>
    <w:rsid w:val="00C96A28"/>
    <w:rsid w:val="00C97A8D"/>
    <w:rsid w:val="00C97C86"/>
    <w:rsid w:val="00CA598E"/>
    <w:rsid w:val="00CA749B"/>
    <w:rsid w:val="00CB0BC1"/>
    <w:rsid w:val="00CB7894"/>
    <w:rsid w:val="00CC325D"/>
    <w:rsid w:val="00CC4745"/>
    <w:rsid w:val="00CC75A6"/>
    <w:rsid w:val="00CC7779"/>
    <w:rsid w:val="00CC79C5"/>
    <w:rsid w:val="00CD5E80"/>
    <w:rsid w:val="00CD6460"/>
    <w:rsid w:val="00CD757A"/>
    <w:rsid w:val="00CF0B06"/>
    <w:rsid w:val="00CF1D87"/>
    <w:rsid w:val="00CF57D8"/>
    <w:rsid w:val="00D012C8"/>
    <w:rsid w:val="00D0185C"/>
    <w:rsid w:val="00D01C1F"/>
    <w:rsid w:val="00D06988"/>
    <w:rsid w:val="00D077AC"/>
    <w:rsid w:val="00D11AD4"/>
    <w:rsid w:val="00D151E4"/>
    <w:rsid w:val="00D20065"/>
    <w:rsid w:val="00D201B0"/>
    <w:rsid w:val="00D21AF8"/>
    <w:rsid w:val="00D22575"/>
    <w:rsid w:val="00D22D1B"/>
    <w:rsid w:val="00D26206"/>
    <w:rsid w:val="00D27453"/>
    <w:rsid w:val="00D27976"/>
    <w:rsid w:val="00D315FE"/>
    <w:rsid w:val="00D32D35"/>
    <w:rsid w:val="00D3303E"/>
    <w:rsid w:val="00D34D30"/>
    <w:rsid w:val="00D37139"/>
    <w:rsid w:val="00D41718"/>
    <w:rsid w:val="00D44135"/>
    <w:rsid w:val="00D4494B"/>
    <w:rsid w:val="00D44BAF"/>
    <w:rsid w:val="00D46C23"/>
    <w:rsid w:val="00D52243"/>
    <w:rsid w:val="00D60909"/>
    <w:rsid w:val="00D60B3D"/>
    <w:rsid w:val="00D64DE2"/>
    <w:rsid w:val="00D72E44"/>
    <w:rsid w:val="00D73562"/>
    <w:rsid w:val="00D804F4"/>
    <w:rsid w:val="00D81F82"/>
    <w:rsid w:val="00D84EED"/>
    <w:rsid w:val="00D852ED"/>
    <w:rsid w:val="00D87BA8"/>
    <w:rsid w:val="00D91483"/>
    <w:rsid w:val="00D92F26"/>
    <w:rsid w:val="00D94171"/>
    <w:rsid w:val="00DA1E42"/>
    <w:rsid w:val="00DB3207"/>
    <w:rsid w:val="00DC432C"/>
    <w:rsid w:val="00DC5093"/>
    <w:rsid w:val="00DC53F9"/>
    <w:rsid w:val="00DD0113"/>
    <w:rsid w:val="00DD2F57"/>
    <w:rsid w:val="00DD4B55"/>
    <w:rsid w:val="00DD5320"/>
    <w:rsid w:val="00DE081D"/>
    <w:rsid w:val="00DE3741"/>
    <w:rsid w:val="00DE6280"/>
    <w:rsid w:val="00DE75C1"/>
    <w:rsid w:val="00DF13DA"/>
    <w:rsid w:val="00DF3312"/>
    <w:rsid w:val="00DF400E"/>
    <w:rsid w:val="00DF4E31"/>
    <w:rsid w:val="00E0195E"/>
    <w:rsid w:val="00E01B3F"/>
    <w:rsid w:val="00E04EEB"/>
    <w:rsid w:val="00E05047"/>
    <w:rsid w:val="00E1399C"/>
    <w:rsid w:val="00E14704"/>
    <w:rsid w:val="00E14921"/>
    <w:rsid w:val="00E226A0"/>
    <w:rsid w:val="00E239F0"/>
    <w:rsid w:val="00E25DF1"/>
    <w:rsid w:val="00E32EBB"/>
    <w:rsid w:val="00E33C94"/>
    <w:rsid w:val="00E34C9F"/>
    <w:rsid w:val="00E3579C"/>
    <w:rsid w:val="00E35E65"/>
    <w:rsid w:val="00E41A42"/>
    <w:rsid w:val="00E44477"/>
    <w:rsid w:val="00E44D83"/>
    <w:rsid w:val="00E457C5"/>
    <w:rsid w:val="00E5143B"/>
    <w:rsid w:val="00E55B40"/>
    <w:rsid w:val="00E570F1"/>
    <w:rsid w:val="00E605E2"/>
    <w:rsid w:val="00E60805"/>
    <w:rsid w:val="00E64396"/>
    <w:rsid w:val="00E72FB1"/>
    <w:rsid w:val="00E73E97"/>
    <w:rsid w:val="00E77308"/>
    <w:rsid w:val="00E84AE5"/>
    <w:rsid w:val="00E853D0"/>
    <w:rsid w:val="00E8745E"/>
    <w:rsid w:val="00E91D88"/>
    <w:rsid w:val="00E92A09"/>
    <w:rsid w:val="00E92C12"/>
    <w:rsid w:val="00EA0443"/>
    <w:rsid w:val="00EA392C"/>
    <w:rsid w:val="00EA45F7"/>
    <w:rsid w:val="00EB3544"/>
    <w:rsid w:val="00EB41EA"/>
    <w:rsid w:val="00EB490C"/>
    <w:rsid w:val="00EC2759"/>
    <w:rsid w:val="00EC53A2"/>
    <w:rsid w:val="00EC7357"/>
    <w:rsid w:val="00ED20CB"/>
    <w:rsid w:val="00ED211A"/>
    <w:rsid w:val="00ED2AA1"/>
    <w:rsid w:val="00ED72FD"/>
    <w:rsid w:val="00ED7AB0"/>
    <w:rsid w:val="00EE1C38"/>
    <w:rsid w:val="00EE31D9"/>
    <w:rsid w:val="00EE3401"/>
    <w:rsid w:val="00EF2002"/>
    <w:rsid w:val="00EF331B"/>
    <w:rsid w:val="00EF4502"/>
    <w:rsid w:val="00EF7069"/>
    <w:rsid w:val="00EF7402"/>
    <w:rsid w:val="00F01526"/>
    <w:rsid w:val="00F03992"/>
    <w:rsid w:val="00F0493E"/>
    <w:rsid w:val="00F06D67"/>
    <w:rsid w:val="00F10343"/>
    <w:rsid w:val="00F15C02"/>
    <w:rsid w:val="00F17971"/>
    <w:rsid w:val="00F2105A"/>
    <w:rsid w:val="00F24A24"/>
    <w:rsid w:val="00F2546A"/>
    <w:rsid w:val="00F31E0B"/>
    <w:rsid w:val="00F31FAA"/>
    <w:rsid w:val="00F338C3"/>
    <w:rsid w:val="00F422DD"/>
    <w:rsid w:val="00F429A6"/>
    <w:rsid w:val="00F4475B"/>
    <w:rsid w:val="00F448A0"/>
    <w:rsid w:val="00F4656D"/>
    <w:rsid w:val="00F556D7"/>
    <w:rsid w:val="00F57AF5"/>
    <w:rsid w:val="00F61DB8"/>
    <w:rsid w:val="00F62485"/>
    <w:rsid w:val="00F629B5"/>
    <w:rsid w:val="00F658B9"/>
    <w:rsid w:val="00F662D1"/>
    <w:rsid w:val="00F70BBC"/>
    <w:rsid w:val="00F765CF"/>
    <w:rsid w:val="00F76961"/>
    <w:rsid w:val="00F77BD3"/>
    <w:rsid w:val="00F77D4A"/>
    <w:rsid w:val="00F91180"/>
    <w:rsid w:val="00F95BC1"/>
    <w:rsid w:val="00FA23C2"/>
    <w:rsid w:val="00FA4CA0"/>
    <w:rsid w:val="00FA4CF4"/>
    <w:rsid w:val="00FA5B1C"/>
    <w:rsid w:val="00FA69B3"/>
    <w:rsid w:val="00FA6E06"/>
    <w:rsid w:val="00FB0387"/>
    <w:rsid w:val="00FB249C"/>
    <w:rsid w:val="00FB4249"/>
    <w:rsid w:val="00FC4114"/>
    <w:rsid w:val="00FC4E2E"/>
    <w:rsid w:val="00FC5B40"/>
    <w:rsid w:val="00FC70D5"/>
    <w:rsid w:val="00FC7AAA"/>
    <w:rsid w:val="00FD13F5"/>
    <w:rsid w:val="00FD7D88"/>
    <w:rsid w:val="00FE0A8C"/>
    <w:rsid w:val="00FE161B"/>
    <w:rsid w:val="00FE3063"/>
    <w:rsid w:val="00FE3FD5"/>
    <w:rsid w:val="00FF0387"/>
    <w:rsid w:val="00FF76D0"/>
    <w:rsid w:val="025F4662"/>
    <w:rsid w:val="0E73186B"/>
    <w:rsid w:val="107F3818"/>
    <w:rsid w:val="12A46C2B"/>
    <w:rsid w:val="198350C7"/>
    <w:rsid w:val="1C98564D"/>
    <w:rsid w:val="2412732E"/>
    <w:rsid w:val="2A014C57"/>
    <w:rsid w:val="2A0C4820"/>
    <w:rsid w:val="311C2D25"/>
    <w:rsid w:val="31D200FD"/>
    <w:rsid w:val="33093FF2"/>
    <w:rsid w:val="3DF11A29"/>
    <w:rsid w:val="43931DE2"/>
    <w:rsid w:val="445A49EA"/>
    <w:rsid w:val="44C02E6E"/>
    <w:rsid w:val="4CE51E03"/>
    <w:rsid w:val="4E4837C9"/>
    <w:rsid w:val="4FFE71A4"/>
    <w:rsid w:val="5A40018C"/>
    <w:rsid w:val="5A494567"/>
    <w:rsid w:val="6166423A"/>
    <w:rsid w:val="6DF73669"/>
    <w:rsid w:val="7032023F"/>
    <w:rsid w:val="79833549"/>
    <w:rsid w:val="FFE7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2"/>
      <w:lang w:val="en-US" w:eastAsia="zh-CN" w:bidi="ar-SA"/>
    </w:rPr>
  </w:style>
  <w:style w:type="paragraph" w:styleId="2">
    <w:name w:val="heading 1"/>
    <w:basedOn w:val="1"/>
    <w:next w:val="1"/>
    <w:link w:val="21"/>
    <w:qFormat/>
    <w:uiPriority w:val="0"/>
    <w:pPr>
      <w:keepNext/>
      <w:keepLines/>
      <w:spacing w:line="600" w:lineRule="exact"/>
      <w:jc w:val="center"/>
      <w:outlineLvl w:val="0"/>
    </w:pPr>
    <w:rPr>
      <w:rFonts w:eastAsia="仿宋_GB2312"/>
      <w:b/>
      <w:bCs/>
      <w:kern w:val="44"/>
      <w:sz w:val="30"/>
      <w:szCs w:val="44"/>
    </w:rPr>
  </w:style>
  <w:style w:type="paragraph" w:styleId="3">
    <w:name w:val="heading 2"/>
    <w:basedOn w:val="1"/>
    <w:next w:val="1"/>
    <w:link w:val="22"/>
    <w:qFormat/>
    <w:uiPriority w:val="0"/>
    <w:pPr>
      <w:keepNext/>
      <w:keepLines/>
      <w:spacing w:line="600" w:lineRule="exact"/>
      <w:jc w:val="center"/>
      <w:outlineLvl w:val="1"/>
    </w:pPr>
    <w:rPr>
      <w:rFonts w:ascii="等线 Light" w:hAnsi="等线 Light" w:eastAsia="仿宋_GB2312"/>
      <w:b/>
      <w:bCs/>
      <w:kern w:val="0"/>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qFormat/>
    <w:uiPriority w:val="0"/>
    <w:rPr>
      <w:kern w:val="0"/>
      <w:sz w:val="18"/>
      <w:szCs w:val="18"/>
    </w:rPr>
  </w:style>
  <w:style w:type="paragraph" w:styleId="5">
    <w:name w:val="annotation text"/>
    <w:basedOn w:val="1"/>
    <w:link w:val="24"/>
    <w:unhideWhenUsed/>
    <w:qFormat/>
    <w:uiPriority w:val="99"/>
    <w:pPr>
      <w:jc w:val="left"/>
    </w:pPr>
    <w:rPr>
      <w:rFonts w:ascii="Times New Roman" w:hAnsi="Times New Roman"/>
      <w:kern w:val="0"/>
      <w:sz w:val="20"/>
      <w:szCs w:val="24"/>
    </w:rPr>
  </w:style>
  <w:style w:type="paragraph" w:styleId="6">
    <w:name w:val="Body Text"/>
    <w:basedOn w:val="1"/>
    <w:link w:val="25"/>
    <w:qFormat/>
    <w:uiPriority w:val="0"/>
    <w:pPr>
      <w:spacing w:after="120"/>
    </w:pPr>
    <w:rPr>
      <w:rFonts w:ascii="Times New Roman" w:hAnsi="Times New Roman"/>
      <w:kern w:val="0"/>
      <w:sz w:val="20"/>
      <w:szCs w:val="24"/>
    </w:rPr>
  </w:style>
  <w:style w:type="paragraph" w:styleId="7">
    <w:name w:val="Body Text Indent"/>
    <w:basedOn w:val="1"/>
    <w:link w:val="26"/>
    <w:qFormat/>
    <w:uiPriority w:val="0"/>
    <w:pPr>
      <w:spacing w:line="600" w:lineRule="atLeast"/>
      <w:ind w:firstLine="646"/>
    </w:pPr>
    <w:rPr>
      <w:rFonts w:ascii="仿宋_GB2312" w:hAnsi="Times New Roman" w:eastAsia="仿宋_GB2312"/>
      <w:kern w:val="0"/>
      <w:sz w:val="32"/>
      <w:szCs w:val="20"/>
    </w:rPr>
  </w:style>
  <w:style w:type="paragraph" w:styleId="8">
    <w:name w:val="Plain Text"/>
    <w:basedOn w:val="1"/>
    <w:link w:val="27"/>
    <w:qFormat/>
    <w:uiPriority w:val="0"/>
    <w:rPr>
      <w:rFonts w:hAnsi="Courier New"/>
      <w:kern w:val="0"/>
      <w:sz w:val="20"/>
      <w:szCs w:val="20"/>
    </w:rPr>
  </w:style>
  <w:style w:type="paragraph" w:styleId="9">
    <w:name w:val="Date"/>
    <w:basedOn w:val="1"/>
    <w:next w:val="1"/>
    <w:link w:val="28"/>
    <w:unhideWhenUsed/>
    <w:qFormat/>
    <w:uiPriority w:val="0"/>
    <w:pPr>
      <w:ind w:left="100" w:leftChars="2500"/>
    </w:pPr>
    <w:rPr>
      <w:kern w:val="0"/>
      <w:szCs w:val="20"/>
    </w:rPr>
  </w:style>
  <w:style w:type="paragraph" w:styleId="10">
    <w:name w:val="Balloon Text"/>
    <w:basedOn w:val="1"/>
    <w:link w:val="29"/>
    <w:qFormat/>
    <w:uiPriority w:val="99"/>
    <w:rPr>
      <w:kern w:val="0"/>
      <w:sz w:val="18"/>
      <w:szCs w:val="18"/>
    </w:rPr>
  </w:style>
  <w:style w:type="paragraph" w:styleId="11">
    <w:name w:val="footer"/>
    <w:basedOn w:val="1"/>
    <w:link w:val="30"/>
    <w:qFormat/>
    <w:uiPriority w:val="99"/>
    <w:pPr>
      <w:tabs>
        <w:tab w:val="center" w:pos="4153"/>
        <w:tab w:val="right" w:pos="8306"/>
      </w:tabs>
      <w:snapToGrid w:val="0"/>
      <w:jc w:val="left"/>
    </w:pPr>
    <w:rPr>
      <w:kern w:val="0"/>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annotation subject"/>
    <w:basedOn w:val="5"/>
    <w:next w:val="5"/>
    <w:link w:val="32"/>
    <w:unhideWhenUsed/>
    <w:qFormat/>
    <w:uiPriority w:val="99"/>
    <w:rPr>
      <w:b/>
      <w:bCs/>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Hyperlink"/>
    <w:unhideWhenUsed/>
    <w:qFormat/>
    <w:uiPriority w:val="99"/>
    <w:rPr>
      <w:color w:val="0563C1"/>
      <w:u w:val="single"/>
    </w:rPr>
  </w:style>
  <w:style w:type="character" w:styleId="20">
    <w:name w:val="annotation reference"/>
    <w:unhideWhenUsed/>
    <w:qFormat/>
    <w:uiPriority w:val="99"/>
    <w:rPr>
      <w:sz w:val="21"/>
      <w:szCs w:val="21"/>
    </w:rPr>
  </w:style>
  <w:style w:type="character" w:customStyle="1" w:styleId="21">
    <w:name w:val="标题 1 字符"/>
    <w:link w:val="2"/>
    <w:qFormat/>
    <w:uiPriority w:val="0"/>
    <w:rPr>
      <w:rFonts w:ascii="宋体" w:hAnsi="宋体" w:eastAsia="仿宋_GB2312"/>
      <w:b/>
      <w:bCs/>
      <w:kern w:val="44"/>
      <w:sz w:val="30"/>
      <w:szCs w:val="44"/>
    </w:rPr>
  </w:style>
  <w:style w:type="character" w:customStyle="1" w:styleId="22">
    <w:name w:val="标题 2 字符"/>
    <w:link w:val="3"/>
    <w:qFormat/>
    <w:uiPriority w:val="0"/>
    <w:rPr>
      <w:rFonts w:ascii="等线 Light" w:hAnsi="等线 Light" w:eastAsia="仿宋_GB2312" w:cs="Times New Roman"/>
      <w:b/>
      <w:bCs/>
      <w:sz w:val="30"/>
      <w:szCs w:val="32"/>
    </w:rPr>
  </w:style>
  <w:style w:type="character" w:customStyle="1" w:styleId="23">
    <w:name w:val="文档结构图 字符"/>
    <w:link w:val="4"/>
    <w:qFormat/>
    <w:uiPriority w:val="0"/>
    <w:rPr>
      <w:rFonts w:ascii="宋体" w:hAnsi="宋体" w:eastAsia="宋体"/>
      <w:sz w:val="18"/>
      <w:szCs w:val="18"/>
    </w:rPr>
  </w:style>
  <w:style w:type="character" w:customStyle="1" w:styleId="24">
    <w:name w:val="批注文字 字符"/>
    <w:link w:val="5"/>
    <w:qFormat/>
    <w:uiPriority w:val="99"/>
    <w:rPr>
      <w:rFonts w:ascii="Times New Roman" w:hAnsi="Times New Roman" w:eastAsia="宋体" w:cs="Times New Roman"/>
      <w:szCs w:val="24"/>
    </w:rPr>
  </w:style>
  <w:style w:type="character" w:customStyle="1" w:styleId="25">
    <w:name w:val="正文文本 字符"/>
    <w:link w:val="6"/>
    <w:qFormat/>
    <w:uiPriority w:val="0"/>
    <w:rPr>
      <w:rFonts w:ascii="Times New Roman" w:hAnsi="Times New Roman" w:eastAsia="宋体" w:cs="Times New Roman"/>
      <w:kern w:val="0"/>
      <w:sz w:val="20"/>
      <w:szCs w:val="24"/>
    </w:rPr>
  </w:style>
  <w:style w:type="character" w:customStyle="1" w:styleId="26">
    <w:name w:val="正文文本缩进 字符"/>
    <w:link w:val="7"/>
    <w:qFormat/>
    <w:uiPriority w:val="0"/>
    <w:rPr>
      <w:rFonts w:ascii="仿宋_GB2312" w:hAnsi="Times New Roman" w:eastAsia="仿宋_GB2312" w:cs="Times New Roman"/>
      <w:kern w:val="0"/>
      <w:sz w:val="32"/>
      <w:szCs w:val="20"/>
    </w:rPr>
  </w:style>
  <w:style w:type="character" w:customStyle="1" w:styleId="27">
    <w:name w:val="纯文本 字符"/>
    <w:link w:val="8"/>
    <w:qFormat/>
    <w:uiPriority w:val="0"/>
    <w:rPr>
      <w:rFonts w:ascii="宋体" w:hAnsi="Courier New" w:eastAsia="宋体" w:cs="Times New Roman"/>
      <w:kern w:val="0"/>
      <w:sz w:val="20"/>
      <w:szCs w:val="20"/>
    </w:rPr>
  </w:style>
  <w:style w:type="character" w:customStyle="1" w:styleId="28">
    <w:name w:val="日期 字符"/>
    <w:link w:val="9"/>
    <w:semiHidden/>
    <w:qFormat/>
    <w:uiPriority w:val="0"/>
    <w:rPr>
      <w:rFonts w:ascii="宋体" w:hAnsi="宋体" w:eastAsia="宋体"/>
      <w:sz w:val="24"/>
    </w:rPr>
  </w:style>
  <w:style w:type="character" w:customStyle="1" w:styleId="29">
    <w:name w:val="批注框文本 字符"/>
    <w:link w:val="10"/>
    <w:qFormat/>
    <w:uiPriority w:val="99"/>
    <w:rPr>
      <w:rFonts w:ascii="宋体" w:hAnsi="宋体" w:eastAsia="宋体"/>
      <w:sz w:val="18"/>
      <w:szCs w:val="18"/>
    </w:rPr>
  </w:style>
  <w:style w:type="character" w:customStyle="1" w:styleId="30">
    <w:name w:val="页脚 字符"/>
    <w:link w:val="11"/>
    <w:qFormat/>
    <w:uiPriority w:val="99"/>
    <w:rPr>
      <w:rFonts w:ascii="宋体" w:hAnsi="宋体" w:eastAsia="宋体"/>
      <w:sz w:val="18"/>
      <w:szCs w:val="18"/>
    </w:rPr>
  </w:style>
  <w:style w:type="character" w:customStyle="1" w:styleId="31">
    <w:name w:val="页眉 字符"/>
    <w:link w:val="12"/>
    <w:qFormat/>
    <w:uiPriority w:val="99"/>
    <w:rPr>
      <w:rFonts w:ascii="宋体" w:hAnsi="宋体" w:eastAsia="宋体"/>
      <w:sz w:val="18"/>
      <w:szCs w:val="18"/>
    </w:rPr>
  </w:style>
  <w:style w:type="character" w:customStyle="1" w:styleId="32">
    <w:name w:val="批注主题 字符"/>
    <w:link w:val="15"/>
    <w:qFormat/>
    <w:uiPriority w:val="99"/>
    <w:rPr>
      <w:rFonts w:ascii="Times New Roman" w:hAnsi="Times New Roman" w:eastAsia="宋体" w:cs="Times New Roman"/>
      <w:b/>
      <w:bCs/>
      <w:szCs w:val="24"/>
    </w:rPr>
  </w:style>
  <w:style w:type="paragraph" w:customStyle="1" w:styleId="33">
    <w:name w:val="TOC 标题1"/>
    <w:basedOn w:val="2"/>
    <w:next w:val="1"/>
    <w:unhideWhenUsed/>
    <w:qFormat/>
    <w:uiPriority w:val="39"/>
    <w:pPr>
      <w:widowControl/>
      <w:spacing w:before="480" w:line="276" w:lineRule="auto"/>
      <w:jc w:val="left"/>
      <w:outlineLvl w:val="9"/>
    </w:pPr>
    <w:rPr>
      <w:rFonts w:ascii="等线 Light" w:hAnsi="等线 Light" w:eastAsia="等线 Light"/>
      <w:color w:val="2F5496"/>
      <w:kern w:val="0"/>
      <w:sz w:val="28"/>
      <w:szCs w:val="2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5">
    <w:name w:val="List Paragraph"/>
    <w:basedOn w:val="1"/>
    <w:qFormat/>
    <w:uiPriority w:val="0"/>
    <w:pPr>
      <w:ind w:firstLine="420" w:firstLineChars="200"/>
    </w:pPr>
    <w:rPr>
      <w:rFonts w:ascii="Times New Roman" w:hAnsi="Times New Roman"/>
      <w:sz w:val="21"/>
      <w:szCs w:val="24"/>
    </w:rPr>
  </w:style>
  <w:style w:type="paragraph" w:customStyle="1" w:styleId="36">
    <w:name w:val="修订1"/>
    <w:semiHidden/>
    <w:qFormat/>
    <w:uiPriority w:val="99"/>
    <w:rPr>
      <w:rFonts w:ascii="宋体" w:hAnsi="宋体" w:eastAsia="宋体" w:cs="Times New Roman"/>
      <w:kern w:val="2"/>
      <w:sz w:val="24"/>
      <w:szCs w:val="22"/>
      <w:lang w:val="en-US" w:eastAsia="zh-CN" w:bidi="ar-SA"/>
    </w:rPr>
  </w:style>
  <w:style w:type="character" w:customStyle="1" w:styleId="37">
    <w:name w:val="font61"/>
    <w:qFormat/>
    <w:uiPriority w:val="0"/>
    <w:rPr>
      <w:rFonts w:hint="eastAsia" w:ascii="仿宋_GB2312" w:eastAsia="仿宋_GB2312" w:cs="仿宋_GB2312"/>
      <w:color w:val="000000"/>
      <w:sz w:val="24"/>
      <w:szCs w:val="24"/>
      <w:u w:val="none"/>
    </w:rPr>
  </w:style>
  <w:style w:type="character" w:customStyle="1" w:styleId="38">
    <w:name w:val="font11"/>
    <w:qFormat/>
    <w:uiPriority w:val="0"/>
    <w:rPr>
      <w:rFonts w:hint="eastAsia" w:ascii="仿宋_GB2312" w:eastAsia="仿宋_GB2312" w:cs="仿宋_GB2312"/>
      <w:b/>
      <w:color w:val="000000"/>
      <w:sz w:val="24"/>
      <w:szCs w:val="24"/>
      <w:u w:val="none"/>
    </w:rPr>
  </w:style>
  <w:style w:type="paragraph" w:customStyle="1" w:styleId="39">
    <w:name w:val="第一节"/>
    <w:basedOn w:val="1"/>
    <w:qFormat/>
    <w:uiPriority w:val="0"/>
    <w:pPr>
      <w:adjustRightInd w:val="0"/>
      <w:snapToGrid w:val="0"/>
      <w:spacing w:line="560" w:lineRule="exact"/>
      <w:jc w:val="center"/>
    </w:pPr>
    <w:rPr>
      <w:rFonts w:ascii="楷体_GB2312" w:eastAsia="楷体_GB2312"/>
      <w:kern w:val="0"/>
      <w:sz w:val="30"/>
      <w:szCs w:val="30"/>
      <w:lang w:bidi="mn-Mong-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175</Pages>
  <Words>75499</Words>
  <Characters>77295</Characters>
  <Lines>630</Lines>
  <Paragraphs>177</Paragraphs>
  <TotalTime>16</TotalTime>
  <ScaleCrop>false</ScaleCrop>
  <LinksUpToDate>false</LinksUpToDate>
  <CharactersWithSpaces>83719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2023-08-11T19:22:00Z</dcterms:created>
  <dc:creator>sse</dc:creator>
  <cp:lastModifiedBy>whxu</cp:lastModifiedBy>
  <cp:lastPrinted>2023-07-17T22:59:00Z</cp:lastPrinted>
  <dcterms:modified xsi:type="dcterms:W3CDTF">2025-01-24T16:54:44Z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7259EDC41C7C4B409F867785B971970F_13</vt:lpwstr>
  </property>
</Properties>
</file>