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7A" w:rsidRPr="00DB157A" w:rsidRDefault="00DB157A" w:rsidP="00DB157A">
      <w:pPr>
        <w:widowControl/>
        <w:wordWrap w:val="0"/>
        <w:spacing w:before="100" w:beforeAutospacing="1" w:after="100" w:afterAutospacing="1" w:line="800" w:lineRule="atLeast"/>
        <w:ind w:firstLineChars="0" w:firstLine="418"/>
        <w:jc w:val="center"/>
        <w:rPr>
          <w:rFonts w:ascii="楷体" w:eastAsia="楷体" w:hAnsi="楷体" w:cs="宋体"/>
          <w:kern w:val="0"/>
          <w:sz w:val="21"/>
          <w:szCs w:val="21"/>
        </w:rPr>
      </w:pPr>
      <w:r w:rsidRPr="00DB157A">
        <w:rPr>
          <w:rFonts w:ascii="楷体" w:eastAsia="楷体" w:hAnsi="楷体" w:cs="宋体" w:hint="eastAsia"/>
          <w:b/>
          <w:bCs/>
          <w:spacing w:val="-36"/>
          <w:kern w:val="0"/>
          <w:sz w:val="28"/>
          <w:szCs w:val="28"/>
        </w:rPr>
        <w:t>中国证券监督管理委员会公告</w:t>
      </w:r>
    </w:p>
    <w:p w:rsidR="00DB157A" w:rsidRPr="00DB157A" w:rsidRDefault="00DB157A" w:rsidP="00DB157A">
      <w:pPr>
        <w:widowControl/>
        <w:wordWrap w:val="0"/>
        <w:spacing w:before="100" w:beforeAutospacing="1" w:after="100" w:afterAutospacing="1" w:line="600" w:lineRule="atLeast"/>
        <w:ind w:firstLineChars="0" w:firstLine="0"/>
        <w:jc w:val="center"/>
        <w:rPr>
          <w:rFonts w:ascii="楷体" w:eastAsia="楷体" w:hAnsi="楷体" w:cs="宋体" w:hint="eastAsia"/>
          <w:kern w:val="0"/>
          <w:sz w:val="21"/>
          <w:szCs w:val="21"/>
        </w:rPr>
      </w:pPr>
      <w:r w:rsidRPr="00DB157A">
        <w:rPr>
          <w:rFonts w:ascii="宋体" w:hAnsi="宋体" w:cs="宋体" w:hint="eastAsia"/>
          <w:kern w:val="0"/>
          <w:sz w:val="21"/>
          <w:szCs w:val="21"/>
        </w:rPr>
        <w:t> </w:t>
      </w:r>
      <w:r w:rsidRPr="00DB157A">
        <w:rPr>
          <w:rFonts w:ascii="楷体" w:eastAsia="楷体" w:hAnsi="楷体" w:cs="宋体" w:hint="eastAsia"/>
          <w:kern w:val="0"/>
          <w:sz w:val="21"/>
          <w:szCs w:val="21"/>
        </w:rPr>
        <w:t>〔2011〕8号</w:t>
      </w:r>
    </w:p>
    <w:p w:rsidR="00DB157A" w:rsidRPr="00DB157A" w:rsidRDefault="00DB157A" w:rsidP="00DB157A">
      <w:pPr>
        <w:widowControl/>
        <w:wordWrap w:val="0"/>
        <w:spacing w:before="100" w:beforeAutospacing="1" w:after="100" w:afterAutospacing="1" w:line="500" w:lineRule="atLeast"/>
        <w:ind w:firstLineChars="0" w:firstLine="0"/>
        <w:jc w:val="left"/>
        <w:rPr>
          <w:rFonts w:ascii="楷体" w:eastAsia="楷体" w:hAnsi="楷体" w:cs="宋体" w:hint="eastAsia"/>
          <w:kern w:val="0"/>
          <w:sz w:val="21"/>
          <w:szCs w:val="21"/>
        </w:rPr>
      </w:pPr>
      <w:r w:rsidRPr="00DB157A">
        <w:rPr>
          <w:rFonts w:ascii="宋体" w:hAnsi="宋体" w:cs="宋体" w:hint="eastAsia"/>
          <w:kern w:val="0"/>
          <w:sz w:val="21"/>
          <w:szCs w:val="21"/>
        </w:rPr>
        <w:t> </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根据《证券、期货投资咨询管理暂行办法》（证委发〔1997〕96号，以下简称《暂行办法》），现就证券投资咨询机构参加2010年度年检事宜公告如下：</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一、年检对象和检查期间</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年检对象是具备证券投资咨询业务资格的证券投资咨询机构，包括：（1）通过2009年度年检的证券投资咨询机构；（2）2011年4月30日前立案稽查已经结案，未被取消证券投资咨询业务资格的证券投资咨询机构。正在立案稽查的证券投资咨询机构不参加年检。</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检查期间为2010年1月1日至2010年12月31日。</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二、年检报送材料</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（一）年度检查申请表（见附件1）。</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（二）年度工作报告内容要求（见附件2）。</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（三）年度审计报告（包括审计意见全文、经审计财务报表及附注等）。</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（四）中国证监会及其派出机构要求报送的其他材料。</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三、年检标准</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（一）检查期间存在下列情形之一的证券投资咨询机构，责令限期整改，期限为1个月：</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 内部控制薄弱、人员和分支机构管理混乱。</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lastRenderedPageBreak/>
        <w:t>2. 检查期间对应当报告或者备案的事项发生漏报、迟报，或者未按规定进行信息公示。</w:t>
      </w:r>
    </w:p>
    <w:p w:rsidR="00DB157A" w:rsidRPr="00DB157A" w:rsidRDefault="00DB157A" w:rsidP="00DB157A">
      <w:pPr>
        <w:widowControl/>
        <w:wordWrap w:val="0"/>
        <w:spacing w:before="100" w:beforeAutospacing="1" w:after="100" w:afterAutospacing="1" w:line="500" w:lineRule="atLeast"/>
        <w:ind w:firstLineChars="0" w:firstLine="420"/>
        <w:jc w:val="left"/>
        <w:textAlignment w:val="baseline"/>
        <w:rPr>
          <w:rFonts w:ascii="楷体" w:eastAsia="楷体" w:hAnsi="楷体" w:cs="宋体" w:hint="eastAsia"/>
          <w:kern w:val="0"/>
          <w:sz w:val="21"/>
          <w:szCs w:val="21"/>
        </w:rPr>
      </w:pPr>
      <w:r w:rsidRPr="00DB157A">
        <w:rPr>
          <w:rFonts w:ascii="楷体" w:eastAsia="楷体" w:hAnsi="楷体" w:cs="宋体" w:hint="eastAsia"/>
          <w:kern w:val="0"/>
          <w:sz w:val="21"/>
          <w:szCs w:val="21"/>
        </w:rPr>
        <w:t>3. 未落实《关于规范证券投资咨询机构和广播电视证券节目的通知》（证监发〔2006〕104号）和《关于切实加强广播电视证券节目管理的通知》（广发〔2010〕59号）等要求，参与的广播电视证券节目不规范，存在宣传</w:t>
      </w:r>
      <w:proofErr w:type="gramStart"/>
      <w:r w:rsidRPr="00DB157A">
        <w:rPr>
          <w:rFonts w:ascii="楷体" w:eastAsia="楷体" w:hAnsi="楷体" w:cs="宋体" w:hint="eastAsia"/>
          <w:kern w:val="0"/>
          <w:sz w:val="21"/>
          <w:szCs w:val="21"/>
        </w:rPr>
        <w:t>过往荐股业绩</w:t>
      </w:r>
      <w:proofErr w:type="gramEnd"/>
      <w:r w:rsidRPr="00DB157A">
        <w:rPr>
          <w:rFonts w:ascii="楷体" w:eastAsia="楷体" w:hAnsi="楷体" w:cs="宋体" w:hint="eastAsia"/>
          <w:kern w:val="0"/>
          <w:sz w:val="21"/>
          <w:szCs w:val="21"/>
        </w:rPr>
        <w:t>、产品、参与机构和人员的能力，播出客户招揽内容，播出电话、传真、短信及网址等联络方式，对具体证券或者证券相关产品价格涨势或者市场走势做出确定性判断，未按要求履行报备程序等问题。</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4. 人员管理不规范，聘请无执业资格人员或者其他机构执业人员，代表本机构从事证券投资咨询业务；或者本机构执业人员代表未取得业务许可的机构从事证券投资咨询业务。</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5. 以夸大、</w:t>
      </w:r>
      <w:proofErr w:type="gramStart"/>
      <w:r w:rsidRPr="00DB157A">
        <w:rPr>
          <w:rFonts w:ascii="楷体" w:eastAsia="楷体" w:hAnsi="楷体" w:cs="宋体" w:hint="eastAsia"/>
          <w:kern w:val="0"/>
          <w:sz w:val="21"/>
          <w:szCs w:val="21"/>
        </w:rPr>
        <w:t>虚报荐股业绩</w:t>
      </w:r>
      <w:proofErr w:type="gramEnd"/>
      <w:r w:rsidRPr="00DB157A">
        <w:rPr>
          <w:rFonts w:ascii="楷体" w:eastAsia="楷体" w:hAnsi="楷体" w:cs="宋体" w:hint="eastAsia"/>
          <w:kern w:val="0"/>
          <w:sz w:val="21"/>
          <w:szCs w:val="21"/>
        </w:rPr>
        <w:t>等方式，进行不实、诱导性的广告及营销活动，或者传播其他虚假、片面和误导性的信息。</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6. 未按照《会员制证券投资咨询业务管理暂行规定》要求，履行报备程序，停止招收异地会员，提存风险准备金等。</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7. 以虚假信息、市场传言或者内幕信息为依据，或者断章取义地引用、篡改有关信息、资料，向投资者提供投资分析、预测或者建议；就同一问题向不同客户提供的投资分析或者建议不一致。</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8. 在报刊、电台、电视台、网站或者其他传播媒体上向投资者发表投资咨询文章、报告或者意见时，未注明机构名称和执业人员真实姓名，未对投资风险作充分说明；在向投资者提供的证券、期货投资咨询传真件上，未注明机构名称、地址、联系电话和联系人姓名。</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9. 向投资者或社会公众提供的投资咨询相关资料，</w:t>
      </w:r>
      <w:proofErr w:type="gramStart"/>
      <w:r w:rsidRPr="00DB157A">
        <w:rPr>
          <w:rFonts w:ascii="楷体" w:eastAsia="楷体" w:hAnsi="楷体" w:cs="宋体" w:hint="eastAsia"/>
          <w:kern w:val="0"/>
          <w:sz w:val="21"/>
          <w:szCs w:val="21"/>
        </w:rPr>
        <w:t>自提供</w:t>
      </w:r>
      <w:proofErr w:type="gramEnd"/>
      <w:r w:rsidRPr="00DB157A">
        <w:rPr>
          <w:rFonts w:ascii="楷体" w:eastAsia="楷体" w:hAnsi="楷体" w:cs="宋体" w:hint="eastAsia"/>
          <w:kern w:val="0"/>
          <w:sz w:val="21"/>
          <w:szCs w:val="21"/>
        </w:rPr>
        <w:t>之日</w:t>
      </w:r>
      <w:proofErr w:type="gramStart"/>
      <w:r w:rsidRPr="00DB157A">
        <w:rPr>
          <w:rFonts w:ascii="楷体" w:eastAsia="楷体" w:hAnsi="楷体" w:cs="宋体" w:hint="eastAsia"/>
          <w:kern w:val="0"/>
          <w:sz w:val="21"/>
          <w:szCs w:val="21"/>
        </w:rPr>
        <w:t>起未能</w:t>
      </w:r>
      <w:proofErr w:type="gramEnd"/>
      <w:r w:rsidRPr="00DB157A">
        <w:rPr>
          <w:rFonts w:ascii="楷体" w:eastAsia="楷体" w:hAnsi="楷体" w:cs="宋体" w:hint="eastAsia"/>
          <w:kern w:val="0"/>
          <w:sz w:val="21"/>
          <w:szCs w:val="21"/>
        </w:rPr>
        <w:t>保存2年；向媒体提供的投资咨询相关稿件，</w:t>
      </w:r>
      <w:proofErr w:type="gramStart"/>
      <w:r w:rsidRPr="00DB157A">
        <w:rPr>
          <w:rFonts w:ascii="楷体" w:eastAsia="楷体" w:hAnsi="楷体" w:cs="宋体" w:hint="eastAsia"/>
          <w:kern w:val="0"/>
          <w:sz w:val="21"/>
          <w:szCs w:val="21"/>
        </w:rPr>
        <w:t>自提供</w:t>
      </w:r>
      <w:proofErr w:type="gramEnd"/>
      <w:r w:rsidRPr="00DB157A">
        <w:rPr>
          <w:rFonts w:ascii="楷体" w:eastAsia="楷体" w:hAnsi="楷体" w:cs="宋体" w:hint="eastAsia"/>
          <w:kern w:val="0"/>
          <w:sz w:val="21"/>
          <w:szCs w:val="21"/>
        </w:rPr>
        <w:t>之日</w:t>
      </w:r>
      <w:proofErr w:type="gramStart"/>
      <w:r w:rsidRPr="00DB157A">
        <w:rPr>
          <w:rFonts w:ascii="楷体" w:eastAsia="楷体" w:hAnsi="楷体" w:cs="宋体" w:hint="eastAsia"/>
          <w:kern w:val="0"/>
          <w:sz w:val="21"/>
          <w:szCs w:val="21"/>
        </w:rPr>
        <w:t>起未能</w:t>
      </w:r>
      <w:proofErr w:type="gramEnd"/>
      <w:r w:rsidRPr="00DB157A">
        <w:rPr>
          <w:rFonts w:ascii="楷体" w:eastAsia="楷体" w:hAnsi="楷体" w:cs="宋体" w:hint="eastAsia"/>
          <w:kern w:val="0"/>
          <w:sz w:val="21"/>
          <w:szCs w:val="21"/>
        </w:rPr>
        <w:t>以书面形式保存3年。</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10. 检查期间被证券监管部门通报批评、高管人员被正式谈话提醒（指正式发函通知并做监管谈话记录的）两次以上。</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lastRenderedPageBreak/>
        <w:t>11. 检查期间受投诉、举报次数较多，经查属实，未能妥善处理。</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12. 中国证监会及其派出机构依据法律法规及审慎监管原则认定的其他情形。</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整改期间停止新增证券投资咨询业务，也不得以其他方式变相新增证券投资咨询业务。我会根据整改情况决定是否通过年检。</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（二）检查期间存在下列情形之一的证券投资咨询机构，不予通过年检：</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 不能持续符合证券投资咨询业务资格条件。</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2. 拒不整改、未按期上报整改报告、不能在规定时间内完成整改、整改没有明显效果或者在整改期内继续违规开展新的证券投资咨询业务。</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3. 参与向社会公众非法买卖或者代理买卖未上市公司股票等非法证券活动。</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4. 检查期间对应当报告的事项拒不报送；或者多次对应当报告或备案的事项漏报、迟报，情节严重。</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5. 未在规定时间内、按规定要求提交年检材料、履行年检义务，或者报送的文件、资料存在虚假陈述或重大遗漏。</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6. 信息公示内容存在虚假陈述或重大遗漏。</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7. 采取各种方式拒绝、阻碍、故意逃避证券监管部门依法进行现场检查、专项核查及日常监管。</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8. 出资不实，经查属实。</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9. 资不抵债，无法持续经营。</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10. 内部管理混乱，出租、出借证券投资咨询业务资格证书和执业人员资格证书，聘请无执业资格人员或者其他机构执业人员代表本机构从事证券投资咨询业务，情节严重。</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lastRenderedPageBreak/>
        <w:t>11. 检查期间受投诉、举报次数较多，经查属实，情节严重，影响恶劣，公司未能妥善处理。</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12. 违反《证券法》第一百七十一条规定，存在代理委托人从事证券投资、与委托人约定分享证券投资收益或者分担证券投资损失、买卖本咨询机构提供服务的上市公司股票等情形。</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13. 因违法违规行为受到刑事制裁。</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14. 因违法违规受到证券监管部门行政处罚两次以上，情节严重。</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15. 中国证监会及其派出机构依据法律法规及审慎监管原则认定的其他情形。</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四、年检工作要求</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（一）参加年检的证券投资咨询机构应当于2011年4月30日前将书面年检申报材料报送</w:t>
      </w:r>
      <w:proofErr w:type="gramStart"/>
      <w:r w:rsidRPr="00DB157A">
        <w:rPr>
          <w:rFonts w:ascii="楷体" w:eastAsia="楷体" w:hAnsi="楷体" w:cs="宋体" w:hint="eastAsia"/>
          <w:kern w:val="0"/>
          <w:sz w:val="21"/>
          <w:szCs w:val="21"/>
        </w:rPr>
        <w:t>注册地证监</w:t>
      </w:r>
      <w:proofErr w:type="gramEnd"/>
      <w:r w:rsidRPr="00DB157A">
        <w:rPr>
          <w:rFonts w:ascii="楷体" w:eastAsia="楷体" w:hAnsi="楷体" w:cs="宋体" w:hint="eastAsia"/>
          <w:kern w:val="0"/>
          <w:sz w:val="21"/>
          <w:szCs w:val="21"/>
        </w:rPr>
        <w:t>局，将申报材料电子版录入机构监管综合信息系统。设有分支机构的参检机构，应当参照年检报送材料格式填写分支机构有关情况，于2011年4月30日前将分支机构情况同时报送注册地和分支机构所在地证监局。未按规定报送年检材料的机构，不得继续从事证券投资咨询业务。</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（二）年检报送材料中，要求法定代表人和填报人签字项必须为手写签名。</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宋体" w:hAnsi="宋体" w:cs="宋体" w:hint="eastAsia"/>
          <w:kern w:val="0"/>
          <w:sz w:val="21"/>
          <w:szCs w:val="21"/>
        </w:rPr>
        <w:t> </w:t>
      </w:r>
    </w:p>
    <w:p w:rsidR="00DB157A" w:rsidRPr="00DB157A" w:rsidRDefault="00DB157A" w:rsidP="00DB157A">
      <w:pPr>
        <w:widowControl/>
        <w:wordWrap w:val="0"/>
        <w:spacing w:before="100" w:beforeAutospacing="1" w:after="100" w:afterAutospacing="1" w:line="500" w:lineRule="atLeast"/>
        <w:ind w:firstLineChars="0" w:firstLine="420"/>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附件：1.证券投资咨询机构2010年度检查申请表</w:t>
      </w:r>
    </w:p>
    <w:p w:rsidR="00DB157A" w:rsidRPr="00DB157A" w:rsidRDefault="00DB157A" w:rsidP="00DB157A">
      <w:pPr>
        <w:widowControl/>
        <w:wordWrap w:val="0"/>
        <w:spacing w:before="100" w:beforeAutospacing="1" w:after="100" w:afterAutospacing="1" w:line="500" w:lineRule="atLeast"/>
        <w:ind w:firstLineChars="0" w:firstLine="1042"/>
        <w:jc w:val="left"/>
        <w:rPr>
          <w:rFonts w:ascii="楷体" w:eastAsia="楷体" w:hAnsi="楷体" w:cs="宋体" w:hint="eastAsia"/>
          <w:kern w:val="0"/>
          <w:sz w:val="21"/>
          <w:szCs w:val="21"/>
        </w:rPr>
      </w:pPr>
      <w:r w:rsidRPr="00DB157A">
        <w:rPr>
          <w:rFonts w:ascii="楷体" w:eastAsia="楷体" w:hAnsi="楷体" w:cs="宋体" w:hint="eastAsia"/>
          <w:kern w:val="0"/>
          <w:sz w:val="21"/>
          <w:szCs w:val="21"/>
        </w:rPr>
        <w:t>2.年度工作报告内容要求</w:t>
      </w:r>
    </w:p>
    <w:p w:rsidR="00DB157A" w:rsidRPr="00DB157A" w:rsidRDefault="00DB157A" w:rsidP="00DB157A">
      <w:pPr>
        <w:widowControl/>
        <w:wordWrap w:val="0"/>
        <w:spacing w:before="100" w:beforeAutospacing="1" w:after="100" w:afterAutospacing="1" w:line="500" w:lineRule="atLeast"/>
        <w:ind w:firstLineChars="0" w:firstLine="0"/>
        <w:jc w:val="left"/>
        <w:rPr>
          <w:rFonts w:ascii="楷体" w:eastAsia="楷体" w:hAnsi="楷体" w:cs="宋体" w:hint="eastAsia"/>
          <w:kern w:val="0"/>
          <w:sz w:val="21"/>
          <w:szCs w:val="21"/>
        </w:rPr>
      </w:pPr>
      <w:r w:rsidRPr="00DB157A">
        <w:rPr>
          <w:rFonts w:ascii="宋体" w:hAnsi="宋体" w:cs="宋体" w:hint="eastAsia"/>
          <w:kern w:val="0"/>
          <w:sz w:val="21"/>
          <w:szCs w:val="21"/>
        </w:rPr>
        <w:t> </w:t>
      </w:r>
      <w:r w:rsidRPr="00DB157A">
        <w:rPr>
          <w:rFonts w:ascii="楷体" w:eastAsia="楷体" w:hAnsi="楷体" w:cs="宋体" w:hint="eastAsia"/>
          <w:kern w:val="0"/>
          <w:sz w:val="21"/>
          <w:szCs w:val="21"/>
        </w:rPr>
        <w:t xml:space="preserve">　</w:t>
      </w:r>
    </w:p>
    <w:p w:rsidR="00DB157A" w:rsidRPr="00DB157A" w:rsidRDefault="00DB157A" w:rsidP="00DB157A">
      <w:pPr>
        <w:widowControl/>
        <w:wordWrap w:val="0"/>
        <w:spacing w:before="100" w:beforeAutospacing="1" w:after="100" w:afterAutospacing="1" w:line="500" w:lineRule="atLeast"/>
        <w:ind w:firstLineChars="0" w:firstLine="420"/>
        <w:jc w:val="center"/>
        <w:rPr>
          <w:rFonts w:ascii="楷体" w:eastAsia="楷体" w:hAnsi="楷体" w:cs="宋体" w:hint="eastAsia"/>
          <w:kern w:val="0"/>
          <w:sz w:val="21"/>
          <w:szCs w:val="21"/>
        </w:rPr>
      </w:pPr>
      <w:r w:rsidRPr="00DB157A">
        <w:rPr>
          <w:rFonts w:ascii="宋体" w:hAnsi="宋体" w:cs="宋体" w:hint="eastAsia"/>
          <w:kern w:val="0"/>
          <w:sz w:val="21"/>
          <w:szCs w:val="21"/>
        </w:rPr>
        <w:t> </w:t>
      </w:r>
      <w:r w:rsidRPr="00DB157A">
        <w:rPr>
          <w:rFonts w:ascii="楷体" w:eastAsia="楷体" w:hAnsi="楷体" w:cs="宋体" w:hint="eastAsia"/>
          <w:kern w:val="0"/>
          <w:sz w:val="21"/>
          <w:szCs w:val="21"/>
        </w:rPr>
        <w:t xml:space="preserve">　</w:t>
      </w:r>
      <w:r w:rsidRPr="00DB157A">
        <w:rPr>
          <w:rFonts w:ascii="宋体" w:hAnsi="宋体" w:cs="宋体" w:hint="eastAsia"/>
          <w:kern w:val="0"/>
          <w:sz w:val="21"/>
          <w:szCs w:val="21"/>
        </w:rPr>
        <w:t> </w:t>
      </w:r>
      <w:r w:rsidRPr="00DB157A">
        <w:rPr>
          <w:rFonts w:ascii="楷体" w:eastAsia="楷体" w:hAnsi="楷体" w:cs="宋体" w:hint="eastAsia"/>
          <w:kern w:val="0"/>
          <w:sz w:val="21"/>
          <w:szCs w:val="21"/>
        </w:rPr>
        <w:t xml:space="preserve">　　　　</w:t>
      </w:r>
      <w:r w:rsidRPr="00DB157A">
        <w:rPr>
          <w:rFonts w:ascii="宋体" w:hAnsi="宋体" w:cs="宋体" w:hint="eastAsia"/>
          <w:kern w:val="0"/>
          <w:sz w:val="21"/>
          <w:szCs w:val="21"/>
        </w:rPr>
        <w:t>  </w:t>
      </w:r>
      <w:r w:rsidRPr="00DB157A">
        <w:rPr>
          <w:rFonts w:ascii="楷体" w:eastAsia="楷体" w:hAnsi="楷体" w:cs="宋体" w:hint="eastAsia"/>
          <w:kern w:val="0"/>
          <w:sz w:val="21"/>
          <w:szCs w:val="21"/>
        </w:rPr>
        <w:t xml:space="preserve">　　　二○一一年三月十一日</w:t>
      </w:r>
    </w:p>
    <w:p w:rsidR="007C2CB2" w:rsidRPr="00DB157A" w:rsidRDefault="007C2CB2" w:rsidP="00E86E16">
      <w:pPr>
        <w:ind w:firstLine="480"/>
      </w:pPr>
    </w:p>
    <w:sectPr w:rsidR="007C2CB2" w:rsidRPr="00DB157A"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815"/>
    <w:rsid w:val="000C5815"/>
    <w:rsid w:val="001A5FF1"/>
    <w:rsid w:val="00336292"/>
    <w:rsid w:val="004E362B"/>
    <w:rsid w:val="00586501"/>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B157A"/>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164385">
      <w:bodyDiv w:val="1"/>
      <w:marLeft w:val="0"/>
      <w:marRight w:val="0"/>
      <w:marTop w:val="0"/>
      <w:marBottom w:val="0"/>
      <w:divBdr>
        <w:top w:val="none" w:sz="0" w:space="0" w:color="auto"/>
        <w:left w:val="none" w:sz="0" w:space="0" w:color="auto"/>
        <w:bottom w:val="none" w:sz="0" w:space="0" w:color="auto"/>
        <w:right w:val="none" w:sz="0" w:space="0" w:color="auto"/>
      </w:divBdr>
      <w:divsChild>
        <w:div w:id="170461461">
          <w:marLeft w:val="0"/>
          <w:marRight w:val="0"/>
          <w:marTop w:val="0"/>
          <w:marBottom w:val="0"/>
          <w:divBdr>
            <w:top w:val="none" w:sz="0" w:space="0" w:color="auto"/>
            <w:left w:val="none" w:sz="0" w:space="0" w:color="auto"/>
            <w:bottom w:val="none" w:sz="0" w:space="0" w:color="auto"/>
            <w:right w:val="none" w:sz="0" w:space="0" w:color="auto"/>
          </w:divBdr>
          <w:divsChild>
            <w:div w:id="946619343">
              <w:marLeft w:val="0"/>
              <w:marRight w:val="0"/>
              <w:marTop w:val="0"/>
              <w:marBottom w:val="0"/>
              <w:divBdr>
                <w:top w:val="none" w:sz="0" w:space="0" w:color="auto"/>
                <w:left w:val="none" w:sz="0" w:space="0" w:color="auto"/>
                <w:bottom w:val="none" w:sz="0" w:space="0" w:color="auto"/>
                <w:right w:val="none" w:sz="0" w:space="0" w:color="auto"/>
              </w:divBdr>
              <w:divsChild>
                <w:div w:id="402996830">
                  <w:marLeft w:val="0"/>
                  <w:marRight w:val="0"/>
                  <w:marTop w:val="0"/>
                  <w:marBottom w:val="0"/>
                  <w:divBdr>
                    <w:top w:val="none" w:sz="0" w:space="0" w:color="auto"/>
                    <w:left w:val="none" w:sz="0" w:space="0" w:color="auto"/>
                    <w:bottom w:val="none" w:sz="0" w:space="0" w:color="auto"/>
                    <w:right w:val="none" w:sz="0" w:space="0" w:color="auto"/>
                  </w:divBdr>
                  <w:divsChild>
                    <w:div w:id="1021592464">
                      <w:marLeft w:val="0"/>
                      <w:marRight w:val="0"/>
                      <w:marTop w:val="0"/>
                      <w:marBottom w:val="0"/>
                      <w:divBdr>
                        <w:top w:val="none" w:sz="0" w:space="0" w:color="auto"/>
                        <w:left w:val="none" w:sz="0" w:space="0" w:color="auto"/>
                        <w:bottom w:val="none" w:sz="0" w:space="0" w:color="auto"/>
                        <w:right w:val="none" w:sz="0" w:space="0" w:color="auto"/>
                      </w:divBdr>
                      <w:divsChild>
                        <w:div w:id="12391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2014-01-14T08:56:00Z</dcterms:created>
  <dcterms:modified xsi:type="dcterms:W3CDTF">2014-01-14T08:57:00Z</dcterms:modified>
</cp:coreProperties>
</file>