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E7" w:rsidRPr="007E32E7" w:rsidRDefault="007E32E7" w:rsidP="007E32E7">
      <w:pPr>
        <w:widowControl/>
        <w:spacing w:before="100" w:beforeAutospacing="1" w:after="100" w:afterAutospacing="1" w:line="240" w:lineRule="auto"/>
        <w:ind w:firstLineChars="0" w:firstLine="720"/>
        <w:jc w:val="center"/>
        <w:rPr>
          <w:rFonts w:ascii="宋体" w:hAnsi="宋体" w:cs="宋体"/>
          <w:kern w:val="0"/>
          <w:szCs w:val="24"/>
        </w:rPr>
      </w:pPr>
      <w:r w:rsidRPr="007E32E7">
        <w:rPr>
          <w:rFonts w:ascii="黑体" w:eastAsia="黑体" w:hAnsi="黑体" w:cs="宋体" w:hint="eastAsia"/>
          <w:b/>
          <w:bCs/>
          <w:color w:val="FF0000"/>
          <w:kern w:val="0"/>
          <w:sz w:val="36"/>
        </w:rPr>
        <w:t xml:space="preserve">证监会公告[2009]14号－创业板市场投资者适当性管理暂行规定 </w:t>
      </w:r>
      <w:r w:rsidRPr="007E32E7">
        <w:rPr>
          <w:rFonts w:ascii="宋体" w:hAnsi="宋体" w:cs="宋体"/>
          <w:kern w:val="0"/>
          <w:szCs w:val="24"/>
        </w:rPr>
        <w:br/>
      </w:r>
      <w:r w:rsidRPr="007E32E7">
        <w:rPr>
          <w:rFonts w:ascii="宋体" w:hAnsi="宋体" w:cs="宋体"/>
          <w:kern w:val="0"/>
          <w:szCs w:val="24"/>
        </w:rPr>
        <w:br/>
      </w:r>
    </w:p>
    <w:p w:rsidR="007E32E7" w:rsidRPr="007E32E7" w:rsidRDefault="007E32E7" w:rsidP="007E32E7">
      <w:pPr>
        <w:widowControl/>
        <w:wordWrap w:val="0"/>
        <w:spacing w:after="90" w:line="240" w:lineRule="auto"/>
        <w:ind w:firstLineChars="0" w:firstLine="420"/>
        <w:jc w:val="left"/>
        <w:rPr>
          <w:rFonts w:ascii="宋体" w:hAnsi="宋体" w:cs="宋体"/>
          <w:kern w:val="0"/>
          <w:sz w:val="21"/>
          <w:szCs w:val="21"/>
        </w:rPr>
      </w:pPr>
      <w:r w:rsidRPr="007E32E7">
        <w:rPr>
          <w:rFonts w:ascii="宋体" w:hAnsi="宋体" w:cs="宋体" w:hint="eastAsia"/>
          <w:kern w:val="0"/>
          <w:sz w:val="21"/>
          <w:szCs w:val="21"/>
        </w:rPr>
        <w:t>为保护投资者合法权益，引导投资者理性参与证券投资，促进创业板市场健康发展，我会制定了《创业板市场投资者适当性管理暂行规定》，现予公布，自</w:t>
      </w:r>
      <w:r w:rsidRPr="007E32E7">
        <w:rPr>
          <w:rFonts w:ascii="楷体" w:eastAsia="楷体" w:hAnsi="楷体" w:cs="宋体" w:hint="eastAsia"/>
          <w:kern w:val="0"/>
          <w:sz w:val="21"/>
          <w:szCs w:val="21"/>
        </w:rPr>
        <w:t>2009</w:t>
      </w:r>
      <w:r w:rsidRPr="007E32E7">
        <w:rPr>
          <w:rFonts w:ascii="宋体" w:hAnsi="宋体" w:cs="宋体" w:hint="eastAsia"/>
          <w:kern w:val="0"/>
          <w:sz w:val="21"/>
          <w:szCs w:val="21"/>
        </w:rPr>
        <w:t>年</w:t>
      </w:r>
      <w:r w:rsidRPr="007E32E7">
        <w:rPr>
          <w:rFonts w:ascii="楷体" w:eastAsia="楷体" w:hAnsi="楷体" w:cs="宋体" w:hint="eastAsia"/>
          <w:kern w:val="0"/>
          <w:sz w:val="21"/>
          <w:szCs w:val="21"/>
        </w:rPr>
        <w:t>7</w:t>
      </w:r>
      <w:r w:rsidRPr="007E32E7">
        <w:rPr>
          <w:rFonts w:ascii="宋体" w:hAnsi="宋体" w:cs="宋体" w:hint="eastAsia"/>
          <w:kern w:val="0"/>
          <w:sz w:val="21"/>
          <w:szCs w:val="21"/>
        </w:rPr>
        <w:t>月</w:t>
      </w:r>
      <w:r w:rsidRPr="007E32E7">
        <w:rPr>
          <w:rFonts w:ascii="楷体" w:eastAsia="楷体" w:hAnsi="楷体" w:cs="宋体" w:hint="eastAsia"/>
          <w:kern w:val="0"/>
          <w:sz w:val="21"/>
          <w:szCs w:val="21"/>
        </w:rPr>
        <w:t>15</w:t>
      </w:r>
      <w:r w:rsidRPr="007E32E7">
        <w:rPr>
          <w:rFonts w:ascii="宋体" w:hAnsi="宋体" w:cs="宋体" w:hint="eastAsia"/>
          <w:kern w:val="0"/>
          <w:sz w:val="21"/>
          <w:szCs w:val="21"/>
        </w:rPr>
        <w:t>日起施行。</w:t>
      </w:r>
    </w:p>
    <w:p w:rsidR="007E32E7" w:rsidRPr="007E32E7" w:rsidRDefault="007E32E7" w:rsidP="007E32E7">
      <w:pPr>
        <w:widowControl/>
        <w:wordWrap w:val="0"/>
        <w:spacing w:before="90" w:after="90" w:line="240" w:lineRule="auto"/>
        <w:ind w:firstLineChars="0" w:firstLine="420"/>
        <w:jc w:val="right"/>
        <w:rPr>
          <w:rFonts w:ascii="宋体" w:hAnsi="宋体" w:cs="宋体" w:hint="eastAsia"/>
          <w:kern w:val="0"/>
          <w:sz w:val="21"/>
          <w:szCs w:val="21"/>
        </w:rPr>
      </w:pPr>
      <w:r w:rsidRPr="007E32E7">
        <w:rPr>
          <w:rFonts w:ascii="宋体" w:hAnsi="宋体" w:cs="宋体" w:hint="eastAsia"/>
          <w:kern w:val="0"/>
          <w:sz w:val="21"/>
          <w:szCs w:val="21"/>
        </w:rPr>
        <w:t xml:space="preserve">　　　　　　　　　　  中国证券监督管理委员会</w:t>
      </w:r>
    </w:p>
    <w:p w:rsidR="007E32E7" w:rsidRPr="007E32E7" w:rsidRDefault="007E32E7" w:rsidP="007E32E7">
      <w:pPr>
        <w:widowControl/>
        <w:wordWrap w:val="0"/>
        <w:spacing w:before="90" w:after="90" w:line="240" w:lineRule="auto"/>
        <w:ind w:firstLineChars="0" w:firstLine="420"/>
        <w:jc w:val="right"/>
        <w:rPr>
          <w:rFonts w:ascii="宋体" w:hAnsi="宋体" w:cs="宋体" w:hint="eastAsia"/>
          <w:kern w:val="0"/>
          <w:sz w:val="21"/>
          <w:szCs w:val="21"/>
        </w:rPr>
      </w:pPr>
      <w:r w:rsidRPr="007E32E7">
        <w:rPr>
          <w:rFonts w:ascii="宋体" w:hAnsi="宋体" w:cs="宋体" w:hint="eastAsia"/>
          <w:kern w:val="0"/>
          <w:sz w:val="21"/>
          <w:szCs w:val="21"/>
        </w:rPr>
        <w:t xml:space="preserve">　　　　　　　　　　　　　　    二〇〇九年六月三十日</w:t>
      </w:r>
    </w:p>
    <w:p w:rsidR="007E32E7" w:rsidRPr="007E32E7" w:rsidRDefault="007E32E7" w:rsidP="007E32E7">
      <w:pPr>
        <w:widowControl/>
        <w:wordWrap w:val="0"/>
        <w:spacing w:before="90" w:after="90" w:line="240" w:lineRule="auto"/>
        <w:ind w:firstLineChars="0" w:firstLine="420"/>
        <w:jc w:val="center"/>
        <w:rPr>
          <w:rFonts w:ascii="宋体" w:hAnsi="宋体" w:cs="宋体" w:hint="eastAsia"/>
          <w:kern w:val="0"/>
          <w:sz w:val="21"/>
          <w:szCs w:val="21"/>
        </w:rPr>
      </w:pPr>
      <w:r w:rsidRPr="007E32E7">
        <w:rPr>
          <w:rFonts w:ascii="黑体" w:eastAsia="黑体" w:hAnsi="黑体" w:cs="宋体" w:hint="eastAsia"/>
          <w:kern w:val="0"/>
          <w:sz w:val="36"/>
          <w:szCs w:val="36"/>
        </w:rPr>
        <w:t>创业板市场投资者适当性管理暂行规定</w:t>
      </w:r>
    </w:p>
    <w:p w:rsidR="007E32E7" w:rsidRPr="007E32E7" w:rsidRDefault="007E32E7" w:rsidP="007E32E7">
      <w:pPr>
        <w:widowControl/>
        <w:wordWrap w:val="0"/>
        <w:spacing w:before="90" w:after="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t>第一条为保护投资者合法权益，提示创业板市场风险，引导投资者理性参与证券投资，促进创业板市场健康发展，根据《证券公司监督管理条例》、《首次公开发行股票并在创业板上市管理暂行办法》等法规和规章，制定本规定。</w:t>
      </w:r>
    </w:p>
    <w:p w:rsidR="007E32E7" w:rsidRPr="007E32E7" w:rsidRDefault="007E32E7" w:rsidP="007E32E7">
      <w:pPr>
        <w:widowControl/>
        <w:wordWrap w:val="0"/>
        <w:spacing w:before="90" w:after="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t xml:space="preserve">第二条投资者参与创业板市场，应当熟悉创业板市场相关规定及规则，了解创业板市场风险特性，具备相应风险承受能力，并按照规定办理参与创业板市场相关手续。 </w:t>
      </w:r>
    </w:p>
    <w:p w:rsidR="007E32E7" w:rsidRPr="007E32E7" w:rsidRDefault="007E32E7" w:rsidP="007E32E7">
      <w:pPr>
        <w:widowControl/>
        <w:wordWrap w:val="0"/>
        <w:spacing w:before="90" w:after="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t>第三条深圳证券交易所应当制订创业板市场投资者适当性管理的具体实施办法。</w:t>
      </w:r>
    </w:p>
    <w:p w:rsidR="007E32E7" w:rsidRPr="007E32E7" w:rsidRDefault="007E32E7" w:rsidP="007E32E7">
      <w:pPr>
        <w:widowControl/>
        <w:wordWrap w:val="0"/>
        <w:spacing w:before="90" w:after="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t>第四条证券公司应当建立健全创业板市场投资者适当性管理工作机制和业务流程，了解客户的身份、财产与收入状况、证券投资经验、风险偏好及其他相关信息，充分提示投资者审慎评估其参与创业板市场的适当性。</w:t>
      </w:r>
    </w:p>
    <w:p w:rsidR="007E32E7" w:rsidRPr="007E32E7" w:rsidRDefault="007E32E7" w:rsidP="007E32E7">
      <w:pPr>
        <w:widowControl/>
        <w:wordWrap w:val="0"/>
        <w:spacing w:before="90" w:after="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t>第五条投资者申请开通创业板市场交易时，证券公司应当区分投资者的不同情况，向投资者充分揭示市场风险，并在营业场所现场与投资者书面签订《创业板市场投资风险揭示书》。</w:t>
      </w:r>
      <w:r w:rsidRPr="007E32E7">
        <w:rPr>
          <w:rFonts w:ascii="楷体" w:eastAsia="楷体" w:hAnsi="楷体" w:cs="宋体" w:hint="eastAsia"/>
          <w:kern w:val="0"/>
          <w:sz w:val="21"/>
          <w:szCs w:val="21"/>
        </w:rPr>
        <w:br/>
      </w:r>
      <w:r w:rsidRPr="007E32E7">
        <w:rPr>
          <w:rFonts w:ascii="宋体" w:hAnsi="宋体" w:cs="宋体" w:hint="eastAsia"/>
          <w:kern w:val="0"/>
          <w:sz w:val="21"/>
          <w:szCs w:val="21"/>
        </w:rPr>
        <w:t>《创业板市场投资风险揭示书》必备条款由中国证券业协会另行制订。</w:t>
      </w:r>
    </w:p>
    <w:p w:rsidR="007E32E7" w:rsidRPr="007E32E7" w:rsidRDefault="007E32E7" w:rsidP="007E32E7">
      <w:pPr>
        <w:widowControl/>
        <w:wordWrap w:val="0"/>
        <w:spacing w:before="90" w:after="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t>第六条投资者申请开通创业板市场交易，应当配合证券公司开展的投资者适当性管理工作，如实提供所需信息，不得采取弄虚作假等手段规避有关要求。</w:t>
      </w:r>
      <w:r w:rsidRPr="007E32E7">
        <w:rPr>
          <w:rFonts w:ascii="楷体" w:eastAsia="楷体" w:hAnsi="楷体" w:cs="宋体" w:hint="eastAsia"/>
          <w:kern w:val="0"/>
          <w:sz w:val="21"/>
          <w:szCs w:val="21"/>
        </w:rPr>
        <w:br/>
      </w:r>
      <w:r w:rsidRPr="007E32E7">
        <w:rPr>
          <w:rFonts w:ascii="宋体" w:hAnsi="宋体" w:cs="宋体" w:hint="eastAsia"/>
          <w:kern w:val="0"/>
          <w:sz w:val="21"/>
          <w:szCs w:val="21"/>
        </w:rPr>
        <w:t>投资者不配合或提供虚假信息的，证券公司可以拒绝为其提供开通创业板市场交易服务。</w:t>
      </w:r>
    </w:p>
    <w:p w:rsidR="007E32E7" w:rsidRPr="007E32E7" w:rsidRDefault="007E32E7" w:rsidP="007E32E7">
      <w:pPr>
        <w:widowControl/>
        <w:wordWrap w:val="0"/>
        <w:spacing w:before="90" w:after="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t>第七条中国证券登记结算有限责任公司（以下简称登记结算公司）、深圳证券交易所应当为证券公司实施创业板市场投资者适当性管理提供必要的技术支持和查询服务。</w:t>
      </w:r>
    </w:p>
    <w:p w:rsidR="007E32E7" w:rsidRPr="007E32E7" w:rsidRDefault="007E32E7" w:rsidP="007E32E7">
      <w:pPr>
        <w:widowControl/>
        <w:wordWrap w:val="0"/>
        <w:spacing w:before="90" w:after="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t>第八条证券公司应当按照中国证券监督管理委员会（以下简称中国证监会）、深圳证券交易所和中国证券业协会的有关规定和要求，结合创业板市场特点，制定有针对性的投资者教育计划、工作制度和流程，明确投资者教育的内容、形式和经费预算。</w:t>
      </w:r>
    </w:p>
    <w:p w:rsidR="007E32E7" w:rsidRPr="007E32E7" w:rsidRDefault="007E32E7" w:rsidP="007E32E7">
      <w:pPr>
        <w:widowControl/>
        <w:wordWrap w:val="0"/>
        <w:spacing w:before="90" w:after="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t>第九条证券公司应当在业务流程中落实创业板市场投资者适当性管理的各项规定，持续做好投资者教育和风险揭示工作。</w:t>
      </w:r>
    </w:p>
    <w:p w:rsidR="007E32E7" w:rsidRPr="007E32E7" w:rsidRDefault="007E32E7" w:rsidP="007E32E7">
      <w:pPr>
        <w:widowControl/>
        <w:wordWrap w:val="0"/>
        <w:spacing w:before="90" w:after="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t>第十条证券公司应当指定经理</w:t>
      </w:r>
      <w:proofErr w:type="gramStart"/>
      <w:r w:rsidRPr="007E32E7">
        <w:rPr>
          <w:rFonts w:ascii="楷体" w:eastAsia="楷体" w:hAnsi="楷体" w:cs="宋体" w:hint="eastAsia"/>
          <w:kern w:val="0"/>
          <w:sz w:val="21"/>
          <w:szCs w:val="21"/>
        </w:rPr>
        <w:t>层高级</w:t>
      </w:r>
      <w:proofErr w:type="gramEnd"/>
      <w:r w:rsidRPr="007E32E7">
        <w:rPr>
          <w:rFonts w:ascii="楷体" w:eastAsia="楷体" w:hAnsi="楷体" w:cs="宋体" w:hint="eastAsia"/>
          <w:kern w:val="0"/>
          <w:sz w:val="21"/>
          <w:szCs w:val="21"/>
        </w:rPr>
        <w:t>管理人员和专门部门，组织实施创业板市场投资者适当性管理和投资者教育等方面工作，并强化内部责任追究机制。</w:t>
      </w:r>
    </w:p>
    <w:p w:rsidR="007E32E7" w:rsidRPr="007E32E7" w:rsidRDefault="007E32E7" w:rsidP="007E32E7">
      <w:pPr>
        <w:widowControl/>
        <w:wordWrap w:val="0"/>
        <w:spacing w:before="90" w:after="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t>第十一条证券公司应当完善客户纠纷处理机制，明确承担此项职责的部门和岗位，负责处理投资者参与创业板市场所产生的投诉等事项，及时化解相关的矛盾纠纷。</w:t>
      </w:r>
    </w:p>
    <w:p w:rsidR="007E32E7" w:rsidRPr="007E32E7" w:rsidRDefault="007E32E7" w:rsidP="007E32E7">
      <w:pPr>
        <w:widowControl/>
        <w:wordWrap w:val="0"/>
        <w:spacing w:before="90" w:after="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lastRenderedPageBreak/>
        <w:t>第十二条深圳证券交易所和中国证券业协会按照会员管理的要求，对证券公司实施创业板市场投资者适当性管理和投资者教育等方面情况进行自律监管，对发现的违规行为及时采取自律措施，向中国证监会报告并通报证监会相关派出机构。</w:t>
      </w:r>
    </w:p>
    <w:p w:rsidR="007E32E7" w:rsidRPr="007E32E7" w:rsidRDefault="007E32E7" w:rsidP="007E32E7">
      <w:pPr>
        <w:widowControl/>
        <w:wordWrap w:val="0"/>
        <w:spacing w:before="90" w:after="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t>第十三条中国证监会对深圳证券交易所、登记结算公司、中国证券业协会实施创业板市场投资者适当性管理及投资者教育方面的情况进行指导、监督和检查。</w:t>
      </w:r>
      <w:r w:rsidRPr="007E32E7">
        <w:rPr>
          <w:rFonts w:ascii="楷体" w:eastAsia="楷体" w:hAnsi="楷体" w:cs="宋体" w:hint="eastAsia"/>
          <w:kern w:val="0"/>
          <w:sz w:val="21"/>
          <w:szCs w:val="21"/>
        </w:rPr>
        <w:br/>
        <w:t>中国证监会及其派出机构对证券公司实施创业板市场投资者适当性管理和投资者教育等方面情况进行监督检查。对发现的违规行为，依法采取责令改正、监管谈话、出具警示函、</w:t>
      </w:r>
      <w:r w:rsidRPr="007E32E7">
        <w:rPr>
          <w:rFonts w:ascii="宋体" w:hAnsi="宋体" w:cs="宋体" w:hint="eastAsia"/>
          <w:kern w:val="0"/>
          <w:sz w:val="21"/>
          <w:szCs w:val="21"/>
        </w:rPr>
        <w:t>责令处分有关人员等监管措施。</w:t>
      </w:r>
    </w:p>
    <w:p w:rsidR="007E32E7" w:rsidRPr="007E32E7" w:rsidRDefault="007E32E7" w:rsidP="007E32E7">
      <w:pPr>
        <w:widowControl/>
        <w:wordWrap w:val="0"/>
        <w:spacing w:before="90" w:line="240" w:lineRule="auto"/>
        <w:ind w:firstLineChars="0" w:firstLine="420"/>
        <w:jc w:val="left"/>
        <w:rPr>
          <w:rFonts w:ascii="宋体" w:hAnsi="宋体" w:cs="宋体" w:hint="eastAsia"/>
          <w:kern w:val="0"/>
          <w:sz w:val="21"/>
          <w:szCs w:val="21"/>
        </w:rPr>
      </w:pPr>
      <w:r w:rsidRPr="007E32E7">
        <w:rPr>
          <w:rFonts w:ascii="楷体" w:eastAsia="楷体" w:hAnsi="楷体" w:cs="宋体" w:hint="eastAsia"/>
          <w:kern w:val="0"/>
          <w:sz w:val="21"/>
          <w:szCs w:val="21"/>
        </w:rPr>
        <w:t>第十四条</w:t>
      </w:r>
      <w:r w:rsidRPr="007E32E7">
        <w:rPr>
          <w:rFonts w:ascii="宋体" w:hAnsi="宋体" w:cs="宋体" w:hint="eastAsia"/>
          <w:kern w:val="0"/>
          <w:sz w:val="21"/>
          <w:szCs w:val="21"/>
        </w:rPr>
        <w:t>本规定自</w:t>
      </w:r>
      <w:r w:rsidRPr="007E32E7">
        <w:rPr>
          <w:rFonts w:ascii="楷体" w:eastAsia="楷体" w:hAnsi="楷体" w:cs="宋体" w:hint="eastAsia"/>
          <w:kern w:val="0"/>
          <w:sz w:val="21"/>
          <w:szCs w:val="21"/>
        </w:rPr>
        <w:t>2009</w:t>
      </w:r>
      <w:r w:rsidRPr="007E32E7">
        <w:rPr>
          <w:rFonts w:ascii="宋体" w:hAnsi="宋体" w:cs="宋体" w:hint="eastAsia"/>
          <w:kern w:val="0"/>
          <w:sz w:val="21"/>
          <w:szCs w:val="21"/>
        </w:rPr>
        <w:t>年</w:t>
      </w:r>
      <w:r w:rsidRPr="007E32E7">
        <w:rPr>
          <w:rFonts w:ascii="楷体" w:eastAsia="楷体" w:hAnsi="楷体" w:cs="宋体" w:hint="eastAsia"/>
          <w:kern w:val="0"/>
          <w:sz w:val="21"/>
          <w:szCs w:val="21"/>
        </w:rPr>
        <w:t>7</w:t>
      </w:r>
      <w:r w:rsidRPr="007E32E7">
        <w:rPr>
          <w:rFonts w:ascii="宋体" w:hAnsi="宋体" w:cs="宋体" w:hint="eastAsia"/>
          <w:kern w:val="0"/>
          <w:sz w:val="21"/>
          <w:szCs w:val="21"/>
        </w:rPr>
        <w:t>月</w:t>
      </w:r>
      <w:r w:rsidRPr="007E32E7">
        <w:rPr>
          <w:rFonts w:ascii="楷体" w:eastAsia="楷体" w:hAnsi="楷体" w:cs="宋体" w:hint="eastAsia"/>
          <w:kern w:val="0"/>
          <w:sz w:val="21"/>
          <w:szCs w:val="21"/>
        </w:rPr>
        <w:t>15</w:t>
      </w:r>
      <w:r w:rsidRPr="007E32E7">
        <w:rPr>
          <w:rFonts w:ascii="宋体" w:hAnsi="宋体" w:cs="宋体" w:hint="eastAsia"/>
          <w:kern w:val="0"/>
          <w:sz w:val="21"/>
          <w:szCs w:val="21"/>
        </w:rPr>
        <w:t>日起施行。</w:t>
      </w:r>
    </w:p>
    <w:p w:rsidR="007C2CB2" w:rsidRPr="007E32E7" w:rsidRDefault="007C2CB2" w:rsidP="00E86E16">
      <w:pPr>
        <w:ind w:firstLine="480"/>
      </w:pPr>
    </w:p>
    <w:sectPr w:rsidR="007C2CB2" w:rsidRPr="007E32E7"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5B6E"/>
    <w:rsid w:val="001A5FF1"/>
    <w:rsid w:val="00336292"/>
    <w:rsid w:val="004E362B"/>
    <w:rsid w:val="006865F6"/>
    <w:rsid w:val="007C2CB2"/>
    <w:rsid w:val="007E32E7"/>
    <w:rsid w:val="008B1807"/>
    <w:rsid w:val="0091257B"/>
    <w:rsid w:val="00974848"/>
    <w:rsid w:val="00993F91"/>
    <w:rsid w:val="009A22DC"/>
    <w:rsid w:val="00A308A3"/>
    <w:rsid w:val="00BC6A61"/>
    <w:rsid w:val="00BE3843"/>
    <w:rsid w:val="00C24CFF"/>
    <w:rsid w:val="00C3552D"/>
    <w:rsid w:val="00C47305"/>
    <w:rsid w:val="00CC7C60"/>
    <w:rsid w:val="00D006D9"/>
    <w:rsid w:val="00D45B6E"/>
    <w:rsid w:val="00E86E16"/>
    <w:rsid w:val="00F16F9E"/>
    <w:rsid w:val="00F442C3"/>
    <w:rsid w:val="00FD2E40"/>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2E7"/>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7E32E7"/>
    <w:rPr>
      <w:b/>
      <w:bCs/>
    </w:rPr>
  </w:style>
</w:styles>
</file>

<file path=word/webSettings.xml><?xml version="1.0" encoding="utf-8"?>
<w:webSettings xmlns:r="http://schemas.openxmlformats.org/officeDocument/2006/relationships" xmlns:w="http://schemas.openxmlformats.org/wordprocessingml/2006/main">
  <w:divs>
    <w:div w:id="1247574211">
      <w:bodyDiv w:val="1"/>
      <w:marLeft w:val="0"/>
      <w:marRight w:val="0"/>
      <w:marTop w:val="0"/>
      <w:marBottom w:val="0"/>
      <w:divBdr>
        <w:top w:val="none" w:sz="0" w:space="0" w:color="auto"/>
        <w:left w:val="none" w:sz="0" w:space="0" w:color="auto"/>
        <w:bottom w:val="none" w:sz="0" w:space="0" w:color="auto"/>
        <w:right w:val="none" w:sz="0" w:space="0" w:color="auto"/>
      </w:divBdr>
      <w:divsChild>
        <w:div w:id="552426478">
          <w:marLeft w:val="0"/>
          <w:marRight w:val="0"/>
          <w:marTop w:val="0"/>
          <w:marBottom w:val="0"/>
          <w:divBdr>
            <w:top w:val="none" w:sz="0" w:space="0" w:color="auto"/>
            <w:left w:val="none" w:sz="0" w:space="0" w:color="auto"/>
            <w:bottom w:val="none" w:sz="0" w:space="0" w:color="auto"/>
            <w:right w:val="none" w:sz="0" w:space="0" w:color="auto"/>
          </w:divBdr>
          <w:divsChild>
            <w:div w:id="1537545895">
              <w:marLeft w:val="0"/>
              <w:marRight w:val="0"/>
              <w:marTop w:val="0"/>
              <w:marBottom w:val="0"/>
              <w:divBdr>
                <w:top w:val="none" w:sz="0" w:space="0" w:color="auto"/>
                <w:left w:val="none" w:sz="0" w:space="0" w:color="auto"/>
                <w:bottom w:val="none" w:sz="0" w:space="0" w:color="auto"/>
                <w:right w:val="none" w:sz="0" w:space="0" w:color="auto"/>
              </w:divBdr>
              <w:divsChild>
                <w:div w:id="1021971245">
                  <w:marLeft w:val="0"/>
                  <w:marRight w:val="0"/>
                  <w:marTop w:val="0"/>
                  <w:marBottom w:val="0"/>
                  <w:divBdr>
                    <w:top w:val="none" w:sz="0" w:space="0" w:color="auto"/>
                    <w:left w:val="none" w:sz="0" w:space="0" w:color="auto"/>
                    <w:bottom w:val="none" w:sz="0" w:space="0" w:color="auto"/>
                    <w:right w:val="none" w:sz="0" w:space="0" w:color="auto"/>
                  </w:divBdr>
                  <w:divsChild>
                    <w:div w:id="1047149680">
                      <w:marLeft w:val="0"/>
                      <w:marRight w:val="0"/>
                      <w:marTop w:val="0"/>
                      <w:marBottom w:val="0"/>
                      <w:divBdr>
                        <w:top w:val="none" w:sz="0" w:space="0" w:color="auto"/>
                        <w:left w:val="none" w:sz="0" w:space="0" w:color="auto"/>
                        <w:bottom w:val="none" w:sz="0" w:space="0" w:color="auto"/>
                        <w:right w:val="none" w:sz="0" w:space="0" w:color="auto"/>
                      </w:divBdr>
                    </w:div>
                    <w:div w:id="925653367">
                      <w:marLeft w:val="0"/>
                      <w:marRight w:val="0"/>
                      <w:marTop w:val="0"/>
                      <w:marBottom w:val="0"/>
                      <w:divBdr>
                        <w:top w:val="none" w:sz="0" w:space="0" w:color="auto"/>
                        <w:left w:val="none" w:sz="0" w:space="0" w:color="auto"/>
                        <w:bottom w:val="none" w:sz="0" w:space="0" w:color="auto"/>
                        <w:right w:val="none" w:sz="0" w:space="0" w:color="auto"/>
                      </w:divBdr>
                      <w:divsChild>
                        <w:div w:id="1024984176">
                          <w:marLeft w:val="0"/>
                          <w:marRight w:val="0"/>
                          <w:marTop w:val="0"/>
                          <w:marBottom w:val="0"/>
                          <w:divBdr>
                            <w:top w:val="none" w:sz="0" w:space="0" w:color="auto"/>
                            <w:left w:val="none" w:sz="0" w:space="0" w:color="auto"/>
                            <w:bottom w:val="none" w:sz="0" w:space="0" w:color="auto"/>
                            <w:right w:val="none" w:sz="0" w:space="0" w:color="auto"/>
                          </w:divBdr>
                          <w:divsChild>
                            <w:div w:id="53477427">
                              <w:marLeft w:val="0"/>
                              <w:marRight w:val="0"/>
                              <w:marTop w:val="0"/>
                              <w:marBottom w:val="0"/>
                              <w:divBdr>
                                <w:top w:val="none" w:sz="0" w:space="0" w:color="auto"/>
                                <w:left w:val="none" w:sz="0" w:space="0" w:color="auto"/>
                                <w:bottom w:val="none" w:sz="0" w:space="0" w:color="auto"/>
                                <w:right w:val="none" w:sz="0" w:space="0" w:color="auto"/>
                              </w:divBdr>
                              <w:divsChild>
                                <w:div w:id="79445097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2014-01-15T02:06:00Z</dcterms:created>
  <dcterms:modified xsi:type="dcterms:W3CDTF">2014-01-15T02:07:00Z</dcterms:modified>
</cp:coreProperties>
</file>