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BC1F0A">
        <w:rPr>
          <w:rFonts w:ascii="黑体" w:eastAsia="黑体" w:hAnsi="黑体" w:cs="宋体" w:hint="eastAsia"/>
          <w:kern w:val="0"/>
          <w:sz w:val="30"/>
          <w:szCs w:val="30"/>
        </w:rPr>
        <w:t xml:space="preserve">中国证券监督管理委员会公告 </w:t>
      </w:r>
    </w:p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楷体" w:eastAsia="楷体" w:hAnsi="楷体" w:cs="宋体" w:hint="eastAsia"/>
          <w:kern w:val="0"/>
          <w:szCs w:val="24"/>
        </w:rPr>
        <w:t xml:space="preserve">〔2011〕34号 </w:t>
      </w:r>
    </w:p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宋体" w:hAnsi="宋体" w:cs="宋体" w:hint="eastAsia"/>
          <w:kern w:val="0"/>
          <w:szCs w:val="24"/>
        </w:rPr>
        <w:t> </w:t>
      </w:r>
    </w:p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楷体" w:eastAsia="楷体" w:hAnsi="楷体" w:cs="宋体" w:hint="eastAsia"/>
          <w:kern w:val="0"/>
          <w:szCs w:val="24"/>
        </w:rPr>
        <w:t xml:space="preserve">　　　　　　 </w:t>
      </w:r>
      <w:r w:rsidRPr="00BC1F0A">
        <w:rPr>
          <w:rFonts w:ascii="宋体" w:hAnsi="宋体" w:cs="宋体" w:hint="eastAsia"/>
          <w:kern w:val="0"/>
          <w:szCs w:val="24"/>
        </w:rPr>
        <w:t> </w:t>
      </w:r>
      <w:r w:rsidRPr="00BC1F0A">
        <w:rPr>
          <w:rFonts w:ascii="楷体" w:eastAsia="楷体" w:hAnsi="楷体" w:cs="宋体" w:hint="eastAsia"/>
          <w:kern w:val="0"/>
          <w:szCs w:val="24"/>
        </w:rPr>
        <w:t xml:space="preserve">现公告第二批通过证券投资咨询机构2010年度年检的13家机构名单。 </w:t>
      </w:r>
    </w:p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楷体" w:eastAsia="楷体" w:hAnsi="楷体" w:cs="宋体" w:hint="eastAsia"/>
          <w:kern w:val="0"/>
          <w:szCs w:val="24"/>
        </w:rPr>
        <w:t xml:space="preserve">　　　　　　　　　 </w:t>
      </w:r>
    </w:p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 　　　　　　　　　　</w:t>
      </w:r>
      <w:r w:rsidRPr="00BC1F0A">
        <w:rPr>
          <w:rFonts w:ascii="宋体" w:hAnsi="宋体" w:cs="宋体" w:hint="eastAsia"/>
          <w:kern w:val="0"/>
          <w:szCs w:val="24"/>
        </w:rPr>
        <w:t> </w:t>
      </w:r>
      <w:r w:rsidRPr="00BC1F0A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BC1F0A">
        <w:rPr>
          <w:rFonts w:ascii="宋体" w:hAnsi="宋体" w:cs="宋体" w:hint="eastAsia"/>
          <w:kern w:val="0"/>
          <w:szCs w:val="24"/>
        </w:rPr>
        <w:t> </w:t>
      </w:r>
      <w:r w:rsidRPr="00BC1F0A">
        <w:rPr>
          <w:rFonts w:ascii="楷体" w:eastAsia="楷体" w:hAnsi="楷体" w:cs="宋体" w:hint="eastAsia"/>
          <w:kern w:val="0"/>
          <w:szCs w:val="24"/>
        </w:rPr>
        <w:t>中国证券监督管理委员会</w:t>
      </w:r>
    </w:p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</w:t>
      </w:r>
      <w:r w:rsidRPr="00BC1F0A">
        <w:rPr>
          <w:rFonts w:ascii="宋体" w:hAnsi="宋体" w:cs="宋体" w:hint="eastAsia"/>
          <w:kern w:val="0"/>
          <w:szCs w:val="24"/>
        </w:rPr>
        <w:t> </w:t>
      </w:r>
      <w:r w:rsidRPr="00BC1F0A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BC1F0A">
        <w:rPr>
          <w:rFonts w:ascii="楷体" w:eastAsia="楷体" w:hAnsi="楷体" w:cs="宋体" w:hint="eastAsia"/>
          <w:kern w:val="0"/>
          <w:szCs w:val="24"/>
        </w:rPr>
        <w:t xml:space="preserve">　　　　　　　　　　　</w:t>
      </w:r>
      <w:r w:rsidRPr="00BC1F0A">
        <w:rPr>
          <w:rFonts w:ascii="宋体" w:hAnsi="宋体" w:cs="宋体" w:hint="eastAsia"/>
          <w:kern w:val="0"/>
          <w:szCs w:val="24"/>
        </w:rPr>
        <w:t> </w:t>
      </w:r>
      <w:r w:rsidRPr="00BC1F0A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BC1F0A">
        <w:rPr>
          <w:rFonts w:ascii="楷体" w:eastAsia="楷体" w:hAnsi="楷体" w:cs="宋体" w:hint="eastAsia"/>
          <w:kern w:val="0"/>
          <w:szCs w:val="24"/>
        </w:rPr>
        <w:t xml:space="preserve">二○一一年十一月二十九日 </w:t>
      </w:r>
    </w:p>
    <w:p w:rsidR="00BC1F0A" w:rsidRPr="00BC1F0A" w:rsidRDefault="00BC1F0A" w:rsidP="00BC1F0A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方正仿宋简体" w:eastAsia="方正仿宋简体" w:hAnsi="楷体" w:cs="宋体" w:hint="eastAsia"/>
          <w:kern w:val="0"/>
          <w:sz w:val="30"/>
          <w:szCs w:val="30"/>
        </w:rPr>
      </w:pPr>
      <w:r w:rsidRPr="00BC1F0A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BC1F0A">
        <w:rPr>
          <w:rFonts w:ascii="方正仿宋简体" w:eastAsia="方正仿宋简体" w:hAnsi="楷体" w:cs="宋体" w:hint="eastAsia"/>
          <w:kern w:val="0"/>
          <w:sz w:val="30"/>
          <w:szCs w:val="30"/>
        </w:rPr>
        <w:t xml:space="preserve"> </w:t>
      </w:r>
      <w:r w:rsidRPr="00BC1F0A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BC1F0A" w:rsidRPr="00BC1F0A" w:rsidRDefault="00BC1F0A" w:rsidP="00BC1F0A">
      <w:pPr>
        <w:widowControl/>
        <w:wordWrap w:val="0"/>
        <w:snapToGrid w:val="0"/>
        <w:spacing w:before="100" w:beforeAutospacing="1" w:after="100" w:afterAutospacing="1" w:line="560" w:lineRule="atLeast"/>
        <w:ind w:firstLineChars="0" w:firstLine="600"/>
        <w:jc w:val="left"/>
        <w:rPr>
          <w:rFonts w:ascii="方正仿宋简体" w:eastAsia="方正仿宋简体" w:hAnsi="楷体" w:cs="宋体" w:hint="eastAsia"/>
          <w:kern w:val="0"/>
          <w:sz w:val="30"/>
          <w:szCs w:val="30"/>
        </w:rPr>
      </w:pPr>
    </w:p>
    <w:p w:rsidR="00BC1F0A" w:rsidRPr="00BC1F0A" w:rsidRDefault="00BC1F0A" w:rsidP="00BC1F0A">
      <w:pPr>
        <w:widowControl/>
        <w:wordWrap w:val="0"/>
        <w:snapToGrid w:val="0"/>
        <w:spacing w:before="100" w:beforeAutospacing="1" w:after="100" w:afterAutospacing="1" w:line="320" w:lineRule="atLeast"/>
        <w:ind w:firstLineChars="0" w:firstLine="92"/>
        <w:jc w:val="left"/>
        <w:rPr>
          <w:rFonts w:ascii="方正仿宋简体" w:eastAsia="方正仿宋简体" w:hAnsi="楷体" w:cs="宋体" w:hint="eastAsia"/>
          <w:kern w:val="0"/>
          <w:sz w:val="28"/>
          <w:szCs w:val="28"/>
        </w:rPr>
      </w:pPr>
    </w:p>
    <w:p w:rsidR="00BC1F0A" w:rsidRPr="00BC1F0A" w:rsidRDefault="00BC1F0A" w:rsidP="00BC1F0A">
      <w:pPr>
        <w:widowControl/>
        <w:wordWrap w:val="0"/>
        <w:snapToGrid w:val="0"/>
        <w:spacing w:before="100" w:beforeAutospacing="1" w:after="100" w:afterAutospacing="1" w:line="560" w:lineRule="atLeast"/>
        <w:ind w:firstLineChars="0" w:firstLine="600"/>
        <w:jc w:val="left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方正仿宋简体" w:eastAsia="方正仿宋简体" w:hAnsi="楷体" w:cs="宋体" w:hint="eastAsia"/>
          <w:kern w:val="0"/>
          <w:sz w:val="30"/>
          <w:szCs w:val="30"/>
        </w:rPr>
        <w:t xml:space="preserve">  </w:t>
      </w:r>
      <w:r w:rsidRPr="00BC1F0A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BC1F0A" w:rsidRPr="00BC1F0A" w:rsidRDefault="00BC1F0A" w:rsidP="00BC1F0A">
      <w:pPr>
        <w:widowControl/>
        <w:wordWrap w:val="0"/>
        <w:snapToGrid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BC1F0A">
        <w:rPr>
          <w:rFonts w:ascii="黑体" w:eastAsia="黑体" w:hAnsi="黑体" w:cs="宋体" w:hint="eastAsia"/>
          <w:kern w:val="0"/>
          <w:sz w:val="30"/>
          <w:szCs w:val="30"/>
        </w:rPr>
        <w:t>第二批通过2010年度年检的证券投资咨询机构名单</w:t>
      </w:r>
      <w:r w:rsidRPr="00BC1F0A">
        <w:rPr>
          <w:rFonts w:ascii="宋体" w:hAnsi="宋体" w:cs="宋体" w:hint="eastAsia"/>
          <w:kern w:val="0"/>
          <w:szCs w:val="24"/>
        </w:rPr>
        <w:t> </w:t>
      </w:r>
    </w:p>
    <w:p w:rsidR="00BC1F0A" w:rsidRPr="00BC1F0A" w:rsidRDefault="00BC1F0A" w:rsidP="00BC1F0A">
      <w:pPr>
        <w:widowControl/>
        <w:wordWrap w:val="0"/>
        <w:snapToGrid w:val="0"/>
        <w:spacing w:before="100" w:beforeAutospacing="1" w:after="100" w:afterAutospacing="1" w:line="240" w:lineRule="auto"/>
        <w:ind w:firstLineChars="0" w:firstLine="0"/>
        <w:jc w:val="center"/>
        <w:rPr>
          <w:rFonts w:eastAsia="楷体" w:hint="eastAsia"/>
          <w:kern w:val="0"/>
          <w:sz w:val="42"/>
          <w:szCs w:val="42"/>
        </w:rPr>
      </w:pPr>
      <w:r w:rsidRPr="00BC1F0A">
        <w:rPr>
          <w:rFonts w:eastAsia="楷体"/>
          <w:kern w:val="0"/>
          <w:sz w:val="42"/>
          <w:szCs w:val="42"/>
        </w:rPr>
        <w:t xml:space="preserve"> </w:t>
      </w:r>
    </w:p>
    <w:tbl>
      <w:tblPr>
        <w:tblStyle w:val="a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1218"/>
        <w:gridCol w:w="5900"/>
      </w:tblGrid>
      <w:tr w:rsidR="00BC1F0A" w:rsidRPr="00BC1F0A" w:rsidTr="00BC1F0A">
        <w:trPr>
          <w:trHeight w:val="48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辖区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公司名称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宁波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宁波</w:t>
            </w:r>
            <w:proofErr w:type="gramStart"/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海顺投资</w:t>
            </w:r>
            <w:proofErr w:type="gramEnd"/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咨询有限公司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四川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成都银华投资资讯有限公司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广东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广东科德投资顾问有限公司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陕西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陕西融泰投资咨询有限公司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北京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北京新兰德证券投资咨询有限责任公司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F0A" w:rsidRPr="00BC1F0A" w:rsidRDefault="00BC1F0A" w:rsidP="00BC1F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北京海问咨询有限公司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F0A" w:rsidRPr="00BC1F0A" w:rsidRDefault="00BC1F0A" w:rsidP="00BC1F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和讯信息科技有限公司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上海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240" w:lineRule="auto"/>
              <w:ind w:right="40"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上海大智慧投资咨询有限公司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F0A" w:rsidRPr="00BC1F0A" w:rsidRDefault="00BC1F0A" w:rsidP="00BC1F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上海森洋投资咨询有限公司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F0A" w:rsidRPr="00BC1F0A" w:rsidRDefault="00BC1F0A" w:rsidP="00BC1F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上海证券之星综合研究有限公司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F0A" w:rsidRPr="00BC1F0A" w:rsidRDefault="00BC1F0A" w:rsidP="00BC1F0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11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上海证券通投资资讯科技有限公司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深圳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深圳市</w:t>
            </w:r>
            <w:proofErr w:type="gramStart"/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芙浪特</w:t>
            </w:r>
            <w:proofErr w:type="gramEnd"/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证券投资顾问有限公司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  <w:tr w:rsidR="00BC1F0A" w:rsidRPr="00BC1F0A" w:rsidTr="00BC1F0A">
        <w:trPr>
          <w:trHeight w:val="460"/>
          <w:jc w:val="center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重庆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13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F0A" w:rsidRPr="00BC1F0A" w:rsidRDefault="00BC1F0A" w:rsidP="00BC1F0A">
            <w:pPr>
              <w:widowControl/>
              <w:wordWrap w:val="0"/>
              <w:snapToGrid w:val="0"/>
              <w:spacing w:before="100" w:beforeAutospacing="1" w:after="100" w:afterAutospacing="1" w:line="5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1F0A">
              <w:rPr>
                <w:rFonts w:ascii="宋体" w:hAnsi="宋体" w:cs="宋体" w:hint="eastAsia"/>
                <w:kern w:val="0"/>
                <w:sz w:val="21"/>
                <w:szCs w:val="21"/>
              </w:rPr>
              <w:t>重庆东金管理顾问有限公司</w:t>
            </w:r>
            <w:r w:rsidRPr="00BC1F0A">
              <w:rPr>
                <w:rFonts w:ascii="楷体" w:eastAsia="楷体" w:hAnsi="楷体" w:cs="宋体" w:hint="eastAsia"/>
                <w:kern w:val="0"/>
                <w:szCs w:val="24"/>
              </w:rPr>
              <w:t xml:space="preserve"> </w:t>
            </w:r>
          </w:p>
        </w:tc>
      </w:tr>
    </w:tbl>
    <w:p w:rsidR="007C2CB2" w:rsidRPr="00BC1F0A" w:rsidRDefault="007C2CB2" w:rsidP="00E86E16">
      <w:pPr>
        <w:ind w:firstLine="480"/>
      </w:pPr>
    </w:p>
    <w:sectPr w:rsidR="007C2CB2" w:rsidRPr="00BC1F0A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D90"/>
    <w:rsid w:val="001A5FF1"/>
    <w:rsid w:val="00336292"/>
    <w:rsid w:val="004E362B"/>
    <w:rsid w:val="00613E3E"/>
    <w:rsid w:val="006865F6"/>
    <w:rsid w:val="007C2CB2"/>
    <w:rsid w:val="008B1807"/>
    <w:rsid w:val="0091257B"/>
    <w:rsid w:val="00974848"/>
    <w:rsid w:val="00993F91"/>
    <w:rsid w:val="009A22DC"/>
    <w:rsid w:val="00A308A3"/>
    <w:rsid w:val="00A55D90"/>
    <w:rsid w:val="00BC1F0A"/>
    <w:rsid w:val="00BC6A61"/>
    <w:rsid w:val="00BE3843"/>
    <w:rsid w:val="00C24CFF"/>
    <w:rsid w:val="00C3552D"/>
    <w:rsid w:val="00C47305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2014-01-14T08:33:00Z</dcterms:created>
  <dcterms:modified xsi:type="dcterms:W3CDTF">2014-01-14T08:34:00Z</dcterms:modified>
</cp:coreProperties>
</file>