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7C" w:rsidRPr="00E05F7C" w:rsidRDefault="00E05F7C" w:rsidP="00E05F7C">
      <w:pPr>
        <w:widowControl/>
        <w:spacing w:before="100" w:beforeAutospacing="1" w:after="100" w:afterAutospacing="1" w:line="240" w:lineRule="auto"/>
        <w:ind w:firstLineChars="0" w:firstLine="720"/>
        <w:jc w:val="center"/>
        <w:rPr>
          <w:rFonts w:ascii="宋体" w:hAnsi="宋体" w:cs="宋体"/>
          <w:kern w:val="0"/>
          <w:szCs w:val="24"/>
        </w:rPr>
      </w:pPr>
      <w:r w:rsidRPr="00E05F7C">
        <w:rPr>
          <w:rFonts w:ascii="黑体" w:eastAsia="黑体" w:hAnsi="黑体" w:cs="宋体" w:hint="eastAsia"/>
          <w:b/>
          <w:bCs/>
          <w:color w:val="FF0000"/>
          <w:kern w:val="0"/>
          <w:sz w:val="36"/>
        </w:rPr>
        <w:t xml:space="preserve">证监会公告[2008]10号－期货公司首席风险官管理规定（试行） </w:t>
      </w:r>
      <w:r w:rsidRPr="00E05F7C">
        <w:rPr>
          <w:rFonts w:ascii="宋体" w:hAnsi="宋体" w:cs="宋体"/>
          <w:kern w:val="0"/>
          <w:szCs w:val="24"/>
        </w:rPr>
        <w:br/>
      </w:r>
      <w:r w:rsidRPr="00E05F7C">
        <w:rPr>
          <w:rFonts w:ascii="宋体" w:hAnsi="宋体" w:cs="宋体"/>
          <w:kern w:val="0"/>
          <w:szCs w:val="24"/>
        </w:rPr>
        <w:br/>
      </w:r>
    </w:p>
    <w:p w:rsidR="00E05F7C" w:rsidRPr="00E05F7C" w:rsidRDefault="00E05F7C" w:rsidP="00E05F7C">
      <w:pPr>
        <w:widowControl/>
        <w:wordWrap w:val="0"/>
        <w:spacing w:after="90" w:line="240" w:lineRule="auto"/>
        <w:ind w:firstLineChars="0" w:firstLine="420"/>
        <w:jc w:val="center"/>
        <w:rPr>
          <w:rFonts w:ascii="宋体" w:hAnsi="宋体" w:cs="宋体"/>
          <w:kern w:val="0"/>
          <w:sz w:val="21"/>
          <w:szCs w:val="21"/>
        </w:rPr>
      </w:pPr>
      <w:r w:rsidRPr="00E05F7C">
        <w:rPr>
          <w:rFonts w:ascii="宋体" w:hAnsi="宋体" w:cs="宋体" w:hint="eastAsia"/>
          <w:kern w:val="0"/>
          <w:sz w:val="21"/>
          <w:szCs w:val="21"/>
        </w:rPr>
        <w:t> </w:t>
      </w:r>
    </w:p>
    <w:p w:rsidR="00E05F7C" w:rsidRPr="00E05F7C" w:rsidRDefault="00E05F7C" w:rsidP="00E05F7C">
      <w:pPr>
        <w:widowControl/>
        <w:wordWrap w:val="0"/>
        <w:spacing w:before="90" w:after="90" w:line="240" w:lineRule="auto"/>
        <w:ind w:firstLineChars="0" w:firstLine="420"/>
        <w:jc w:val="center"/>
        <w:rPr>
          <w:rFonts w:ascii="宋体" w:hAnsi="宋体" w:cs="宋体" w:hint="eastAsia"/>
          <w:kern w:val="0"/>
          <w:sz w:val="21"/>
          <w:szCs w:val="21"/>
        </w:rPr>
      </w:pPr>
      <w:r w:rsidRPr="00E05F7C">
        <w:rPr>
          <w:rFonts w:ascii="黑体" w:eastAsia="黑体" w:hAnsi="黑体" w:cs="宋体" w:hint="eastAsia"/>
          <w:kern w:val="0"/>
          <w:szCs w:val="24"/>
        </w:rPr>
        <w:t>第一章</w:t>
      </w:r>
      <w:r w:rsidRPr="00E05F7C">
        <w:rPr>
          <w:rFonts w:ascii="宋体" w:hAnsi="宋体" w:cs="宋体" w:hint="eastAsia"/>
          <w:kern w:val="0"/>
          <w:szCs w:val="24"/>
        </w:rPr>
        <w:t> </w:t>
      </w:r>
      <w:r w:rsidRPr="00E05F7C">
        <w:rPr>
          <w:rFonts w:ascii="黑体" w:eastAsia="黑体" w:hAnsi="黑体" w:cs="宋体" w:hint="eastAsia"/>
          <w:kern w:val="0"/>
          <w:szCs w:val="24"/>
        </w:rPr>
        <w:t>总</w:t>
      </w:r>
      <w:r w:rsidRPr="00E05F7C">
        <w:rPr>
          <w:rFonts w:ascii="宋体" w:hAnsi="宋体" w:cs="宋体" w:hint="eastAsia"/>
          <w:kern w:val="0"/>
          <w:szCs w:val="24"/>
        </w:rPr>
        <w:t> </w:t>
      </w:r>
      <w:r w:rsidRPr="00E05F7C">
        <w:rPr>
          <w:rFonts w:ascii="黑体" w:eastAsia="黑体" w:hAnsi="黑体" w:cs="宋体" w:hint="eastAsia"/>
          <w:kern w:val="0"/>
          <w:szCs w:val="24"/>
        </w:rPr>
        <w:t>则</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一条为了完善期货公司治理结构，加强内部控制和风险管理，促进期货公司依法稳健经营，维护期货投资者合法权益，根据《期货交易管理条例》、《期货公司管理办法》和《期货公司董事、监事和高级管理人员任职资格管理办法》，制定本规定。</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第二条首席风险官是负责对期货公司经营管理行为的合法合</w:t>
      </w:r>
      <w:proofErr w:type="gramStart"/>
      <w:r w:rsidRPr="00E05F7C">
        <w:rPr>
          <w:rFonts w:ascii="楷体" w:eastAsia="楷体" w:hAnsi="楷体" w:cs="宋体" w:hint="eastAsia"/>
          <w:kern w:val="0"/>
          <w:sz w:val="21"/>
          <w:szCs w:val="21"/>
        </w:rPr>
        <w:t>规</w:t>
      </w:r>
      <w:proofErr w:type="gramEnd"/>
      <w:r w:rsidRPr="00E05F7C">
        <w:rPr>
          <w:rFonts w:ascii="楷体" w:eastAsia="楷体" w:hAnsi="楷体" w:cs="宋体" w:hint="eastAsia"/>
          <w:kern w:val="0"/>
          <w:sz w:val="21"/>
          <w:szCs w:val="21"/>
        </w:rPr>
        <w:t>性和风险管理状况进行监督检查的期货公司高级管理人员。</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首席风险官向期货公司董事会负责。</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第三条首席风险</w:t>
      </w:r>
      <w:proofErr w:type="gramStart"/>
      <w:r w:rsidRPr="00E05F7C">
        <w:rPr>
          <w:rFonts w:ascii="楷体" w:eastAsia="楷体" w:hAnsi="楷体" w:cs="宋体" w:hint="eastAsia"/>
          <w:kern w:val="0"/>
          <w:sz w:val="21"/>
          <w:szCs w:val="21"/>
        </w:rPr>
        <w:t>官应当</w:t>
      </w:r>
      <w:proofErr w:type="gramEnd"/>
      <w:r w:rsidRPr="00E05F7C">
        <w:rPr>
          <w:rFonts w:ascii="楷体" w:eastAsia="楷体" w:hAnsi="楷体" w:cs="宋体" w:hint="eastAsia"/>
          <w:kern w:val="0"/>
          <w:sz w:val="21"/>
          <w:szCs w:val="21"/>
        </w:rPr>
        <w:t>遵守法律、行政法规、中国证券监督管理委员会（以下简称中国证监会）的规定和公司章程，忠于职守，恪守诚信，勤勉尽责。</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第四条期货公司应当建立并完善相关制度，为首席风险官独立、有效地履行职责提供必要的条件。</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第五条中国证监会及其派出机构依法对首席风险官进行监督管理。</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中国期货业协会、期货交易所依法对首席风险官进行自律管理。</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宋体" w:hAnsi="宋体" w:cs="宋体" w:hint="eastAsia"/>
          <w:kern w:val="0"/>
          <w:sz w:val="21"/>
          <w:szCs w:val="21"/>
        </w:rPr>
        <w:t> </w:t>
      </w:r>
    </w:p>
    <w:p w:rsidR="00E05F7C" w:rsidRPr="00E05F7C" w:rsidRDefault="00E05F7C" w:rsidP="00E05F7C">
      <w:pPr>
        <w:widowControl/>
        <w:wordWrap w:val="0"/>
        <w:spacing w:before="90" w:after="90" w:line="240" w:lineRule="auto"/>
        <w:ind w:firstLineChars="0" w:firstLine="420"/>
        <w:jc w:val="center"/>
        <w:rPr>
          <w:rFonts w:ascii="宋体" w:hAnsi="宋体" w:cs="宋体" w:hint="eastAsia"/>
          <w:kern w:val="0"/>
          <w:sz w:val="21"/>
          <w:szCs w:val="21"/>
        </w:rPr>
      </w:pPr>
      <w:r w:rsidRPr="00E05F7C">
        <w:rPr>
          <w:rFonts w:ascii="黑体" w:eastAsia="黑体" w:hAnsi="黑体" w:cs="宋体" w:hint="eastAsia"/>
          <w:kern w:val="0"/>
          <w:szCs w:val="24"/>
        </w:rPr>
        <w:t>第二章</w:t>
      </w:r>
      <w:r w:rsidRPr="00E05F7C">
        <w:rPr>
          <w:rFonts w:ascii="楷体" w:eastAsia="楷体" w:hAnsi="楷体" w:cs="宋体" w:hint="eastAsia"/>
          <w:kern w:val="0"/>
          <w:szCs w:val="24"/>
        </w:rPr>
        <w:t xml:space="preserve">　 </w:t>
      </w:r>
      <w:r w:rsidRPr="00E05F7C">
        <w:rPr>
          <w:rFonts w:ascii="黑体" w:eastAsia="黑体" w:hAnsi="黑体" w:cs="宋体" w:hint="eastAsia"/>
          <w:kern w:val="0"/>
          <w:szCs w:val="24"/>
        </w:rPr>
        <w:t>任免与行为规范</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第六条期货公司应当根据公司章程的规定依法提名并聘任首席风险官。期货公司设有独立董事的，还应当经全体独立董事同意。</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董事会选聘首席风险官，应当将其是否熟悉期货法律法规、是否诚信守法、是否具备胜任能力以及是否符合规定的任职条件作为主要判断标准。</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第七条期货公司章程应当明确规定首席风险官的任期、职责范围、权利义务、工作报告的程序和方式。</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第八条首席风险</w:t>
      </w:r>
      <w:proofErr w:type="gramStart"/>
      <w:r w:rsidRPr="00E05F7C">
        <w:rPr>
          <w:rFonts w:ascii="楷体" w:eastAsia="楷体" w:hAnsi="楷体" w:cs="宋体" w:hint="eastAsia"/>
          <w:kern w:val="0"/>
          <w:sz w:val="21"/>
          <w:szCs w:val="21"/>
        </w:rPr>
        <w:t>官应当</w:t>
      </w:r>
      <w:proofErr w:type="gramEnd"/>
      <w:r w:rsidRPr="00E05F7C">
        <w:rPr>
          <w:rFonts w:ascii="楷体" w:eastAsia="楷体" w:hAnsi="楷体" w:cs="宋体" w:hint="eastAsia"/>
          <w:kern w:val="0"/>
          <w:sz w:val="21"/>
          <w:szCs w:val="21"/>
        </w:rPr>
        <w:t>具有良好的职业操守和专业素养，及时发现并报告期货公司在经营管理行为的合法合</w:t>
      </w:r>
      <w:proofErr w:type="gramStart"/>
      <w:r w:rsidRPr="00E05F7C">
        <w:rPr>
          <w:rFonts w:ascii="楷体" w:eastAsia="楷体" w:hAnsi="楷体" w:cs="宋体" w:hint="eastAsia"/>
          <w:kern w:val="0"/>
          <w:sz w:val="21"/>
          <w:szCs w:val="21"/>
        </w:rPr>
        <w:t>规</w:t>
      </w:r>
      <w:proofErr w:type="gramEnd"/>
      <w:r w:rsidRPr="00E05F7C">
        <w:rPr>
          <w:rFonts w:ascii="楷体" w:eastAsia="楷体" w:hAnsi="楷体" w:cs="宋体" w:hint="eastAsia"/>
          <w:kern w:val="0"/>
          <w:sz w:val="21"/>
          <w:szCs w:val="21"/>
        </w:rPr>
        <w:t>性和风险管理方面存在的问题或者隐患。</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第九条首席风险</w:t>
      </w:r>
      <w:proofErr w:type="gramStart"/>
      <w:r w:rsidRPr="00E05F7C">
        <w:rPr>
          <w:rFonts w:ascii="楷体" w:eastAsia="楷体" w:hAnsi="楷体" w:cs="宋体" w:hint="eastAsia"/>
          <w:kern w:val="0"/>
          <w:sz w:val="21"/>
          <w:szCs w:val="21"/>
        </w:rPr>
        <w:t>官履行</w:t>
      </w:r>
      <w:proofErr w:type="gramEnd"/>
      <w:r w:rsidRPr="00E05F7C">
        <w:rPr>
          <w:rFonts w:ascii="楷体" w:eastAsia="楷体" w:hAnsi="楷体" w:cs="宋体" w:hint="eastAsia"/>
          <w:kern w:val="0"/>
          <w:sz w:val="21"/>
          <w:szCs w:val="21"/>
        </w:rPr>
        <w:t>职责应当保持充分的独立性，</w:t>
      </w:r>
      <w:proofErr w:type="gramStart"/>
      <w:r w:rsidRPr="00E05F7C">
        <w:rPr>
          <w:rFonts w:ascii="楷体" w:eastAsia="楷体" w:hAnsi="楷体" w:cs="宋体" w:hint="eastAsia"/>
          <w:kern w:val="0"/>
          <w:sz w:val="21"/>
          <w:szCs w:val="21"/>
        </w:rPr>
        <w:t>作出</w:t>
      </w:r>
      <w:proofErr w:type="gramEnd"/>
      <w:r w:rsidRPr="00E05F7C">
        <w:rPr>
          <w:rFonts w:ascii="楷体" w:eastAsia="楷体" w:hAnsi="楷体" w:cs="宋体" w:hint="eastAsia"/>
          <w:kern w:val="0"/>
          <w:sz w:val="21"/>
          <w:szCs w:val="21"/>
        </w:rPr>
        <w:t>独立、审慎、及时的判断，主动回避与本人有利害冲突的事项。</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第十条首席风险</w:t>
      </w:r>
      <w:proofErr w:type="gramStart"/>
      <w:r w:rsidRPr="00E05F7C">
        <w:rPr>
          <w:rFonts w:ascii="楷体" w:eastAsia="楷体" w:hAnsi="楷体" w:cs="宋体" w:hint="eastAsia"/>
          <w:kern w:val="0"/>
          <w:sz w:val="21"/>
          <w:szCs w:val="21"/>
        </w:rPr>
        <w:t>官应当</w:t>
      </w:r>
      <w:proofErr w:type="gramEnd"/>
      <w:r w:rsidRPr="00E05F7C">
        <w:rPr>
          <w:rFonts w:ascii="楷体" w:eastAsia="楷体" w:hAnsi="楷体" w:cs="宋体" w:hint="eastAsia"/>
          <w:kern w:val="0"/>
          <w:sz w:val="21"/>
          <w:szCs w:val="21"/>
        </w:rPr>
        <w:t>保守期货公司的商业秘密和客户信息。</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第十一条首席风险</w:t>
      </w:r>
      <w:proofErr w:type="gramStart"/>
      <w:r w:rsidRPr="00E05F7C">
        <w:rPr>
          <w:rFonts w:ascii="楷体" w:eastAsia="楷体" w:hAnsi="楷体" w:cs="宋体" w:hint="eastAsia"/>
          <w:kern w:val="0"/>
          <w:sz w:val="21"/>
          <w:szCs w:val="21"/>
        </w:rPr>
        <w:t>官对于</w:t>
      </w:r>
      <w:proofErr w:type="gramEnd"/>
      <w:r w:rsidRPr="00E05F7C">
        <w:rPr>
          <w:rFonts w:ascii="楷体" w:eastAsia="楷体" w:hAnsi="楷体" w:cs="宋体" w:hint="eastAsia"/>
          <w:kern w:val="0"/>
          <w:sz w:val="21"/>
          <w:szCs w:val="21"/>
        </w:rPr>
        <w:t>侵害客户和期货公司合法权益的指令或者授意应当予以拒绝；必要时，应当及时向公司住所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证监会派出机构报告。</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第十二条首席风险官开展工作应当制作并保留工作底稿和工作记录，真实、充分地反映其履行职责情况。</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工作底稿和工作记录应当至少保存20年。</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lastRenderedPageBreak/>
        <w:t>第十三条首席风险</w:t>
      </w:r>
      <w:proofErr w:type="gramStart"/>
      <w:r w:rsidRPr="00E05F7C">
        <w:rPr>
          <w:rFonts w:ascii="楷体" w:eastAsia="楷体" w:hAnsi="楷体" w:cs="宋体" w:hint="eastAsia"/>
          <w:kern w:val="0"/>
          <w:sz w:val="21"/>
          <w:szCs w:val="21"/>
        </w:rPr>
        <w:t>官不得</w:t>
      </w:r>
      <w:proofErr w:type="gramEnd"/>
      <w:r w:rsidRPr="00E05F7C">
        <w:rPr>
          <w:rFonts w:ascii="楷体" w:eastAsia="楷体" w:hAnsi="楷体" w:cs="宋体" w:hint="eastAsia"/>
          <w:kern w:val="0"/>
          <w:sz w:val="21"/>
          <w:szCs w:val="21"/>
        </w:rPr>
        <w:t>有下列行为：</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（一）擅离职守，无故不履行职责或者授权他人代为履行职责；</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（二）在期货公司兼任除合</w:t>
      </w:r>
      <w:proofErr w:type="gramStart"/>
      <w:r w:rsidRPr="00E05F7C">
        <w:rPr>
          <w:rFonts w:ascii="楷体" w:eastAsia="楷体" w:hAnsi="楷体" w:cs="宋体" w:hint="eastAsia"/>
          <w:kern w:val="0"/>
          <w:sz w:val="21"/>
          <w:szCs w:val="21"/>
        </w:rPr>
        <w:t>规</w:t>
      </w:r>
      <w:proofErr w:type="gramEnd"/>
      <w:r w:rsidRPr="00E05F7C">
        <w:rPr>
          <w:rFonts w:ascii="楷体" w:eastAsia="楷体" w:hAnsi="楷体" w:cs="宋体" w:hint="eastAsia"/>
          <w:kern w:val="0"/>
          <w:sz w:val="21"/>
          <w:szCs w:val="21"/>
        </w:rPr>
        <w:t>部门负责人以外的其他职务，或者从事可能影响其独立履行职责的活动；</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（三）对期货公司经营管理中存在的违法违规行为或者重大风险隐患知情不报、拖延报告或者作虚假报告；</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（四）利用职务之便牟取私利；</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（五）滥用职权，干预期货公司正常经营；</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（六）向与履职无关的第三方泄露期货公司秘密或者客户信息，损害期货公司或者客户的合法权益；</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（七）其他损害客户和期货公司合法权益的行为。</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第十四条首席风险官任期届满前，期货公司董事会无正当理由不得免除其职务。</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第十五条首席风险官不能够胜任工作，或者存在第十三条规定的情形和其他违法违规行为的，期货公司董事会可以免除首席风险官的职务。</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第十六条期货公司董事会拟免除首席风险官职务的，应当提前通知本人，并按规定将免职理由、首席风险</w:t>
      </w:r>
      <w:proofErr w:type="gramStart"/>
      <w:r w:rsidRPr="00E05F7C">
        <w:rPr>
          <w:rFonts w:ascii="楷体" w:eastAsia="楷体" w:hAnsi="楷体" w:cs="宋体" w:hint="eastAsia"/>
          <w:kern w:val="0"/>
          <w:sz w:val="21"/>
          <w:szCs w:val="21"/>
        </w:rPr>
        <w:t>官履行</w:t>
      </w:r>
      <w:proofErr w:type="gramEnd"/>
      <w:r w:rsidRPr="00E05F7C">
        <w:rPr>
          <w:rFonts w:ascii="楷体" w:eastAsia="楷体" w:hAnsi="楷体" w:cs="宋体" w:hint="eastAsia"/>
          <w:kern w:val="0"/>
          <w:sz w:val="21"/>
          <w:szCs w:val="21"/>
        </w:rPr>
        <w:t>职责情况及替代人选名单书面报告公司住所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证监会派出机构。</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被免职的首席风险官可以向公司住所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证监会派出机构解释说明情况。</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 xml:space="preserve">第十七条期货公司董事会决定免除首席风险官职务时，应当同时确定拟任人选或者代行职责人选，按照有关规定履行相应程序。 </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第十八条首席风险官提出辞职的，应当提前30日向期货公司董事会提出申请，并报告公司住所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 xml:space="preserve">证监会派出机构。 </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宋体" w:hAnsi="宋体" w:cs="宋体" w:hint="eastAsia"/>
          <w:kern w:val="0"/>
          <w:sz w:val="21"/>
          <w:szCs w:val="21"/>
        </w:rPr>
        <w:t> </w:t>
      </w:r>
    </w:p>
    <w:p w:rsidR="00E05F7C" w:rsidRPr="00E05F7C" w:rsidRDefault="00E05F7C" w:rsidP="00E05F7C">
      <w:pPr>
        <w:widowControl/>
        <w:wordWrap w:val="0"/>
        <w:spacing w:before="90" w:after="90" w:line="240" w:lineRule="auto"/>
        <w:ind w:firstLineChars="0" w:firstLine="420"/>
        <w:jc w:val="center"/>
        <w:rPr>
          <w:rFonts w:ascii="宋体" w:hAnsi="宋体" w:cs="宋体" w:hint="eastAsia"/>
          <w:kern w:val="0"/>
          <w:sz w:val="21"/>
          <w:szCs w:val="21"/>
        </w:rPr>
      </w:pPr>
      <w:r w:rsidRPr="00E05F7C">
        <w:rPr>
          <w:rFonts w:ascii="黑体" w:eastAsia="黑体" w:hAnsi="黑体" w:cs="宋体" w:hint="eastAsia"/>
          <w:kern w:val="0"/>
          <w:szCs w:val="24"/>
        </w:rPr>
        <w:t>第三章</w:t>
      </w:r>
      <w:r w:rsidRPr="00E05F7C">
        <w:rPr>
          <w:rFonts w:ascii="楷体" w:eastAsia="楷体" w:hAnsi="楷体" w:cs="宋体" w:hint="eastAsia"/>
          <w:kern w:val="0"/>
          <w:szCs w:val="24"/>
        </w:rPr>
        <w:t xml:space="preserve">　 </w:t>
      </w:r>
      <w:r w:rsidRPr="00E05F7C">
        <w:rPr>
          <w:rFonts w:ascii="黑体" w:eastAsia="黑体" w:hAnsi="黑体" w:cs="宋体" w:hint="eastAsia"/>
          <w:kern w:val="0"/>
          <w:szCs w:val="24"/>
        </w:rPr>
        <w:t>职责与履职保障</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第十九条首席风险</w:t>
      </w:r>
      <w:proofErr w:type="gramStart"/>
      <w:r w:rsidRPr="00E05F7C">
        <w:rPr>
          <w:rFonts w:ascii="楷体" w:eastAsia="楷体" w:hAnsi="楷体" w:cs="宋体" w:hint="eastAsia"/>
          <w:kern w:val="0"/>
          <w:sz w:val="21"/>
          <w:szCs w:val="21"/>
        </w:rPr>
        <w:t>官应当</w:t>
      </w:r>
      <w:proofErr w:type="gramEnd"/>
      <w:r w:rsidRPr="00E05F7C">
        <w:rPr>
          <w:rFonts w:ascii="楷体" w:eastAsia="楷体" w:hAnsi="楷体" w:cs="宋体" w:hint="eastAsia"/>
          <w:kern w:val="0"/>
          <w:sz w:val="21"/>
          <w:szCs w:val="21"/>
        </w:rPr>
        <w:t>向期货公司总经理、董事会和公司住所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证监会派出机构报告公司经营管理行为的合法合</w:t>
      </w:r>
      <w:proofErr w:type="gramStart"/>
      <w:r w:rsidRPr="00E05F7C">
        <w:rPr>
          <w:rFonts w:ascii="楷体" w:eastAsia="楷体" w:hAnsi="楷体" w:cs="宋体" w:hint="eastAsia"/>
          <w:kern w:val="0"/>
          <w:sz w:val="21"/>
          <w:szCs w:val="21"/>
        </w:rPr>
        <w:t>规</w:t>
      </w:r>
      <w:proofErr w:type="gramEnd"/>
      <w:r w:rsidRPr="00E05F7C">
        <w:rPr>
          <w:rFonts w:ascii="楷体" w:eastAsia="楷体" w:hAnsi="楷体" w:cs="宋体" w:hint="eastAsia"/>
          <w:kern w:val="0"/>
          <w:sz w:val="21"/>
          <w:szCs w:val="21"/>
        </w:rPr>
        <w:t>性和风险管理状况。</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首席风险</w:t>
      </w:r>
      <w:proofErr w:type="gramStart"/>
      <w:r w:rsidRPr="00E05F7C">
        <w:rPr>
          <w:rFonts w:ascii="楷体" w:eastAsia="楷体" w:hAnsi="楷体" w:cs="宋体" w:hint="eastAsia"/>
          <w:kern w:val="0"/>
          <w:sz w:val="21"/>
          <w:szCs w:val="21"/>
        </w:rPr>
        <w:t>官应当</w:t>
      </w:r>
      <w:proofErr w:type="gramEnd"/>
      <w:r w:rsidRPr="00E05F7C">
        <w:rPr>
          <w:rFonts w:ascii="楷体" w:eastAsia="楷体" w:hAnsi="楷体" w:cs="宋体" w:hint="eastAsia"/>
          <w:kern w:val="0"/>
          <w:sz w:val="21"/>
          <w:szCs w:val="21"/>
        </w:rPr>
        <w:t>按照中国证监会派出机构的要求对期货公司有关问题进行核查，并及时将核查结果报告公司住所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证监会派出机构。</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第二十条首席风险</w:t>
      </w:r>
      <w:proofErr w:type="gramStart"/>
      <w:r w:rsidRPr="00E05F7C">
        <w:rPr>
          <w:rFonts w:ascii="楷体" w:eastAsia="楷体" w:hAnsi="楷体" w:cs="宋体" w:hint="eastAsia"/>
          <w:kern w:val="0"/>
          <w:sz w:val="21"/>
          <w:szCs w:val="21"/>
        </w:rPr>
        <w:t>官应当</w:t>
      </w:r>
      <w:proofErr w:type="gramEnd"/>
      <w:r w:rsidRPr="00E05F7C">
        <w:rPr>
          <w:rFonts w:ascii="楷体" w:eastAsia="楷体" w:hAnsi="楷体" w:cs="宋体" w:hint="eastAsia"/>
          <w:kern w:val="0"/>
          <w:sz w:val="21"/>
          <w:szCs w:val="21"/>
        </w:rPr>
        <w:t>对期货公司经营管理中可能发生的违规事项和可能存在的风险隐患进行质询和调查，并重点检查期货公司是否依据法律、行政法规及有关规定，建立健全和有效执行以下制度：</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（一）期货公司客户保证金安全存管制度；</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（二）期货公司风险监管指标管理制度；</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 xml:space="preserve">（三）期货公司治理和内部控制制度； </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 xml:space="preserve">（四）期货公司经纪业务规则、结算业务规则、客户风险管理制度和信息安全制度； </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（五）期货公司员工近亲属持仓报告制度；</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（六）其他对客户资产安全、交易安全等期货公司持续稳健经营有重要影响的制度。</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lastRenderedPageBreak/>
        <w:t>第二十一条对于依法委托其他机构从事中间介绍业务的期货公司，除第二十条所列事项外，首席风险官还应当监督检查以下事项：</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（一）是否存在非法委托或者超范围委托等情形；</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（二）在通知客户追加保证金、客户出入金、与中间介绍机构风险隔离等关键业务环节，期货公司是否有效控制风险；</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（三）是否与中间介绍机构建立了介绍业务的对接规则，在办理开户、行情和交易系统的安装维护、客户投诉的接待处理等方面，与中间介绍机构的职责协作程序是否明确且符合规定。</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第二十二条对于取得实行会员分级结算制度的交易所的全面结算业务资格的期货公司，除第二十条所列事项外，首席风险官还应当监督检查以下事项：</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（一）是否建立与全面结算业务相适应的结算业务制度和与业务发展相适应的风险管理制度，并有效执行；</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 xml:space="preserve">（二）是否公平对待本公司客户的权益和受托结算的其他期货公司及其客户的权益，是否存在滥用结算权利侵害受托结算的其他期货公司及其客户的利益的情况。 </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第二十三条首席风险官发现期货公司经营管理行为的合法合</w:t>
      </w:r>
      <w:proofErr w:type="gramStart"/>
      <w:r w:rsidRPr="00E05F7C">
        <w:rPr>
          <w:rFonts w:ascii="楷体" w:eastAsia="楷体" w:hAnsi="楷体" w:cs="宋体" w:hint="eastAsia"/>
          <w:kern w:val="0"/>
          <w:sz w:val="21"/>
          <w:szCs w:val="21"/>
        </w:rPr>
        <w:t>规</w:t>
      </w:r>
      <w:proofErr w:type="gramEnd"/>
      <w:r w:rsidRPr="00E05F7C">
        <w:rPr>
          <w:rFonts w:ascii="楷体" w:eastAsia="楷体" w:hAnsi="楷体" w:cs="宋体" w:hint="eastAsia"/>
          <w:kern w:val="0"/>
          <w:sz w:val="21"/>
          <w:szCs w:val="21"/>
        </w:rPr>
        <w:t>性、风险管理等方面存在除本规定第二十四条所列违法违规行为和重大风险隐患之外的其他问题的，应当及时向总经理或者相关负责人提出整改意见。</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总经理或者相关负责人对存在问题不整改或者整改未达到要求的，首席风险</w:t>
      </w:r>
      <w:proofErr w:type="gramStart"/>
      <w:r w:rsidRPr="00E05F7C">
        <w:rPr>
          <w:rFonts w:ascii="楷体" w:eastAsia="楷体" w:hAnsi="楷体" w:cs="宋体" w:hint="eastAsia"/>
          <w:kern w:val="0"/>
          <w:sz w:val="21"/>
          <w:szCs w:val="21"/>
        </w:rPr>
        <w:t>官应当</w:t>
      </w:r>
      <w:proofErr w:type="gramEnd"/>
      <w:r w:rsidRPr="00E05F7C">
        <w:rPr>
          <w:rFonts w:ascii="楷体" w:eastAsia="楷体" w:hAnsi="楷体" w:cs="宋体" w:hint="eastAsia"/>
          <w:kern w:val="0"/>
          <w:sz w:val="21"/>
          <w:szCs w:val="21"/>
        </w:rPr>
        <w:t>及时向期货公司董事长、董事会常设的风险管理委员会或者监事会报告，必要时向公司住所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证监会派出机构报告。未设监事会的期货公司，可报告监事。</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第二十四条首席风险官发现期货公司有下列违法违规行为或者存在重大风险隐患的，应当立即向公司住所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证监会派出机构报告，并向公司董事会和监事会报告：</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（一）涉嫌占用、挪用客户保证金等侵害客户权益的；</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（二）期货公司资产被抽逃、占用、挪用、查封、冻结或者用于担保的；</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（三）期货公司净资本无法持续达到监管标准的；</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（四）期货公司发生重大诉讼或者仲裁，可能造成重大风险的；</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（五）股东干预期货公司正常经营的；</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（六）中国证监会规定的其他情形。</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对上述情形，期货公司应当按照公司住所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证监会派出机构的整改意见进行整改。首席风险</w:t>
      </w:r>
      <w:proofErr w:type="gramStart"/>
      <w:r w:rsidRPr="00E05F7C">
        <w:rPr>
          <w:rFonts w:ascii="楷体" w:eastAsia="楷体" w:hAnsi="楷体" w:cs="宋体" w:hint="eastAsia"/>
          <w:kern w:val="0"/>
          <w:sz w:val="21"/>
          <w:szCs w:val="21"/>
        </w:rPr>
        <w:t>官应当</w:t>
      </w:r>
      <w:proofErr w:type="gramEnd"/>
      <w:r w:rsidRPr="00E05F7C">
        <w:rPr>
          <w:rFonts w:ascii="楷体" w:eastAsia="楷体" w:hAnsi="楷体" w:cs="宋体" w:hint="eastAsia"/>
          <w:kern w:val="0"/>
          <w:sz w:val="21"/>
          <w:szCs w:val="21"/>
        </w:rPr>
        <w:t>配合整改，并将整改情况向公司住所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证监会派出机构报告。</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第二十五条首席风险</w:t>
      </w:r>
      <w:proofErr w:type="gramStart"/>
      <w:r w:rsidRPr="00E05F7C">
        <w:rPr>
          <w:rFonts w:ascii="楷体" w:eastAsia="楷体" w:hAnsi="楷体" w:cs="宋体" w:hint="eastAsia"/>
          <w:kern w:val="0"/>
          <w:sz w:val="21"/>
          <w:szCs w:val="21"/>
        </w:rPr>
        <w:t>官根据</w:t>
      </w:r>
      <w:proofErr w:type="gramEnd"/>
      <w:r w:rsidRPr="00E05F7C">
        <w:rPr>
          <w:rFonts w:ascii="楷体" w:eastAsia="楷体" w:hAnsi="楷体" w:cs="宋体" w:hint="eastAsia"/>
          <w:kern w:val="0"/>
          <w:sz w:val="21"/>
          <w:szCs w:val="21"/>
        </w:rPr>
        <w:t>履行职责的需要，享有下列职权：</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（一）参加或者列席与其履职相关的会议；</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（二）查阅期货公司的相关文件、档案和资料；</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（三）与期货公司有关人员、为期货公司提供审计、法律等中介服务的机构的有关人员进行谈话；</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（四）了解期货公司业务执行情况；</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（五）公司章程规定的其他职权。</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lastRenderedPageBreak/>
        <w:t>第二十六条期货公司董事、高级管理人员、各部门应当支持和配合首席风险官的工作，不得以涉及商业秘密或者其他理由限制、阻挠首席风险</w:t>
      </w:r>
      <w:proofErr w:type="gramStart"/>
      <w:r w:rsidRPr="00E05F7C">
        <w:rPr>
          <w:rFonts w:ascii="楷体" w:eastAsia="楷体" w:hAnsi="楷体" w:cs="宋体" w:hint="eastAsia"/>
          <w:kern w:val="0"/>
          <w:sz w:val="21"/>
          <w:szCs w:val="21"/>
        </w:rPr>
        <w:t>官履行</w:t>
      </w:r>
      <w:proofErr w:type="gramEnd"/>
      <w:r w:rsidRPr="00E05F7C">
        <w:rPr>
          <w:rFonts w:ascii="楷体" w:eastAsia="楷体" w:hAnsi="楷体" w:cs="宋体" w:hint="eastAsia"/>
          <w:kern w:val="0"/>
          <w:sz w:val="21"/>
          <w:szCs w:val="21"/>
        </w:rPr>
        <w:t>职责。</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第二十七条期货公司股东、董事不得违反公司规定的程序，越过董事会直接向首席风险官下达指令或者干涉首席风险官的工作。</w:t>
      </w:r>
    </w:p>
    <w:p w:rsidR="00E05F7C" w:rsidRPr="00E05F7C" w:rsidRDefault="00E05F7C" w:rsidP="00E05F7C">
      <w:pPr>
        <w:widowControl/>
        <w:wordWrap w:val="0"/>
        <w:spacing w:before="90" w:after="90" w:line="240" w:lineRule="auto"/>
        <w:ind w:firstLineChars="0" w:firstLine="420"/>
        <w:jc w:val="center"/>
        <w:rPr>
          <w:rFonts w:ascii="宋体" w:hAnsi="宋体" w:cs="宋体" w:hint="eastAsia"/>
          <w:kern w:val="0"/>
          <w:sz w:val="21"/>
          <w:szCs w:val="21"/>
        </w:rPr>
      </w:pPr>
      <w:r w:rsidRPr="00E05F7C">
        <w:rPr>
          <w:rFonts w:ascii="宋体" w:hAnsi="宋体" w:cs="宋体" w:hint="eastAsia"/>
          <w:kern w:val="0"/>
          <w:sz w:val="21"/>
          <w:szCs w:val="21"/>
        </w:rPr>
        <w:t> </w:t>
      </w:r>
    </w:p>
    <w:p w:rsidR="00E05F7C" w:rsidRPr="00E05F7C" w:rsidRDefault="00E05F7C" w:rsidP="00E05F7C">
      <w:pPr>
        <w:widowControl/>
        <w:wordWrap w:val="0"/>
        <w:spacing w:before="90" w:after="90" w:line="240" w:lineRule="auto"/>
        <w:ind w:firstLineChars="0" w:firstLine="420"/>
        <w:jc w:val="center"/>
        <w:rPr>
          <w:rFonts w:ascii="宋体" w:hAnsi="宋体" w:cs="宋体" w:hint="eastAsia"/>
          <w:kern w:val="0"/>
          <w:sz w:val="21"/>
          <w:szCs w:val="21"/>
        </w:rPr>
      </w:pPr>
      <w:r w:rsidRPr="00E05F7C">
        <w:rPr>
          <w:rFonts w:ascii="黑体" w:eastAsia="黑体" w:hAnsi="黑体" w:cs="宋体" w:hint="eastAsia"/>
          <w:kern w:val="0"/>
          <w:szCs w:val="24"/>
        </w:rPr>
        <w:t>第四章 监督管理</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第二十八条首席风险</w:t>
      </w:r>
      <w:proofErr w:type="gramStart"/>
      <w:r w:rsidRPr="00E05F7C">
        <w:rPr>
          <w:rFonts w:ascii="楷体" w:eastAsia="楷体" w:hAnsi="楷体" w:cs="宋体" w:hint="eastAsia"/>
          <w:kern w:val="0"/>
          <w:sz w:val="21"/>
          <w:szCs w:val="21"/>
        </w:rPr>
        <w:t>官应当</w:t>
      </w:r>
      <w:proofErr w:type="gramEnd"/>
      <w:r w:rsidRPr="00E05F7C">
        <w:rPr>
          <w:rFonts w:ascii="楷体" w:eastAsia="楷体" w:hAnsi="楷体" w:cs="宋体" w:hint="eastAsia"/>
          <w:kern w:val="0"/>
          <w:sz w:val="21"/>
          <w:szCs w:val="21"/>
        </w:rPr>
        <w:t>在每季度结束之日起10个工作日内向公司住所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证监会派出机构提交季度工作报告；每年1月20日前向公司住所</w:t>
      </w:r>
      <w:proofErr w:type="gramStart"/>
      <w:r w:rsidRPr="00E05F7C">
        <w:rPr>
          <w:rFonts w:ascii="楷体" w:eastAsia="楷体" w:hAnsi="楷体" w:cs="宋体" w:hint="eastAsia"/>
          <w:kern w:val="0"/>
          <w:sz w:val="21"/>
          <w:szCs w:val="21"/>
        </w:rPr>
        <w:t>地中国</w:t>
      </w:r>
      <w:proofErr w:type="gramEnd"/>
      <w:r w:rsidRPr="00E05F7C">
        <w:rPr>
          <w:rFonts w:ascii="楷体" w:eastAsia="楷体" w:hAnsi="楷体" w:cs="宋体" w:hint="eastAsia"/>
          <w:kern w:val="0"/>
          <w:sz w:val="21"/>
          <w:szCs w:val="21"/>
        </w:rPr>
        <w:t>证监会派出机构提交上一年度全面工作报告，报告期货公司合</w:t>
      </w:r>
      <w:proofErr w:type="gramStart"/>
      <w:r w:rsidRPr="00E05F7C">
        <w:rPr>
          <w:rFonts w:ascii="楷体" w:eastAsia="楷体" w:hAnsi="楷体" w:cs="宋体" w:hint="eastAsia"/>
          <w:kern w:val="0"/>
          <w:sz w:val="21"/>
          <w:szCs w:val="21"/>
        </w:rPr>
        <w:t>规</w:t>
      </w:r>
      <w:proofErr w:type="gramEnd"/>
      <w:r w:rsidRPr="00E05F7C">
        <w:rPr>
          <w:rFonts w:ascii="楷体" w:eastAsia="楷体" w:hAnsi="楷体" w:cs="宋体" w:hint="eastAsia"/>
          <w:kern w:val="0"/>
          <w:sz w:val="21"/>
          <w:szCs w:val="21"/>
        </w:rPr>
        <w:t>经营、风险管理状况和内部控制状况，以及首席风险官的履行职责情况，包括首席风险官所作的尽职调查、提出的整改意见以及期货公司整改效果等内容。</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第二十九条首席风险官不履行职责或者有第十三条所</w:t>
      </w:r>
      <w:proofErr w:type="gramStart"/>
      <w:r w:rsidRPr="00E05F7C">
        <w:rPr>
          <w:rFonts w:ascii="楷体" w:eastAsia="楷体" w:hAnsi="楷体" w:cs="宋体" w:hint="eastAsia"/>
          <w:kern w:val="0"/>
          <w:sz w:val="21"/>
          <w:szCs w:val="21"/>
        </w:rPr>
        <w:t>列行</w:t>
      </w:r>
      <w:proofErr w:type="gramEnd"/>
      <w:r w:rsidRPr="00E05F7C">
        <w:rPr>
          <w:rFonts w:ascii="楷体" w:eastAsia="楷体" w:hAnsi="楷体" w:cs="宋体" w:hint="eastAsia"/>
          <w:kern w:val="0"/>
          <w:sz w:val="21"/>
          <w:szCs w:val="21"/>
        </w:rPr>
        <w:t>为的，中国证监会及其派出机构可以依照《期货公司董事、监事和高级管理人员任职资格管理办法》对首席风险</w:t>
      </w:r>
      <w:proofErr w:type="gramStart"/>
      <w:r w:rsidRPr="00E05F7C">
        <w:rPr>
          <w:rFonts w:ascii="楷体" w:eastAsia="楷体" w:hAnsi="楷体" w:cs="宋体" w:hint="eastAsia"/>
          <w:kern w:val="0"/>
          <w:sz w:val="21"/>
          <w:szCs w:val="21"/>
        </w:rPr>
        <w:t>官采取</w:t>
      </w:r>
      <w:proofErr w:type="gramEnd"/>
      <w:r w:rsidRPr="00E05F7C">
        <w:rPr>
          <w:rFonts w:ascii="楷体" w:eastAsia="楷体" w:hAnsi="楷体" w:cs="宋体" w:hint="eastAsia"/>
          <w:kern w:val="0"/>
          <w:sz w:val="21"/>
          <w:szCs w:val="21"/>
        </w:rPr>
        <w:t>监管谈话、出具警示函、责令更换等监管措施；情节严重的，认定其为不适当人选。</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自被中国证监会及其派出机构认定为不适当人选之日起2年内，任何期货公司不得任用该人员担任董事、监事和高级管理人员。</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三十条期货公司发生严重违规或者出现重大风险，首席风险官未及时履行本规定所要求的报告义务的，应当依法承担相应的法律责任。但首席风险官已按照要求履行报告义务的，中国证监会可以从轻、减轻或者免予行政处罚。</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第三十一条期货公司股东、董事和经理层限制、阻挠首席风险</w:t>
      </w:r>
      <w:proofErr w:type="gramStart"/>
      <w:r w:rsidRPr="00E05F7C">
        <w:rPr>
          <w:rFonts w:ascii="楷体" w:eastAsia="楷体" w:hAnsi="楷体" w:cs="宋体" w:hint="eastAsia"/>
          <w:kern w:val="0"/>
          <w:sz w:val="21"/>
          <w:szCs w:val="21"/>
        </w:rPr>
        <w:t>官正常</w:t>
      </w:r>
      <w:proofErr w:type="gramEnd"/>
      <w:r w:rsidRPr="00E05F7C">
        <w:rPr>
          <w:rFonts w:ascii="楷体" w:eastAsia="楷体" w:hAnsi="楷体" w:cs="宋体" w:hint="eastAsia"/>
          <w:kern w:val="0"/>
          <w:sz w:val="21"/>
          <w:szCs w:val="21"/>
        </w:rPr>
        <w:t>开展工作的，首席风险官可以向中国证监会派出机构报告，中国证监会派出机构依法进行调查和处理。</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 xml:space="preserve">第三十二条首席风险官因正当履行职责而被解聘的，中国证监会及其派出机构可以依法对期货公司及相关责任人员采取相应的监管措施。 </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第三十三条首席风险</w:t>
      </w:r>
      <w:proofErr w:type="gramStart"/>
      <w:r w:rsidRPr="00E05F7C">
        <w:rPr>
          <w:rFonts w:ascii="楷体" w:eastAsia="楷体" w:hAnsi="楷体" w:cs="宋体" w:hint="eastAsia"/>
          <w:kern w:val="0"/>
          <w:sz w:val="21"/>
          <w:szCs w:val="21"/>
        </w:rPr>
        <w:t>官应当</w:t>
      </w:r>
      <w:proofErr w:type="gramEnd"/>
      <w:r w:rsidRPr="00E05F7C">
        <w:rPr>
          <w:rFonts w:ascii="楷体" w:eastAsia="楷体" w:hAnsi="楷体" w:cs="宋体" w:hint="eastAsia"/>
          <w:kern w:val="0"/>
          <w:sz w:val="21"/>
          <w:szCs w:val="21"/>
        </w:rPr>
        <w:t>按时参加中国证监会组织或者认可的培训。</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首席风险官连续两次不参加培训，或者连续两次培训考试成绩不合格的，中国证监会及其派出机构可以采取监管谈话、出具警示函等监管措施。</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第三十四条中国证监会及其派出机构将下列事项记入期货公司及首席风险官诚信档案：</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（一）中国证监会及其派出机构对首席风险</w:t>
      </w:r>
      <w:proofErr w:type="gramStart"/>
      <w:r w:rsidRPr="00E05F7C">
        <w:rPr>
          <w:rFonts w:ascii="楷体" w:eastAsia="楷体" w:hAnsi="楷体" w:cs="宋体" w:hint="eastAsia"/>
          <w:kern w:val="0"/>
          <w:sz w:val="21"/>
          <w:szCs w:val="21"/>
        </w:rPr>
        <w:t>官采取</w:t>
      </w:r>
      <w:proofErr w:type="gramEnd"/>
      <w:r w:rsidRPr="00E05F7C">
        <w:rPr>
          <w:rFonts w:ascii="楷体" w:eastAsia="楷体" w:hAnsi="楷体" w:cs="宋体" w:hint="eastAsia"/>
          <w:kern w:val="0"/>
          <w:sz w:val="21"/>
          <w:szCs w:val="21"/>
        </w:rPr>
        <w:t>的监管措施；</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（二）首席风险官的培训情况和考试成绩；</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（三）中国证监会及其派出机构认定的与首席风险官有关的其他事项。</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宋体" w:hAnsi="宋体" w:cs="宋体" w:hint="eastAsia"/>
          <w:kern w:val="0"/>
          <w:sz w:val="21"/>
          <w:szCs w:val="21"/>
        </w:rPr>
        <w:t> </w:t>
      </w:r>
    </w:p>
    <w:p w:rsidR="00E05F7C" w:rsidRPr="00E05F7C" w:rsidRDefault="00E05F7C" w:rsidP="00E05F7C">
      <w:pPr>
        <w:widowControl/>
        <w:wordWrap w:val="0"/>
        <w:spacing w:before="90" w:after="90" w:line="240" w:lineRule="auto"/>
        <w:ind w:firstLineChars="0" w:firstLine="420"/>
        <w:jc w:val="center"/>
        <w:rPr>
          <w:rFonts w:ascii="宋体" w:hAnsi="宋体" w:cs="宋体" w:hint="eastAsia"/>
          <w:kern w:val="0"/>
          <w:sz w:val="21"/>
          <w:szCs w:val="21"/>
        </w:rPr>
      </w:pPr>
      <w:r w:rsidRPr="00E05F7C">
        <w:rPr>
          <w:rFonts w:ascii="黑体" w:eastAsia="黑体" w:hAnsi="黑体" w:cs="宋体" w:hint="eastAsia"/>
          <w:kern w:val="0"/>
          <w:szCs w:val="24"/>
        </w:rPr>
        <w:t>第五章</w:t>
      </w:r>
      <w:r w:rsidRPr="00E05F7C">
        <w:rPr>
          <w:rFonts w:ascii="宋体" w:hAnsi="宋体" w:cs="宋体" w:hint="eastAsia"/>
          <w:kern w:val="0"/>
          <w:szCs w:val="24"/>
        </w:rPr>
        <w:t> </w:t>
      </w:r>
      <w:r w:rsidRPr="00E05F7C">
        <w:rPr>
          <w:rFonts w:ascii="黑体" w:eastAsia="黑体" w:hAnsi="黑体" w:cs="宋体" w:hint="eastAsia"/>
          <w:kern w:val="0"/>
          <w:szCs w:val="24"/>
        </w:rPr>
        <w:t>附</w:t>
      </w:r>
      <w:r w:rsidRPr="00E05F7C">
        <w:rPr>
          <w:rFonts w:ascii="宋体" w:hAnsi="宋体" w:cs="宋体" w:hint="eastAsia"/>
          <w:kern w:val="0"/>
          <w:szCs w:val="24"/>
        </w:rPr>
        <w:t> </w:t>
      </w:r>
      <w:r w:rsidRPr="00E05F7C">
        <w:rPr>
          <w:rFonts w:ascii="黑体" w:eastAsia="黑体" w:hAnsi="黑体" w:cs="宋体" w:hint="eastAsia"/>
          <w:kern w:val="0"/>
          <w:szCs w:val="24"/>
        </w:rPr>
        <w:t>则</w:t>
      </w:r>
    </w:p>
    <w:p w:rsidR="00E05F7C" w:rsidRPr="00E05F7C" w:rsidRDefault="00E05F7C" w:rsidP="00E05F7C">
      <w:pPr>
        <w:widowControl/>
        <w:wordWrap w:val="0"/>
        <w:spacing w:before="90" w:after="90" w:line="240" w:lineRule="auto"/>
        <w:ind w:firstLineChars="0" w:firstLine="420"/>
        <w:jc w:val="left"/>
        <w:rPr>
          <w:rFonts w:ascii="宋体" w:hAnsi="宋体" w:cs="宋体" w:hint="eastAsia"/>
          <w:kern w:val="0"/>
          <w:sz w:val="21"/>
          <w:szCs w:val="21"/>
        </w:rPr>
      </w:pPr>
      <w:r w:rsidRPr="00E05F7C">
        <w:rPr>
          <w:rFonts w:ascii="楷体" w:eastAsia="楷体" w:hAnsi="楷体" w:cs="宋体" w:hint="eastAsia"/>
          <w:kern w:val="0"/>
          <w:sz w:val="21"/>
          <w:szCs w:val="21"/>
        </w:rPr>
        <w:t>第三十五条本规定自2008年5月1日起施行。</w:t>
      </w:r>
      <w:r w:rsidRPr="00E05F7C">
        <w:rPr>
          <w:rFonts w:ascii="宋体" w:hAnsi="宋体" w:cs="宋体" w:hint="eastAsia"/>
          <w:kern w:val="0"/>
          <w:sz w:val="21"/>
          <w:szCs w:val="21"/>
        </w:rPr>
        <w:t> </w:t>
      </w:r>
    </w:p>
    <w:p w:rsidR="00E05F7C" w:rsidRPr="00E05F7C" w:rsidRDefault="00E05F7C" w:rsidP="00E05F7C">
      <w:pPr>
        <w:widowControl/>
        <w:wordWrap w:val="0"/>
        <w:spacing w:before="90" w:line="240" w:lineRule="auto"/>
        <w:ind w:firstLineChars="0" w:firstLine="420"/>
        <w:jc w:val="left"/>
        <w:rPr>
          <w:rFonts w:ascii="宋体" w:hAnsi="宋体" w:cs="宋体" w:hint="eastAsia"/>
          <w:kern w:val="0"/>
          <w:sz w:val="21"/>
          <w:szCs w:val="21"/>
        </w:rPr>
      </w:pPr>
      <w:r w:rsidRPr="00E05F7C">
        <w:rPr>
          <w:rFonts w:ascii="宋体" w:hAnsi="宋体" w:cs="宋体" w:hint="eastAsia"/>
          <w:kern w:val="0"/>
          <w:sz w:val="21"/>
          <w:szCs w:val="21"/>
        </w:rPr>
        <w:t> </w:t>
      </w:r>
    </w:p>
    <w:p w:rsidR="007C2CB2" w:rsidRPr="00E05F7C" w:rsidRDefault="007C2CB2" w:rsidP="00E86E16">
      <w:pPr>
        <w:ind w:firstLine="480"/>
      </w:pPr>
    </w:p>
    <w:sectPr w:rsidR="007C2CB2" w:rsidRPr="00E05F7C"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5F7C"/>
    <w:rsid w:val="001A5FF1"/>
    <w:rsid w:val="00252D85"/>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05F7C"/>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F7C"/>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E05F7C"/>
    <w:rPr>
      <w:b/>
      <w:bCs/>
    </w:rPr>
  </w:style>
</w:styles>
</file>

<file path=word/webSettings.xml><?xml version="1.0" encoding="utf-8"?>
<w:webSettings xmlns:r="http://schemas.openxmlformats.org/officeDocument/2006/relationships" xmlns:w="http://schemas.openxmlformats.org/wordprocessingml/2006/main">
  <w:divs>
    <w:div w:id="1762485275">
      <w:bodyDiv w:val="1"/>
      <w:marLeft w:val="0"/>
      <w:marRight w:val="0"/>
      <w:marTop w:val="0"/>
      <w:marBottom w:val="0"/>
      <w:divBdr>
        <w:top w:val="none" w:sz="0" w:space="0" w:color="auto"/>
        <w:left w:val="none" w:sz="0" w:space="0" w:color="auto"/>
        <w:bottom w:val="none" w:sz="0" w:space="0" w:color="auto"/>
        <w:right w:val="none" w:sz="0" w:space="0" w:color="auto"/>
      </w:divBdr>
      <w:divsChild>
        <w:div w:id="2128348093">
          <w:marLeft w:val="0"/>
          <w:marRight w:val="0"/>
          <w:marTop w:val="0"/>
          <w:marBottom w:val="0"/>
          <w:divBdr>
            <w:top w:val="none" w:sz="0" w:space="0" w:color="auto"/>
            <w:left w:val="none" w:sz="0" w:space="0" w:color="auto"/>
            <w:bottom w:val="none" w:sz="0" w:space="0" w:color="auto"/>
            <w:right w:val="none" w:sz="0" w:space="0" w:color="auto"/>
          </w:divBdr>
          <w:divsChild>
            <w:div w:id="1844583636">
              <w:marLeft w:val="0"/>
              <w:marRight w:val="0"/>
              <w:marTop w:val="0"/>
              <w:marBottom w:val="0"/>
              <w:divBdr>
                <w:top w:val="none" w:sz="0" w:space="0" w:color="auto"/>
                <w:left w:val="none" w:sz="0" w:space="0" w:color="auto"/>
                <w:bottom w:val="none" w:sz="0" w:space="0" w:color="auto"/>
                <w:right w:val="none" w:sz="0" w:space="0" w:color="auto"/>
              </w:divBdr>
              <w:divsChild>
                <w:div w:id="2003968692">
                  <w:marLeft w:val="0"/>
                  <w:marRight w:val="0"/>
                  <w:marTop w:val="0"/>
                  <w:marBottom w:val="0"/>
                  <w:divBdr>
                    <w:top w:val="none" w:sz="0" w:space="0" w:color="auto"/>
                    <w:left w:val="none" w:sz="0" w:space="0" w:color="auto"/>
                    <w:bottom w:val="none" w:sz="0" w:space="0" w:color="auto"/>
                    <w:right w:val="none" w:sz="0" w:space="0" w:color="auto"/>
                  </w:divBdr>
                  <w:divsChild>
                    <w:div w:id="1397125013">
                      <w:marLeft w:val="0"/>
                      <w:marRight w:val="0"/>
                      <w:marTop w:val="0"/>
                      <w:marBottom w:val="0"/>
                      <w:divBdr>
                        <w:top w:val="none" w:sz="0" w:space="0" w:color="auto"/>
                        <w:left w:val="none" w:sz="0" w:space="0" w:color="auto"/>
                        <w:bottom w:val="none" w:sz="0" w:space="0" w:color="auto"/>
                        <w:right w:val="none" w:sz="0" w:space="0" w:color="auto"/>
                      </w:divBdr>
                    </w:div>
                    <w:div w:id="233323047">
                      <w:marLeft w:val="0"/>
                      <w:marRight w:val="0"/>
                      <w:marTop w:val="0"/>
                      <w:marBottom w:val="0"/>
                      <w:divBdr>
                        <w:top w:val="none" w:sz="0" w:space="0" w:color="auto"/>
                        <w:left w:val="none" w:sz="0" w:space="0" w:color="auto"/>
                        <w:bottom w:val="none" w:sz="0" w:space="0" w:color="auto"/>
                        <w:right w:val="none" w:sz="0" w:space="0" w:color="auto"/>
                      </w:divBdr>
                      <w:divsChild>
                        <w:div w:id="1910380346">
                          <w:marLeft w:val="0"/>
                          <w:marRight w:val="0"/>
                          <w:marTop w:val="0"/>
                          <w:marBottom w:val="0"/>
                          <w:divBdr>
                            <w:top w:val="none" w:sz="0" w:space="0" w:color="auto"/>
                            <w:left w:val="none" w:sz="0" w:space="0" w:color="auto"/>
                            <w:bottom w:val="none" w:sz="0" w:space="0" w:color="auto"/>
                            <w:right w:val="none" w:sz="0" w:space="0" w:color="auto"/>
                          </w:divBdr>
                          <w:divsChild>
                            <w:div w:id="1575551389">
                              <w:marLeft w:val="0"/>
                              <w:marRight w:val="0"/>
                              <w:marTop w:val="0"/>
                              <w:marBottom w:val="0"/>
                              <w:divBdr>
                                <w:top w:val="none" w:sz="0" w:space="0" w:color="auto"/>
                                <w:left w:val="none" w:sz="0" w:space="0" w:color="auto"/>
                                <w:bottom w:val="none" w:sz="0" w:space="0" w:color="auto"/>
                                <w:right w:val="none" w:sz="0" w:space="0" w:color="auto"/>
                              </w:divBdr>
                              <w:divsChild>
                                <w:div w:id="15706522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2014-01-15T06:49:00Z</dcterms:created>
  <dcterms:modified xsi:type="dcterms:W3CDTF">2014-01-15T06:49:00Z</dcterms:modified>
</cp:coreProperties>
</file>