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67" w:rsidRPr="00583967" w:rsidRDefault="00583967" w:rsidP="00583967">
      <w:pPr>
        <w:widowControl/>
        <w:wordWrap w:val="0"/>
        <w:spacing w:before="100" w:beforeAutospacing="1" w:after="100" w:afterAutospacing="1" w:line="240" w:lineRule="auto"/>
        <w:ind w:firstLineChars="0" w:firstLine="600"/>
        <w:jc w:val="center"/>
        <w:rPr>
          <w:rFonts w:ascii="楷体" w:eastAsia="楷体" w:hAnsi="楷体" w:cs="宋体"/>
          <w:kern w:val="0"/>
          <w:szCs w:val="24"/>
        </w:rPr>
      </w:pPr>
      <w:r w:rsidRPr="00583967">
        <w:rPr>
          <w:rFonts w:ascii="黑体" w:eastAsia="黑体" w:hAnsi="黑体" w:cs="宋体" w:hint="eastAsia"/>
          <w:kern w:val="0"/>
          <w:sz w:val="30"/>
          <w:szCs w:val="30"/>
        </w:rPr>
        <w:t>中国证券监督管理委员会公告</w:t>
      </w:r>
    </w:p>
    <w:p w:rsidR="00583967" w:rsidRPr="00583967" w:rsidRDefault="00583967" w:rsidP="00583967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583967">
        <w:rPr>
          <w:rFonts w:ascii="楷体" w:eastAsia="楷体" w:hAnsi="楷体" w:cs="宋体" w:hint="eastAsia"/>
          <w:kern w:val="0"/>
          <w:sz w:val="28"/>
          <w:szCs w:val="28"/>
        </w:rPr>
        <w:t>〔2012〕21号</w:t>
      </w:r>
    </w:p>
    <w:p w:rsidR="00583967" w:rsidRPr="00583967" w:rsidRDefault="00583967" w:rsidP="00583967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583967">
        <w:rPr>
          <w:rFonts w:ascii="宋体" w:hAnsi="宋体" w:cs="宋体" w:hint="eastAsia"/>
          <w:kern w:val="0"/>
          <w:sz w:val="21"/>
          <w:szCs w:val="21"/>
        </w:rPr>
        <w:t> </w:t>
      </w:r>
    </w:p>
    <w:p w:rsidR="00583967" w:rsidRPr="00583967" w:rsidRDefault="00583967" w:rsidP="00583967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583967">
        <w:rPr>
          <w:rFonts w:ascii="楷体" w:eastAsia="楷体" w:hAnsi="楷体" w:cs="宋体" w:hint="eastAsia"/>
          <w:kern w:val="0"/>
          <w:sz w:val="21"/>
          <w:szCs w:val="21"/>
        </w:rPr>
        <w:t xml:space="preserve">　</w:t>
      </w:r>
      <w:r w:rsidRPr="00583967">
        <w:rPr>
          <w:rFonts w:ascii="宋体" w:hAnsi="宋体" w:cs="宋体" w:hint="eastAsia"/>
          <w:kern w:val="0"/>
          <w:sz w:val="21"/>
          <w:szCs w:val="21"/>
        </w:rPr>
        <w:t> </w:t>
      </w:r>
      <w:r w:rsidRPr="00583967">
        <w:rPr>
          <w:rFonts w:ascii="楷体" w:eastAsia="楷体" w:hAnsi="楷体" w:cs="宋体" w:hint="eastAsia"/>
          <w:kern w:val="0"/>
          <w:sz w:val="21"/>
          <w:szCs w:val="21"/>
        </w:rPr>
        <w:t>现公告首批通过证券投资咨询机构2011年度年检的76家机构、被立案稽查的4家机构以及暂不</w:t>
      </w:r>
      <w:proofErr w:type="gramStart"/>
      <w:r w:rsidRPr="00583967">
        <w:rPr>
          <w:rFonts w:ascii="楷体" w:eastAsia="楷体" w:hAnsi="楷体" w:cs="宋体" w:hint="eastAsia"/>
          <w:kern w:val="0"/>
          <w:sz w:val="21"/>
          <w:szCs w:val="21"/>
        </w:rPr>
        <w:t>作出</w:t>
      </w:r>
      <w:proofErr w:type="gramEnd"/>
      <w:r w:rsidRPr="00583967">
        <w:rPr>
          <w:rFonts w:ascii="楷体" w:eastAsia="楷体" w:hAnsi="楷体" w:cs="宋体" w:hint="eastAsia"/>
          <w:kern w:val="0"/>
          <w:sz w:val="21"/>
          <w:szCs w:val="21"/>
        </w:rPr>
        <w:t>年检结果的1家机构名单。</w:t>
      </w:r>
    </w:p>
    <w:p w:rsidR="00583967" w:rsidRPr="00583967" w:rsidRDefault="00583967" w:rsidP="00583967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583967">
        <w:rPr>
          <w:rFonts w:ascii="宋体" w:hAnsi="宋体" w:cs="宋体" w:hint="eastAsia"/>
          <w:kern w:val="0"/>
          <w:sz w:val="21"/>
          <w:szCs w:val="21"/>
        </w:rPr>
        <w:t> </w:t>
      </w:r>
    </w:p>
    <w:p w:rsidR="00583967" w:rsidRPr="00583967" w:rsidRDefault="00583967" w:rsidP="00583967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583967">
        <w:rPr>
          <w:rFonts w:ascii="楷体" w:eastAsia="楷体" w:hAnsi="楷体" w:cs="宋体" w:hint="eastAsia"/>
          <w:kern w:val="0"/>
          <w:sz w:val="21"/>
          <w:szCs w:val="21"/>
        </w:rPr>
        <w:t xml:space="preserve">　　　　　　　　　　　　　　　　　　　　　　　　　　　　　　　　　　　　　　　　</w:t>
      </w:r>
      <w:r w:rsidRPr="00583967">
        <w:rPr>
          <w:rFonts w:ascii="宋体" w:hAnsi="宋体" w:cs="宋体" w:hint="eastAsia"/>
          <w:kern w:val="0"/>
          <w:sz w:val="21"/>
          <w:szCs w:val="21"/>
        </w:rPr>
        <w:t> </w:t>
      </w:r>
      <w:r w:rsidRPr="00583967">
        <w:rPr>
          <w:rFonts w:ascii="楷体" w:eastAsia="楷体" w:hAnsi="楷体" w:cs="楷体" w:hint="eastAsia"/>
          <w:kern w:val="0"/>
          <w:sz w:val="21"/>
          <w:szCs w:val="21"/>
        </w:rPr>
        <w:t xml:space="preserve"> </w:t>
      </w:r>
      <w:r w:rsidRPr="00583967">
        <w:rPr>
          <w:rFonts w:ascii="楷体" w:eastAsia="楷体" w:hAnsi="楷体" w:cs="宋体" w:hint="eastAsia"/>
          <w:kern w:val="0"/>
          <w:sz w:val="21"/>
          <w:szCs w:val="21"/>
        </w:rPr>
        <w:t>中国证监会</w:t>
      </w:r>
    </w:p>
    <w:p w:rsidR="00583967" w:rsidRPr="00583967" w:rsidRDefault="00583967" w:rsidP="00583967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583967">
        <w:rPr>
          <w:rFonts w:ascii="楷体" w:eastAsia="楷体" w:hAnsi="楷体" w:cs="宋体" w:hint="eastAsia"/>
          <w:kern w:val="0"/>
          <w:sz w:val="21"/>
          <w:szCs w:val="21"/>
        </w:rPr>
        <w:t xml:space="preserve">　　　　　　　　　　　　　　　　　　　　　　　　　　　　　　　　　　　　　　　　 2012年8月31日　　</w:t>
      </w:r>
    </w:p>
    <w:p w:rsidR="00583967" w:rsidRPr="00583967" w:rsidRDefault="00583967" w:rsidP="00583967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583967">
        <w:rPr>
          <w:rFonts w:ascii="楷体" w:eastAsia="楷体" w:hAnsi="楷体" w:cs="宋体" w:hint="eastAsia"/>
          <w:kern w:val="0"/>
          <w:sz w:val="21"/>
          <w:szCs w:val="21"/>
        </w:rPr>
        <w:t xml:space="preserve">　</w:t>
      </w:r>
    </w:p>
    <w:p w:rsidR="00583967" w:rsidRPr="00583967" w:rsidRDefault="00583967" w:rsidP="00583967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583967">
        <w:rPr>
          <w:rFonts w:ascii="楷体" w:eastAsia="楷体" w:hAnsi="楷体" w:cs="宋体" w:hint="eastAsia"/>
          <w:b/>
          <w:bCs/>
          <w:kern w:val="0"/>
          <w:sz w:val="21"/>
        </w:rPr>
        <w:t xml:space="preserve">　</w:t>
      </w:r>
      <w:r w:rsidRPr="00583967">
        <w:rPr>
          <w:rFonts w:ascii="宋体" w:hAnsi="宋体" w:cs="宋体" w:hint="eastAsia"/>
          <w:b/>
          <w:bCs/>
          <w:kern w:val="0"/>
          <w:sz w:val="21"/>
        </w:rPr>
        <w:t> </w:t>
      </w:r>
      <w:r w:rsidRPr="00583967">
        <w:rPr>
          <w:rFonts w:ascii="楷体" w:eastAsia="楷体" w:hAnsi="楷体" w:cs="楷体" w:hint="eastAsia"/>
          <w:b/>
          <w:bCs/>
          <w:kern w:val="0"/>
          <w:sz w:val="21"/>
        </w:rPr>
        <w:t xml:space="preserve"> </w:t>
      </w:r>
      <w:r w:rsidRPr="00583967">
        <w:rPr>
          <w:rFonts w:ascii="楷体" w:eastAsia="楷体" w:hAnsi="楷体" w:cs="宋体" w:hint="eastAsia"/>
          <w:b/>
          <w:bCs/>
          <w:kern w:val="0"/>
          <w:sz w:val="21"/>
        </w:rPr>
        <w:t>一、</w:t>
      </w:r>
      <w:r w:rsidRPr="00583967">
        <w:rPr>
          <w:rFonts w:ascii="宋体" w:hAnsi="宋体" w:cs="宋体" w:hint="eastAsia"/>
          <w:b/>
          <w:bCs/>
          <w:kern w:val="0"/>
          <w:sz w:val="21"/>
        </w:rPr>
        <w:t> </w:t>
      </w:r>
      <w:r w:rsidRPr="00583967">
        <w:rPr>
          <w:rFonts w:ascii="楷体" w:eastAsia="楷体" w:hAnsi="楷体" w:cs="宋体" w:hint="eastAsia"/>
          <w:b/>
          <w:bCs/>
          <w:kern w:val="0"/>
          <w:sz w:val="21"/>
        </w:rPr>
        <w:t>首批通过2011年度年检的76家证券投资咨询机构</w:t>
      </w:r>
    </w:p>
    <w:p w:rsidR="00583967" w:rsidRPr="00583967" w:rsidRDefault="00583967" w:rsidP="00583967">
      <w:pPr>
        <w:widowControl/>
        <w:wordWrap w:val="0"/>
        <w:spacing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583967">
        <w:rPr>
          <w:rFonts w:ascii="宋体" w:hAnsi="宋体" w:cs="宋体" w:hint="eastAsia"/>
          <w:kern w:val="0"/>
          <w:sz w:val="21"/>
          <w:szCs w:val="21"/>
        </w:rPr>
        <w:t> </w:t>
      </w:r>
      <w:r w:rsidRPr="00583967">
        <w:rPr>
          <w:rFonts w:ascii="楷体" w:eastAsia="楷体" w:hAnsi="楷体" w:cs="宋体" w:hint="eastAsia"/>
          <w:kern w:val="0"/>
          <w:sz w:val="21"/>
          <w:szCs w:val="21"/>
        </w:rPr>
        <w:t xml:space="preserve">　 </w:t>
      </w:r>
    </w:p>
    <w:tbl>
      <w:tblPr>
        <w:tblStyle w:val="a"/>
        <w:tblW w:w="0" w:type="auto"/>
        <w:jc w:val="center"/>
        <w:tblLayout w:type="fixed"/>
        <w:tblLook w:val="04A0"/>
      </w:tblPr>
      <w:tblGrid>
        <w:gridCol w:w="1119"/>
        <w:gridCol w:w="1041"/>
        <w:gridCol w:w="6031"/>
      </w:tblGrid>
      <w:tr w:rsidR="00583967" w:rsidRPr="00583967" w:rsidTr="00583967">
        <w:trPr>
          <w:trHeight w:val="22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辖区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公司名称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北京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proofErr w:type="gramStart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北京首证投资</w:t>
            </w:r>
            <w:proofErr w:type="gramEnd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顾问有限公司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北京中富金石投资顾问有限责任公司</w:t>
            </w:r>
          </w:p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（原北京清华紫光投资顾问有限责任公司）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北京盛世华商投资咨询有限公司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北京金昌投资咨询有限公司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北京金美林投资顾问有限公司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北京</w:t>
            </w:r>
            <w:proofErr w:type="gramStart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京放投资</w:t>
            </w:r>
            <w:proofErr w:type="gramEnd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管理顾问有限责任公司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北京君之创证券投资咨询有限公司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北京中方信富投资管理咨询有限公司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北京中和应泰财务顾问有限公司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10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天</w:t>
            </w:r>
            <w:proofErr w:type="gramStart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相投资</w:t>
            </w:r>
            <w:proofErr w:type="gramEnd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顾问有限公司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11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北京中资北方投资顾问有限公司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12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北京</w:t>
            </w:r>
            <w:proofErr w:type="gramStart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博星投资</w:t>
            </w:r>
            <w:proofErr w:type="gramEnd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顾问有限公司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13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北京和</w:t>
            </w:r>
            <w:proofErr w:type="gramStart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众汇富咨询</w:t>
            </w:r>
            <w:proofErr w:type="gramEnd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14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北京</w:t>
            </w:r>
            <w:proofErr w:type="gramStart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东方高圣投资</w:t>
            </w:r>
            <w:proofErr w:type="gramEnd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顾问有限公司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15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北京新兰德证券投资咨询有限责任公司</w:t>
            </w:r>
          </w:p>
        </w:tc>
      </w:tr>
      <w:tr w:rsidR="00583967" w:rsidRPr="00583967" w:rsidTr="00583967">
        <w:trPr>
          <w:trHeight w:val="519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16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北京海问咨询有限公司</w:t>
            </w:r>
          </w:p>
        </w:tc>
      </w:tr>
      <w:tr w:rsidR="00583967" w:rsidRPr="00583967" w:rsidTr="00583967">
        <w:trPr>
          <w:trHeight w:val="519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17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和讯信息科技有限公司</w:t>
            </w:r>
          </w:p>
        </w:tc>
      </w:tr>
      <w:tr w:rsidR="00583967" w:rsidRPr="00583967" w:rsidTr="00583967">
        <w:trPr>
          <w:trHeight w:val="1036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四川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18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四川省钱坤证券投资咨询有限公司</w:t>
            </w:r>
          </w:p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（原成都倍新投资咨询有限责任公司）</w:t>
            </w:r>
          </w:p>
        </w:tc>
      </w:tr>
      <w:tr w:rsidR="00583967" w:rsidRPr="00583967" w:rsidTr="00583967">
        <w:trPr>
          <w:trHeight w:val="603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19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成都</w:t>
            </w:r>
            <w:proofErr w:type="gramStart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汇阳投资</w:t>
            </w:r>
            <w:proofErr w:type="gramEnd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顾问有限公司</w:t>
            </w:r>
          </w:p>
        </w:tc>
      </w:tr>
      <w:tr w:rsidR="00583967" w:rsidRPr="00583967" w:rsidTr="00583967">
        <w:trPr>
          <w:trHeight w:val="561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spacing w:val="-8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spacing w:val="-8"/>
                <w:kern w:val="0"/>
                <w:sz w:val="21"/>
                <w:szCs w:val="21"/>
              </w:rPr>
              <w:t>黑龙江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20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黑龙江省</w:t>
            </w:r>
            <w:proofErr w:type="gramStart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容维投资</w:t>
            </w:r>
            <w:proofErr w:type="gramEnd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顾问有限责任公司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陕西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21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陕西巨丰投资资讯有限责任公司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山东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22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山东神光咨询服务有限责任公司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23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山东英大投资顾问有限责任公司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天津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24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天津证券投资咨询有限公司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25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联合信用投资咨询有限公司</w:t>
            </w:r>
          </w:p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（原天津市中融投资咨询有限公司）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辽宁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26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沈阳</w:t>
            </w:r>
            <w:proofErr w:type="gramStart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麟</w:t>
            </w:r>
            <w:proofErr w:type="gramEnd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龙投资顾问有限公司</w:t>
            </w:r>
          </w:p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（原沈阳</w:t>
            </w:r>
            <w:proofErr w:type="gramStart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盈捷投资</w:t>
            </w:r>
            <w:proofErr w:type="gramEnd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顾问有限公司）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大连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27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大连北部资产经营有限公司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上海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28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上海中</w:t>
            </w:r>
            <w:proofErr w:type="gramStart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广信息</w:t>
            </w:r>
            <w:proofErr w:type="gramEnd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传播咨询有限公司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29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上海大智慧投资咨询有限公司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30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上海亚商投资顾问有限公司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31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上海</w:t>
            </w:r>
            <w:proofErr w:type="gramStart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世</w:t>
            </w:r>
            <w:proofErr w:type="gramEnd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基投资顾问有限公司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32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上海申银万国证券研究所有限公司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33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上海森洋投资咨询有限公司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34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上海荣正投资咨询有限公司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35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上海证联投资咨询服务有限责任公司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36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上海涌金理财顾问有限公司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37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上海新资源证券咨询有限公司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38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上海</w:t>
            </w:r>
            <w:proofErr w:type="gramStart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益盟操盘手证券</w:t>
            </w:r>
            <w:proofErr w:type="gramEnd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研究有限公司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39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上海迈步投资管理有限公司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40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上海</w:t>
            </w:r>
            <w:proofErr w:type="gramStart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凯</w:t>
            </w:r>
            <w:proofErr w:type="gramEnd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石证券投资咨询有限公司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41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上海证券通投资资讯科技有限公司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42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上海金汇信息系统有限公司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海南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43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海南港澳资讯产业股份有限公司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江苏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44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江苏金百临投资咨询有限公司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45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江苏天鼎投资咨询有限公司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厦门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46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厦门市</w:t>
            </w:r>
            <w:proofErr w:type="gramStart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鑫</w:t>
            </w:r>
            <w:proofErr w:type="gramEnd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鼎盛证券投资咨询服务有限公司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47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厦门高能投资咨询有限公司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48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厦门市新汇通投资咨询有限公司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浙江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49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浙江同花顺投资咨询有限公司</w:t>
            </w:r>
          </w:p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（原浙江国金投资咨询有限公司）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50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杭州海能证券投资顾问有限公司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51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杭州顶点财经证券投资顾问有限公司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宁波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52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宁波</w:t>
            </w:r>
            <w:proofErr w:type="gramStart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海顺投资</w:t>
            </w:r>
            <w:proofErr w:type="gramEnd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咨询有限公司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重庆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53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重庆东金管理顾问有限公司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广东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54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广州越声理财咨询有限公司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55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广州市万隆证券咨询顾问有限公司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56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proofErr w:type="gramStart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广州汇正财经</w:t>
            </w:r>
            <w:proofErr w:type="gramEnd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顾问有限公司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57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广东科德投资顾问有限公司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58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广东博众证券投资咨询有限公司</w:t>
            </w:r>
          </w:p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（原珠海博众证券投资咨询有限公司）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深圳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59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深圳大德</w:t>
            </w:r>
            <w:proofErr w:type="gramStart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汇富咨询</w:t>
            </w:r>
            <w:proofErr w:type="gramEnd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顾问有限公司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60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深圳市尊悦证券投资顾问有限公司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61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深圳市怀新企业投资顾问有限公司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62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深圳市中证投资资讯有限公司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63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深圳市新兰德证券投资咨询有限公司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64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proofErr w:type="gramStart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深圳市国诚投资</w:t>
            </w:r>
            <w:proofErr w:type="gramEnd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咨询有限公司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65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深圳市珞珈投资咨询有限公司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66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深圳市智多盈投资顾问有限公司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深圳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67</w:t>
            </w:r>
          </w:p>
        </w:tc>
        <w:tc>
          <w:tcPr>
            <w:tcW w:w="6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proofErr w:type="gramStart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深圳君银证券投资</w:t>
            </w:r>
            <w:proofErr w:type="gramEnd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咨询顾问有限公司</w:t>
            </w:r>
          </w:p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spacing w:val="-8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spacing w:val="-8"/>
                <w:kern w:val="0"/>
                <w:sz w:val="21"/>
                <w:szCs w:val="21"/>
              </w:rPr>
              <w:t>（原深圳市天生人和经济信息咨询有限公司）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河南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68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河南九鼎德盛投资顾问有限公司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云南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69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云南产业投资管理有限公司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安徽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70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安徽大时代投资咨询有限公司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71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安徽华安新兴证券投资咨询有限责任公司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青岛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72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青岛市大摩投资咨询有限公司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河北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73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河北源达证券投资咨询有限公司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福建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74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福建天信投资咨询顾问有限公司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spacing w:line="240" w:lineRule="auto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75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福建中讯证券研究有限责任公司</w:t>
            </w:r>
          </w:p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（原陕西融泰投资咨询有限公司）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湖南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eastAsia="楷体"/>
                <w:kern w:val="0"/>
                <w:sz w:val="21"/>
                <w:szCs w:val="21"/>
              </w:rPr>
              <w:t>76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eastAsia="楷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湖南金证投资咨询顾问有限公司</w:t>
            </w:r>
          </w:p>
        </w:tc>
      </w:tr>
    </w:tbl>
    <w:p w:rsidR="00583967" w:rsidRPr="00583967" w:rsidRDefault="00583967" w:rsidP="00583967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583967">
        <w:rPr>
          <w:rFonts w:ascii="宋体" w:hAnsi="宋体" w:cs="宋体" w:hint="eastAsia"/>
          <w:kern w:val="0"/>
          <w:sz w:val="21"/>
          <w:szCs w:val="21"/>
        </w:rPr>
        <w:t> </w:t>
      </w:r>
    </w:p>
    <w:p w:rsidR="00583967" w:rsidRPr="00583967" w:rsidRDefault="00583967" w:rsidP="00583967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583967">
        <w:rPr>
          <w:rFonts w:ascii="楷体" w:eastAsia="楷体" w:hAnsi="楷体" w:cs="宋体" w:hint="eastAsia"/>
          <w:b/>
          <w:bCs/>
          <w:kern w:val="0"/>
          <w:sz w:val="21"/>
        </w:rPr>
        <w:t xml:space="preserve">　</w:t>
      </w:r>
      <w:r w:rsidRPr="00583967">
        <w:rPr>
          <w:rFonts w:ascii="宋体" w:hAnsi="宋体" w:cs="宋体" w:hint="eastAsia"/>
          <w:b/>
          <w:bCs/>
          <w:kern w:val="0"/>
          <w:sz w:val="21"/>
        </w:rPr>
        <w:t> </w:t>
      </w:r>
      <w:r w:rsidRPr="00583967">
        <w:rPr>
          <w:rFonts w:ascii="楷体" w:eastAsia="楷体" w:hAnsi="楷体" w:cs="楷体" w:hint="eastAsia"/>
          <w:b/>
          <w:bCs/>
          <w:kern w:val="0"/>
          <w:sz w:val="21"/>
        </w:rPr>
        <w:t xml:space="preserve"> </w:t>
      </w:r>
      <w:r w:rsidRPr="00583967">
        <w:rPr>
          <w:rFonts w:ascii="楷体" w:eastAsia="楷体" w:hAnsi="楷体" w:cs="宋体" w:hint="eastAsia"/>
          <w:b/>
          <w:bCs/>
          <w:kern w:val="0"/>
          <w:sz w:val="21"/>
        </w:rPr>
        <w:t>二、</w:t>
      </w:r>
      <w:r w:rsidRPr="00583967">
        <w:rPr>
          <w:rFonts w:ascii="宋体" w:hAnsi="宋体" w:cs="宋体" w:hint="eastAsia"/>
          <w:b/>
          <w:bCs/>
          <w:kern w:val="0"/>
          <w:sz w:val="21"/>
        </w:rPr>
        <w:t> </w:t>
      </w:r>
      <w:r w:rsidRPr="00583967">
        <w:rPr>
          <w:rFonts w:ascii="楷体" w:eastAsia="楷体" w:hAnsi="楷体" w:cs="宋体" w:hint="eastAsia"/>
          <w:b/>
          <w:bCs/>
          <w:kern w:val="0"/>
          <w:sz w:val="21"/>
        </w:rPr>
        <w:t>被立案稽查的4家证券投资咨询机构</w:t>
      </w:r>
    </w:p>
    <w:p w:rsidR="00583967" w:rsidRPr="00583967" w:rsidRDefault="00583967" w:rsidP="00583967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 w:val="21"/>
          <w:szCs w:val="21"/>
        </w:rPr>
      </w:pPr>
      <w:r w:rsidRPr="00583967">
        <w:rPr>
          <w:rFonts w:ascii="宋体" w:hAnsi="宋体" w:cs="宋体" w:hint="eastAsia"/>
          <w:kern w:val="0"/>
          <w:sz w:val="21"/>
          <w:szCs w:val="21"/>
        </w:rPr>
        <w:t> </w:t>
      </w:r>
      <w:r w:rsidRPr="00583967">
        <w:rPr>
          <w:rFonts w:ascii="楷体" w:eastAsia="楷体" w:hAnsi="楷体" w:cs="楷体" w:hint="eastAsia"/>
          <w:kern w:val="0"/>
          <w:sz w:val="21"/>
          <w:szCs w:val="21"/>
        </w:rPr>
        <w:t xml:space="preserve"> </w:t>
      </w:r>
    </w:p>
    <w:tbl>
      <w:tblPr>
        <w:tblStyle w:val="a"/>
        <w:tblW w:w="0" w:type="auto"/>
        <w:jc w:val="center"/>
        <w:tblInd w:w="93" w:type="dxa"/>
        <w:tblLayout w:type="fixed"/>
        <w:tblLook w:val="04A0"/>
      </w:tblPr>
      <w:tblGrid>
        <w:gridCol w:w="1156"/>
        <w:gridCol w:w="1005"/>
        <w:gridCol w:w="5865"/>
      </w:tblGrid>
      <w:tr w:rsidR="00583967" w:rsidRPr="00583967" w:rsidTr="00583967">
        <w:trPr>
          <w:trHeight w:val="22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150"/>
              <w:jc w:val="left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 xml:space="preserve">  辖区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150"/>
              <w:jc w:val="center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公司名称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北京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北京</w:t>
            </w:r>
            <w:proofErr w:type="gramStart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禧</w:t>
            </w:r>
            <w:proofErr w:type="gramEnd"/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达丰证券投资顾问有限公司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广东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广东百灵信投资管理有限公司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 xml:space="preserve">  黑龙江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哈尔滨新思路投资咨询有限公司</w:t>
            </w:r>
          </w:p>
        </w:tc>
      </w:tr>
      <w:tr w:rsidR="00583967" w:rsidRPr="00583967" w:rsidTr="00583967">
        <w:trPr>
          <w:trHeight w:val="227"/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 xml:space="preserve">  黑龙江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5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哈尔滨大富证券投资顾问有限公司</w:t>
            </w:r>
          </w:p>
        </w:tc>
      </w:tr>
    </w:tbl>
    <w:p w:rsidR="00583967" w:rsidRPr="00583967" w:rsidRDefault="00583967" w:rsidP="00583967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583967">
        <w:rPr>
          <w:rFonts w:ascii="楷体" w:eastAsia="楷体" w:hAnsi="楷体" w:cs="宋体" w:hint="eastAsia"/>
          <w:kern w:val="0"/>
          <w:sz w:val="21"/>
          <w:szCs w:val="21"/>
        </w:rPr>
        <w:t xml:space="preserve">　</w:t>
      </w:r>
      <w:r w:rsidRPr="00583967">
        <w:rPr>
          <w:rFonts w:ascii="宋体" w:hAnsi="宋体" w:cs="宋体" w:hint="eastAsia"/>
          <w:kern w:val="0"/>
          <w:sz w:val="21"/>
          <w:szCs w:val="21"/>
        </w:rPr>
        <w:t> </w:t>
      </w:r>
    </w:p>
    <w:p w:rsidR="00583967" w:rsidRPr="00583967" w:rsidRDefault="00583967" w:rsidP="00583967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583967">
        <w:rPr>
          <w:rFonts w:ascii="楷体" w:eastAsia="楷体" w:hAnsi="楷体" w:cs="宋体" w:hint="eastAsia"/>
          <w:kern w:val="0"/>
          <w:sz w:val="21"/>
          <w:szCs w:val="21"/>
        </w:rPr>
        <w:lastRenderedPageBreak/>
        <w:t xml:space="preserve">　 </w:t>
      </w:r>
      <w:r w:rsidRPr="00583967">
        <w:rPr>
          <w:rFonts w:ascii="宋体" w:hAnsi="宋体" w:cs="宋体" w:hint="eastAsia"/>
          <w:kern w:val="0"/>
          <w:sz w:val="21"/>
          <w:szCs w:val="21"/>
        </w:rPr>
        <w:t> </w:t>
      </w:r>
      <w:r w:rsidRPr="00583967">
        <w:rPr>
          <w:rFonts w:ascii="楷体" w:eastAsia="楷体" w:hAnsi="楷体" w:cs="宋体" w:hint="eastAsia"/>
          <w:kern w:val="0"/>
          <w:sz w:val="21"/>
          <w:szCs w:val="21"/>
        </w:rPr>
        <w:t>上述4家证券投资咨询机构已被立案稽查，暂停新增证券投资咨询业务，暂停新增证券投资咨询业务客户，继续配合调查，在立案稽查期间现有证券投资咨询业务客户到期终止。</w:t>
      </w:r>
    </w:p>
    <w:p w:rsidR="00583967" w:rsidRPr="00583967" w:rsidRDefault="00583967" w:rsidP="00583967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583967">
        <w:rPr>
          <w:rFonts w:ascii="宋体" w:hAnsi="宋体" w:cs="宋体" w:hint="eastAsia"/>
          <w:kern w:val="0"/>
          <w:sz w:val="21"/>
          <w:szCs w:val="21"/>
        </w:rPr>
        <w:t> </w:t>
      </w:r>
    </w:p>
    <w:p w:rsidR="00583967" w:rsidRPr="00583967" w:rsidRDefault="00583967" w:rsidP="00583967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583967">
        <w:rPr>
          <w:rFonts w:ascii="楷体" w:eastAsia="楷体" w:hAnsi="楷体" w:cs="宋体" w:hint="eastAsia"/>
          <w:kern w:val="0"/>
          <w:sz w:val="21"/>
          <w:szCs w:val="21"/>
        </w:rPr>
        <w:t xml:space="preserve">　</w:t>
      </w:r>
      <w:r w:rsidRPr="00583967">
        <w:rPr>
          <w:rFonts w:ascii="宋体" w:hAnsi="宋体" w:cs="宋体" w:hint="eastAsia"/>
          <w:kern w:val="0"/>
          <w:sz w:val="21"/>
          <w:szCs w:val="21"/>
        </w:rPr>
        <w:t> </w:t>
      </w:r>
      <w:r w:rsidRPr="00583967">
        <w:rPr>
          <w:rFonts w:ascii="楷体" w:eastAsia="楷体" w:hAnsi="楷体" w:cs="楷体" w:hint="eastAsia"/>
          <w:kern w:val="0"/>
          <w:sz w:val="21"/>
          <w:szCs w:val="21"/>
        </w:rPr>
        <w:t xml:space="preserve"> </w:t>
      </w:r>
      <w:r w:rsidRPr="00583967">
        <w:rPr>
          <w:rFonts w:ascii="楷体" w:eastAsia="楷体" w:hAnsi="楷体" w:cs="宋体" w:hint="eastAsia"/>
          <w:b/>
          <w:bCs/>
          <w:kern w:val="0"/>
          <w:sz w:val="21"/>
        </w:rPr>
        <w:t>三、</w:t>
      </w:r>
      <w:r w:rsidRPr="00583967">
        <w:rPr>
          <w:rFonts w:ascii="宋体" w:hAnsi="宋体" w:cs="宋体" w:hint="eastAsia"/>
          <w:b/>
          <w:bCs/>
          <w:kern w:val="0"/>
          <w:sz w:val="21"/>
        </w:rPr>
        <w:t> </w:t>
      </w:r>
      <w:r w:rsidRPr="00583967">
        <w:rPr>
          <w:rFonts w:ascii="楷体" w:eastAsia="楷体" w:hAnsi="楷体" w:cs="宋体" w:hint="eastAsia"/>
          <w:b/>
          <w:bCs/>
          <w:kern w:val="0"/>
          <w:sz w:val="21"/>
        </w:rPr>
        <w:t>暂不</w:t>
      </w:r>
      <w:proofErr w:type="gramStart"/>
      <w:r w:rsidRPr="00583967">
        <w:rPr>
          <w:rFonts w:ascii="楷体" w:eastAsia="楷体" w:hAnsi="楷体" w:cs="宋体" w:hint="eastAsia"/>
          <w:b/>
          <w:bCs/>
          <w:kern w:val="0"/>
          <w:sz w:val="21"/>
        </w:rPr>
        <w:t>作出</w:t>
      </w:r>
      <w:proofErr w:type="gramEnd"/>
      <w:r w:rsidRPr="00583967">
        <w:rPr>
          <w:rFonts w:ascii="楷体" w:eastAsia="楷体" w:hAnsi="楷体" w:cs="宋体" w:hint="eastAsia"/>
          <w:b/>
          <w:bCs/>
          <w:kern w:val="0"/>
          <w:sz w:val="21"/>
        </w:rPr>
        <w:t>年检结果的1家证券投资咨询机构</w:t>
      </w:r>
    </w:p>
    <w:p w:rsidR="00583967" w:rsidRPr="00583967" w:rsidRDefault="00583967" w:rsidP="00583967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583967">
        <w:rPr>
          <w:rFonts w:ascii="宋体" w:hAnsi="宋体" w:cs="宋体" w:hint="eastAsia"/>
          <w:kern w:val="0"/>
          <w:sz w:val="21"/>
          <w:szCs w:val="21"/>
        </w:rPr>
        <w:t> </w:t>
      </w:r>
    </w:p>
    <w:tbl>
      <w:tblPr>
        <w:tblStyle w:val="a"/>
        <w:tblW w:w="0" w:type="auto"/>
        <w:jc w:val="center"/>
        <w:tblInd w:w="137" w:type="dxa"/>
        <w:tblLayout w:type="fixed"/>
        <w:tblLook w:val="04A0"/>
      </w:tblPr>
      <w:tblGrid>
        <w:gridCol w:w="1048"/>
        <w:gridCol w:w="1005"/>
        <w:gridCol w:w="5830"/>
      </w:tblGrid>
      <w:tr w:rsidR="00583967" w:rsidRPr="00583967" w:rsidTr="00583967">
        <w:trPr>
          <w:trHeight w:val="499"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150"/>
              <w:jc w:val="left"/>
              <w:rPr>
                <w:rFonts w:ascii="楷体" w:eastAsia="楷体" w:hAnsi="楷体" w:cs="宋体"/>
                <w:kern w:val="0"/>
                <w:szCs w:val="24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 xml:space="preserve"> 辖区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5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公司名称</w:t>
            </w:r>
          </w:p>
        </w:tc>
      </w:tr>
      <w:tr w:rsidR="00583967" w:rsidRPr="00583967" w:rsidTr="00583967">
        <w:trPr>
          <w:trHeight w:val="298"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大连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center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67" w:rsidRPr="00583967" w:rsidRDefault="00583967" w:rsidP="00583967">
            <w:pPr>
              <w:widowControl/>
              <w:wordWrap w:val="0"/>
              <w:spacing w:line="480" w:lineRule="atLeast"/>
              <w:ind w:firstLineChars="0" w:firstLine="0"/>
              <w:jc w:val="left"/>
              <w:rPr>
                <w:rFonts w:ascii="方正仿宋简体" w:eastAsia="方正仿宋简体" w:hAnsi="楷体" w:cs="宋体"/>
                <w:kern w:val="0"/>
                <w:sz w:val="21"/>
                <w:szCs w:val="21"/>
              </w:rPr>
            </w:pPr>
            <w:r w:rsidRPr="00583967">
              <w:rPr>
                <w:rFonts w:ascii="方正仿宋简体" w:eastAsia="方正仿宋简体" w:hAnsi="楷体" w:cs="宋体" w:hint="eastAsia"/>
                <w:kern w:val="0"/>
                <w:sz w:val="21"/>
                <w:szCs w:val="21"/>
              </w:rPr>
              <w:t>大连华讯投资咨询有限公司</w:t>
            </w:r>
          </w:p>
        </w:tc>
      </w:tr>
    </w:tbl>
    <w:p w:rsidR="00583967" w:rsidRPr="00583967" w:rsidRDefault="00583967" w:rsidP="00583967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583967">
        <w:rPr>
          <w:rFonts w:ascii="宋体" w:hAnsi="宋体" w:cs="宋体" w:hint="eastAsia"/>
          <w:kern w:val="0"/>
          <w:sz w:val="21"/>
          <w:szCs w:val="21"/>
        </w:rPr>
        <w:t> </w:t>
      </w:r>
    </w:p>
    <w:p w:rsidR="00583967" w:rsidRPr="00583967" w:rsidRDefault="00583967" w:rsidP="00583967">
      <w:pPr>
        <w:widowControl/>
        <w:wordWrap w:val="0"/>
        <w:spacing w:before="100" w:beforeAutospacing="1" w:after="100" w:afterAutospacing="1" w:line="240" w:lineRule="auto"/>
        <w:ind w:firstLineChars="0" w:firstLine="420"/>
        <w:jc w:val="left"/>
        <w:rPr>
          <w:rFonts w:ascii="楷体" w:eastAsia="楷体" w:hAnsi="楷体" w:cs="宋体" w:hint="eastAsia"/>
          <w:kern w:val="0"/>
          <w:szCs w:val="24"/>
        </w:rPr>
      </w:pPr>
      <w:r w:rsidRPr="00583967">
        <w:rPr>
          <w:rFonts w:ascii="楷体" w:eastAsia="楷体" w:hAnsi="楷体" w:cs="宋体" w:hint="eastAsia"/>
          <w:kern w:val="0"/>
          <w:sz w:val="21"/>
          <w:szCs w:val="21"/>
        </w:rPr>
        <w:t xml:space="preserve">　</w:t>
      </w:r>
      <w:r w:rsidRPr="00583967">
        <w:rPr>
          <w:rFonts w:ascii="宋体" w:hAnsi="宋体" w:cs="宋体" w:hint="eastAsia"/>
          <w:kern w:val="0"/>
          <w:sz w:val="21"/>
          <w:szCs w:val="21"/>
        </w:rPr>
        <w:t> </w:t>
      </w:r>
      <w:r w:rsidRPr="00583967">
        <w:rPr>
          <w:rFonts w:ascii="楷体" w:eastAsia="楷体" w:hAnsi="楷体" w:cs="楷体" w:hint="eastAsia"/>
          <w:kern w:val="0"/>
          <w:sz w:val="21"/>
          <w:szCs w:val="21"/>
        </w:rPr>
        <w:t xml:space="preserve"> </w:t>
      </w:r>
      <w:r w:rsidRPr="00583967">
        <w:rPr>
          <w:rFonts w:ascii="楷体" w:eastAsia="楷体" w:hAnsi="楷体" w:cs="宋体" w:hint="eastAsia"/>
          <w:kern w:val="0"/>
          <w:sz w:val="21"/>
          <w:szCs w:val="21"/>
        </w:rPr>
        <w:t>该机构控股股东及北京分公司被北京市公安机关立案调查，高管人员正在接受调查，暂不</w:t>
      </w:r>
      <w:proofErr w:type="gramStart"/>
      <w:r w:rsidRPr="00583967">
        <w:rPr>
          <w:rFonts w:ascii="楷体" w:eastAsia="楷体" w:hAnsi="楷体" w:cs="宋体" w:hint="eastAsia"/>
          <w:kern w:val="0"/>
          <w:sz w:val="21"/>
          <w:szCs w:val="21"/>
        </w:rPr>
        <w:t>作出</w:t>
      </w:r>
      <w:proofErr w:type="gramEnd"/>
      <w:r w:rsidRPr="00583967">
        <w:rPr>
          <w:rFonts w:ascii="楷体" w:eastAsia="楷体" w:hAnsi="楷体" w:cs="宋体" w:hint="eastAsia"/>
          <w:kern w:val="0"/>
          <w:sz w:val="21"/>
          <w:szCs w:val="21"/>
        </w:rPr>
        <w:t>年检结果，暂停新增证券投资咨询业务，暂停新增证券投资咨询业务客户，现有证券投资咨询业务客户到期终止。</w:t>
      </w:r>
    </w:p>
    <w:p w:rsidR="007C2CB2" w:rsidRPr="00583967" w:rsidRDefault="007C2CB2" w:rsidP="00E86E16">
      <w:pPr>
        <w:ind w:firstLine="480"/>
      </w:pPr>
    </w:p>
    <w:sectPr w:rsidR="007C2CB2" w:rsidRPr="00583967" w:rsidSect="007C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20DF"/>
    <w:rsid w:val="001A5FF1"/>
    <w:rsid w:val="00336292"/>
    <w:rsid w:val="004E362B"/>
    <w:rsid w:val="00583967"/>
    <w:rsid w:val="006865F6"/>
    <w:rsid w:val="007C2CB2"/>
    <w:rsid w:val="008B1807"/>
    <w:rsid w:val="0091257B"/>
    <w:rsid w:val="00974848"/>
    <w:rsid w:val="00993F91"/>
    <w:rsid w:val="009A22DC"/>
    <w:rsid w:val="00A308A3"/>
    <w:rsid w:val="00BC6A61"/>
    <w:rsid w:val="00BE3843"/>
    <w:rsid w:val="00C24CFF"/>
    <w:rsid w:val="00C3552D"/>
    <w:rsid w:val="00C47305"/>
    <w:rsid w:val="00CB20DF"/>
    <w:rsid w:val="00CC7C60"/>
    <w:rsid w:val="00D006D9"/>
    <w:rsid w:val="00D10ABF"/>
    <w:rsid w:val="00E86E16"/>
    <w:rsid w:val="00F16F9E"/>
    <w:rsid w:val="00F442C3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39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1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pce</cp:lastModifiedBy>
  <cp:revision>2</cp:revision>
  <dcterms:created xsi:type="dcterms:W3CDTF">2014-01-14T08:00:00Z</dcterms:created>
  <dcterms:modified xsi:type="dcterms:W3CDTF">2014-01-14T08:01:00Z</dcterms:modified>
</cp:coreProperties>
</file>