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D6" w:rsidRPr="002E31D6" w:rsidRDefault="002E31D6" w:rsidP="002E31D6">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2E31D6">
        <w:rPr>
          <w:rFonts w:ascii="黑体" w:eastAsia="黑体" w:hAnsi="黑体" w:cs="宋体" w:hint="eastAsia"/>
          <w:kern w:val="0"/>
          <w:sz w:val="30"/>
          <w:szCs w:val="30"/>
        </w:rPr>
        <w:t>中国证券监督管理委员会公告</w:t>
      </w:r>
    </w:p>
    <w:p w:rsidR="002E31D6" w:rsidRPr="002E31D6" w:rsidRDefault="002E31D6" w:rsidP="002E31D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E31D6">
        <w:rPr>
          <w:rFonts w:ascii="楷体" w:eastAsia="楷体" w:hAnsi="楷体" w:cs="宋体" w:hint="eastAsia"/>
          <w:kern w:val="0"/>
          <w:sz w:val="28"/>
          <w:szCs w:val="28"/>
        </w:rPr>
        <w:t>〔2013〕31号</w:t>
      </w:r>
    </w:p>
    <w:p w:rsidR="002E31D6" w:rsidRPr="002E31D6" w:rsidRDefault="002E31D6" w:rsidP="002E31D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E31D6">
        <w:rPr>
          <w:rFonts w:ascii="宋体" w:hAnsi="宋体" w:cs="宋体" w:hint="eastAsia"/>
          <w:kern w:val="0"/>
          <w:sz w:val="21"/>
          <w:szCs w:val="21"/>
        </w:rPr>
        <w:t>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 w:val="21"/>
          <w:szCs w:val="21"/>
        </w:rPr>
      </w:pP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r w:rsidRPr="002E31D6">
        <w:rPr>
          <w:rFonts w:ascii="楷体" w:eastAsia="楷体" w:hAnsi="楷体" w:cs="楷体" w:hint="eastAsia"/>
          <w:kern w:val="0"/>
          <w:sz w:val="21"/>
          <w:szCs w:val="21"/>
        </w:rPr>
        <w:t xml:space="preserve"> </w:t>
      </w:r>
      <w:r w:rsidRPr="002E31D6">
        <w:rPr>
          <w:rFonts w:ascii="宋体" w:hAnsi="宋体"/>
          <w:kern w:val="0"/>
          <w:sz w:val="21"/>
          <w:szCs w:val="21"/>
        </w:rPr>
        <w:t>现公告首批通过证券投资咨询机构2012年度年检的81家机构名单、不予通过的3家机构名单，以及被立案稽查的1家机构名单。</w:t>
      </w:r>
      <w:r w:rsidRPr="002E31D6">
        <w:rPr>
          <w:rFonts w:eastAsia="楷体"/>
          <w:kern w:val="0"/>
          <w:sz w:val="21"/>
          <w:szCs w:val="21"/>
        </w:rPr>
        <w:t xml:space="preserve">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宋体" w:hAnsi="宋体" w:cs="宋体" w:hint="eastAsia"/>
          <w:kern w:val="0"/>
          <w:sz w:val="21"/>
          <w:szCs w:val="21"/>
        </w:rPr>
        <w:t>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r w:rsidRPr="002E31D6">
        <w:rPr>
          <w:rFonts w:ascii="楷体" w:eastAsia="楷体" w:hAnsi="楷体" w:cs="楷体" w:hint="eastAsia"/>
          <w:kern w:val="0"/>
          <w:sz w:val="21"/>
          <w:szCs w:val="21"/>
        </w:rPr>
        <w:t xml:space="preserve"> </w:t>
      </w: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r w:rsidRPr="002E31D6">
        <w:rPr>
          <w:rFonts w:ascii="楷体" w:eastAsia="楷体" w:hAnsi="楷体" w:cs="楷体" w:hint="eastAsia"/>
          <w:kern w:val="0"/>
          <w:sz w:val="21"/>
          <w:szCs w:val="21"/>
        </w:rPr>
        <w:t xml:space="preserve"> </w:t>
      </w:r>
      <w:r w:rsidRPr="002E31D6">
        <w:rPr>
          <w:rFonts w:ascii="楷体" w:eastAsia="楷体" w:hAnsi="楷体" w:cs="宋体" w:hint="eastAsia"/>
          <w:kern w:val="0"/>
          <w:sz w:val="21"/>
          <w:szCs w:val="21"/>
        </w:rPr>
        <w:t>中国证监会</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kern w:val="0"/>
          <w:sz w:val="21"/>
          <w:szCs w:val="21"/>
        </w:rPr>
        <w:t xml:space="preserve">　　　　　　　　　　　　　　　　　　　　　　　　　　　　　　　　　　　　　　　　　　　　 2013年7月29日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kern w:val="0"/>
          <w:sz w:val="21"/>
          <w:szCs w:val="21"/>
        </w:rPr>
        <w:t xml:space="preserve">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b/>
          <w:bCs/>
          <w:kern w:val="0"/>
          <w:sz w:val="21"/>
        </w:rPr>
        <w:t xml:space="preserve">　</w:t>
      </w:r>
      <w:r w:rsidRPr="002E31D6">
        <w:rPr>
          <w:rFonts w:ascii="宋体" w:hAnsi="宋体" w:cs="宋体" w:hint="eastAsia"/>
          <w:b/>
          <w:bCs/>
          <w:kern w:val="0"/>
          <w:sz w:val="21"/>
        </w:rPr>
        <w:t> </w:t>
      </w:r>
      <w:r w:rsidRPr="002E31D6">
        <w:rPr>
          <w:rFonts w:ascii="楷体" w:eastAsia="楷体" w:hAnsi="楷体" w:cs="楷体" w:hint="eastAsia"/>
          <w:b/>
          <w:bCs/>
          <w:kern w:val="0"/>
          <w:sz w:val="21"/>
        </w:rPr>
        <w:t xml:space="preserve"> </w:t>
      </w:r>
      <w:r w:rsidRPr="002E31D6">
        <w:rPr>
          <w:rFonts w:ascii="楷体" w:eastAsia="楷体" w:hAnsi="楷体" w:cs="宋体" w:hint="eastAsia"/>
          <w:b/>
          <w:bCs/>
          <w:kern w:val="0"/>
          <w:sz w:val="21"/>
        </w:rPr>
        <w:t>一、</w:t>
      </w:r>
      <w:r w:rsidRPr="002E31D6">
        <w:rPr>
          <w:rFonts w:ascii="宋体" w:hAnsi="宋体" w:cs="宋体" w:hint="eastAsia"/>
          <w:b/>
          <w:bCs/>
          <w:kern w:val="0"/>
          <w:sz w:val="21"/>
        </w:rPr>
        <w:t> </w:t>
      </w:r>
      <w:r w:rsidRPr="002E31D6">
        <w:rPr>
          <w:rFonts w:ascii="楷体" w:eastAsia="楷体" w:hAnsi="楷体" w:cs="宋体" w:hint="eastAsia"/>
          <w:b/>
          <w:bCs/>
          <w:kern w:val="0"/>
          <w:sz w:val="21"/>
        </w:rPr>
        <w:t>首批通过2012年度年检的81家证券投资咨询机构名单</w:t>
      </w:r>
    </w:p>
    <w:p w:rsidR="002E31D6" w:rsidRPr="002E31D6" w:rsidRDefault="002E31D6" w:rsidP="002E31D6">
      <w:pPr>
        <w:widowControl/>
        <w:wordWrap w:val="0"/>
        <w:spacing w:line="240" w:lineRule="auto"/>
        <w:ind w:firstLineChars="0" w:firstLine="0"/>
        <w:jc w:val="left"/>
        <w:rPr>
          <w:rFonts w:ascii="楷体" w:eastAsia="楷体" w:hAnsi="楷体" w:cs="宋体" w:hint="eastAsia"/>
          <w:kern w:val="0"/>
          <w:szCs w:val="24"/>
        </w:rPr>
      </w:pPr>
      <w:r w:rsidRPr="002E31D6">
        <w:rPr>
          <w:rFonts w:ascii="宋体" w:hAnsi="宋体" w:cs="宋体" w:hint="eastAsia"/>
          <w:b/>
          <w:bCs/>
          <w:kern w:val="0"/>
          <w:sz w:val="21"/>
        </w:rPr>
        <w:t>  </w:t>
      </w:r>
      <w:r w:rsidRPr="002E31D6">
        <w:rPr>
          <w:rFonts w:ascii="宋体" w:hAnsi="宋体" w:cs="宋体" w:hint="eastAsia"/>
          <w:b/>
          <w:bCs/>
          <w:kern w:val="0"/>
          <w:szCs w:val="24"/>
        </w:rPr>
        <w:t> </w:t>
      </w:r>
      <w:r w:rsidRPr="002E31D6">
        <w:rPr>
          <w:rFonts w:ascii="宋体" w:hAnsi="宋体" w:cs="宋体" w:hint="eastAsia"/>
          <w:kern w:val="0"/>
          <w:szCs w:val="24"/>
        </w:rPr>
        <w:t> </w:t>
      </w:r>
      <w:r w:rsidRPr="002E31D6">
        <w:rPr>
          <w:rFonts w:ascii="楷体" w:eastAsia="楷体" w:hAnsi="楷体" w:cs="楷体" w:hint="eastAsia"/>
          <w:kern w:val="0"/>
          <w:szCs w:val="24"/>
        </w:rPr>
        <w:t xml:space="preserve"> </w:t>
      </w:r>
    </w:p>
    <w:tbl>
      <w:tblPr>
        <w:tblStyle w:val="a"/>
        <w:tblW w:w="0" w:type="auto"/>
        <w:jc w:val="center"/>
        <w:tblLayout w:type="fixed"/>
        <w:tblCellMar>
          <w:top w:w="15" w:type="dxa"/>
          <w:left w:w="15" w:type="dxa"/>
          <w:bottom w:w="15" w:type="dxa"/>
          <w:right w:w="15" w:type="dxa"/>
        </w:tblCellMar>
        <w:tblLook w:val="04A0"/>
      </w:tblPr>
      <w:tblGrid>
        <w:gridCol w:w="983"/>
        <w:gridCol w:w="910"/>
        <w:gridCol w:w="5920"/>
      </w:tblGrid>
      <w:tr w:rsidR="002E31D6" w:rsidRPr="002E31D6" w:rsidTr="002E31D6">
        <w:trPr>
          <w:trHeight w:val="465"/>
          <w:jc w:val="center"/>
        </w:trPr>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b/>
                <w:bCs/>
                <w:kern w:val="0"/>
                <w:sz w:val="21"/>
                <w:szCs w:val="21"/>
              </w:rPr>
            </w:pPr>
            <w:r w:rsidRPr="002E31D6">
              <w:rPr>
                <w:rFonts w:ascii="宋体" w:hAnsi="宋体" w:cs="宋体" w:hint="eastAsia"/>
                <w:b/>
                <w:bCs/>
                <w:kern w:val="0"/>
                <w:sz w:val="21"/>
                <w:szCs w:val="21"/>
              </w:rPr>
              <w:t>辖区</w:t>
            </w:r>
            <w:r w:rsidRPr="002E31D6">
              <w:rPr>
                <w:rFonts w:ascii="楷体" w:eastAsia="楷体" w:hAnsi="楷体" w:cs="宋体" w:hint="eastAsia"/>
                <w:kern w:val="0"/>
                <w:szCs w:val="24"/>
              </w:rPr>
              <w:t xml:space="preserve"> </w:t>
            </w:r>
          </w:p>
        </w:tc>
        <w:tc>
          <w:tcPr>
            <w:tcW w:w="91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b/>
                <w:bCs/>
                <w:kern w:val="0"/>
                <w:sz w:val="21"/>
                <w:szCs w:val="21"/>
              </w:rPr>
            </w:pPr>
            <w:r w:rsidRPr="002E31D6">
              <w:rPr>
                <w:rFonts w:ascii="宋体" w:hAnsi="宋体" w:cs="宋体" w:hint="eastAsia"/>
                <w:b/>
                <w:bCs/>
                <w:kern w:val="0"/>
                <w:sz w:val="21"/>
                <w:szCs w:val="21"/>
              </w:rPr>
              <w:t>序号</w:t>
            </w:r>
            <w:r w:rsidRPr="002E31D6">
              <w:rPr>
                <w:rFonts w:ascii="楷体" w:eastAsia="楷体" w:hAnsi="楷体" w:cs="宋体" w:hint="eastAsia"/>
                <w:kern w:val="0"/>
                <w:szCs w:val="24"/>
              </w:rPr>
              <w:t xml:space="preserve"> </w:t>
            </w:r>
          </w:p>
        </w:tc>
        <w:tc>
          <w:tcPr>
            <w:tcW w:w="59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b/>
                <w:bCs/>
                <w:kern w:val="0"/>
                <w:sz w:val="21"/>
                <w:szCs w:val="21"/>
              </w:rPr>
            </w:pPr>
            <w:r w:rsidRPr="002E31D6">
              <w:rPr>
                <w:rFonts w:ascii="宋体" w:hAnsi="宋体" w:cs="宋体" w:hint="eastAsia"/>
                <w:b/>
                <w:bCs/>
                <w:kern w:val="0"/>
                <w:sz w:val="21"/>
                <w:szCs w:val="21"/>
              </w:rPr>
              <w:t>公司名称</w:t>
            </w:r>
            <w:r w:rsidRPr="002E31D6">
              <w:rPr>
                <w:rFonts w:ascii="楷体" w:eastAsia="楷体" w:hAnsi="楷体" w:cs="宋体" w:hint="eastAsia"/>
                <w:kern w:val="0"/>
                <w:szCs w:val="24"/>
              </w:rPr>
              <w:t xml:space="preserve"> </w:t>
            </w:r>
          </w:p>
        </w:tc>
      </w:tr>
      <w:tr w:rsidR="002E31D6" w:rsidRPr="002E31D6" w:rsidTr="002E31D6">
        <w:trPr>
          <w:trHeight w:val="93"/>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93"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北京</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93"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93" w:lineRule="atLeast"/>
              <w:ind w:firstLineChars="0" w:firstLine="0"/>
              <w:jc w:val="left"/>
              <w:rPr>
                <w:rFonts w:ascii="宋体" w:hAnsi="宋体" w:cs="宋体"/>
                <w:kern w:val="0"/>
                <w:sz w:val="21"/>
                <w:szCs w:val="21"/>
              </w:rPr>
            </w:pPr>
            <w:proofErr w:type="gramStart"/>
            <w:r w:rsidRPr="002E31D6">
              <w:rPr>
                <w:rFonts w:ascii="宋体" w:hAnsi="宋体" w:cs="宋体" w:hint="eastAsia"/>
                <w:kern w:val="0"/>
                <w:sz w:val="21"/>
                <w:szCs w:val="21"/>
              </w:rPr>
              <w:t>北京首证投资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24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北京中富金石投资顾问有限责任公司</w:t>
            </w:r>
            <w:r w:rsidRPr="002E31D6">
              <w:rPr>
                <w:rFonts w:ascii="楷体" w:eastAsia="楷体" w:hAnsi="楷体" w:cs="宋体" w:hint="eastAsia"/>
                <w:kern w:val="0"/>
                <w:szCs w:val="24"/>
              </w:rPr>
              <w:t xml:space="preserve"> </w:t>
            </w:r>
          </w:p>
        </w:tc>
      </w:tr>
      <w:tr w:rsidR="002E31D6" w:rsidRPr="002E31D6" w:rsidTr="002E31D6">
        <w:trPr>
          <w:trHeight w:val="415"/>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北京盛世华商投资咨询有限公司</w:t>
            </w:r>
            <w:r w:rsidRPr="002E31D6">
              <w:rPr>
                <w:rFonts w:ascii="楷体" w:eastAsia="楷体" w:hAnsi="楷体" w:cs="宋体" w:hint="eastAsia"/>
                <w:kern w:val="0"/>
                <w:szCs w:val="24"/>
              </w:rPr>
              <w:t xml:space="preserve"> </w:t>
            </w:r>
          </w:p>
        </w:tc>
      </w:tr>
      <w:tr w:rsidR="002E31D6" w:rsidRPr="002E31D6" w:rsidTr="002E31D6">
        <w:trPr>
          <w:trHeight w:val="685"/>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鼎信汇金（北京）投资管理有限公司</w:t>
            </w:r>
            <w:r w:rsidRPr="002E31D6">
              <w:rPr>
                <w:rFonts w:ascii="楷体" w:eastAsia="楷体" w:hAnsi="楷体" w:cs="宋体" w:hint="eastAsia"/>
                <w:kern w:val="0"/>
                <w:szCs w:val="24"/>
              </w:rPr>
              <w:t xml:space="preserve"> </w:t>
            </w:r>
          </w:p>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（原北京金昌投资咨询有限公司）</w:t>
            </w:r>
            <w:r w:rsidRPr="002E31D6">
              <w:rPr>
                <w:rFonts w:ascii="楷体" w:eastAsia="楷体" w:hAnsi="楷体" w:cs="宋体" w:hint="eastAsia"/>
                <w:kern w:val="0"/>
                <w:szCs w:val="24"/>
              </w:rPr>
              <w:t xml:space="preserve"> </w:t>
            </w:r>
          </w:p>
        </w:tc>
      </w:tr>
      <w:tr w:rsidR="002E31D6" w:rsidRPr="002E31D6" w:rsidTr="002E31D6">
        <w:trPr>
          <w:trHeight w:val="331"/>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北京金美林投资顾问有限公司</w:t>
            </w:r>
            <w:r w:rsidRPr="002E31D6">
              <w:rPr>
                <w:rFonts w:ascii="楷体" w:eastAsia="楷体" w:hAnsi="楷体" w:cs="宋体" w:hint="eastAsia"/>
                <w:kern w:val="0"/>
                <w:szCs w:val="24"/>
              </w:rPr>
              <w:t xml:space="preserve"> </w:t>
            </w:r>
          </w:p>
        </w:tc>
      </w:tr>
      <w:tr w:rsidR="002E31D6" w:rsidRPr="002E31D6" w:rsidTr="002E31D6">
        <w:trPr>
          <w:trHeight w:val="359"/>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w:t>
            </w:r>
            <w:proofErr w:type="gramStart"/>
            <w:r w:rsidRPr="002E31D6">
              <w:rPr>
                <w:rFonts w:ascii="宋体" w:hAnsi="宋体" w:cs="宋体" w:hint="eastAsia"/>
                <w:kern w:val="0"/>
                <w:sz w:val="21"/>
                <w:szCs w:val="21"/>
              </w:rPr>
              <w:t>京放投资</w:t>
            </w:r>
            <w:proofErr w:type="gramEnd"/>
            <w:r w:rsidRPr="002E31D6">
              <w:rPr>
                <w:rFonts w:ascii="宋体" w:hAnsi="宋体" w:cs="宋体" w:hint="eastAsia"/>
                <w:kern w:val="0"/>
                <w:sz w:val="21"/>
                <w:szCs w:val="21"/>
              </w:rPr>
              <w:t>管理顾问有限责任公司</w:t>
            </w:r>
            <w:r w:rsidRPr="002E31D6">
              <w:rPr>
                <w:rFonts w:ascii="楷体" w:eastAsia="楷体" w:hAnsi="楷体" w:cs="宋体" w:hint="eastAsia"/>
                <w:kern w:val="0"/>
                <w:szCs w:val="24"/>
              </w:rPr>
              <w:t xml:space="preserve"> </w:t>
            </w:r>
          </w:p>
        </w:tc>
      </w:tr>
      <w:tr w:rsidR="002E31D6" w:rsidRPr="002E31D6" w:rsidTr="002E31D6">
        <w:trPr>
          <w:trHeight w:val="79"/>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79"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79"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北京君之创证券投资咨询有限公司</w:t>
            </w:r>
            <w:r w:rsidRPr="002E31D6">
              <w:rPr>
                <w:rFonts w:ascii="楷体" w:eastAsia="楷体" w:hAnsi="楷体" w:cs="宋体" w:hint="eastAsia"/>
                <w:kern w:val="0"/>
                <w:szCs w:val="24"/>
              </w:rPr>
              <w:t xml:space="preserve"> </w:t>
            </w:r>
            <w:r w:rsidRPr="002E31D6">
              <w:rPr>
                <w:rFonts w:ascii="宋体" w:hAnsi="宋体" w:cs="宋体" w:hint="eastAsia"/>
                <w:kern w:val="0"/>
                <w:sz w:val="21"/>
                <w:szCs w:val="21"/>
              </w:rPr>
              <w:t>①</w:t>
            </w:r>
            <w:r w:rsidRPr="002E31D6">
              <w:rPr>
                <w:rFonts w:ascii="楷体" w:eastAsia="楷体" w:hAnsi="楷体" w:cs="宋体" w:hint="eastAsia"/>
                <w:kern w:val="0"/>
                <w:szCs w:val="24"/>
              </w:rPr>
              <w:t xml:space="preserve"> </w:t>
            </w:r>
          </w:p>
        </w:tc>
      </w:tr>
      <w:tr w:rsidR="002E31D6" w:rsidRPr="002E31D6" w:rsidTr="002E31D6">
        <w:trPr>
          <w:trHeight w:val="24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北京中和应泰财务顾问有限公司</w:t>
            </w:r>
            <w:r w:rsidRPr="002E31D6">
              <w:rPr>
                <w:rFonts w:ascii="楷体" w:eastAsia="楷体" w:hAnsi="楷体" w:cs="宋体" w:hint="eastAsia"/>
                <w:kern w:val="0"/>
                <w:szCs w:val="24"/>
              </w:rPr>
              <w:t xml:space="preserve"> </w:t>
            </w:r>
          </w:p>
        </w:tc>
      </w:tr>
      <w:tr w:rsidR="002E31D6" w:rsidRPr="002E31D6" w:rsidTr="002E31D6">
        <w:trPr>
          <w:trHeight w:val="439"/>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天</w:t>
            </w:r>
            <w:proofErr w:type="gramStart"/>
            <w:r w:rsidRPr="002E31D6">
              <w:rPr>
                <w:rFonts w:ascii="宋体" w:hAnsi="宋体" w:cs="宋体" w:hint="eastAsia"/>
                <w:kern w:val="0"/>
                <w:sz w:val="21"/>
                <w:szCs w:val="21"/>
              </w:rPr>
              <w:t>相投资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1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北京中资北方投资顾问有限公司</w:t>
            </w:r>
            <w:r w:rsidRPr="002E31D6">
              <w:rPr>
                <w:rFonts w:ascii="楷体" w:eastAsia="楷体" w:hAnsi="楷体" w:cs="宋体" w:hint="eastAsia"/>
                <w:kern w:val="0"/>
                <w:szCs w:val="24"/>
              </w:rPr>
              <w:t xml:space="preserve"> </w:t>
            </w:r>
          </w:p>
        </w:tc>
      </w:tr>
      <w:tr w:rsidR="002E31D6" w:rsidRPr="002E31D6" w:rsidTr="002E31D6">
        <w:trPr>
          <w:trHeight w:val="421"/>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w:t>
            </w:r>
            <w:proofErr w:type="gramStart"/>
            <w:r w:rsidRPr="002E31D6">
              <w:rPr>
                <w:rFonts w:ascii="宋体" w:hAnsi="宋体" w:cs="宋体" w:hint="eastAsia"/>
                <w:kern w:val="0"/>
                <w:sz w:val="21"/>
                <w:szCs w:val="21"/>
              </w:rPr>
              <w:t>博星投资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21"/>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北京和</w:t>
            </w:r>
            <w:proofErr w:type="gramStart"/>
            <w:r w:rsidRPr="002E31D6">
              <w:rPr>
                <w:rFonts w:ascii="宋体" w:hAnsi="宋体" w:cs="宋体" w:hint="eastAsia"/>
                <w:kern w:val="0"/>
                <w:sz w:val="21"/>
                <w:szCs w:val="21"/>
              </w:rPr>
              <w:t>众汇富咨询</w:t>
            </w:r>
            <w:proofErr w:type="gramEnd"/>
            <w:r w:rsidRPr="002E31D6">
              <w:rPr>
                <w:rFonts w:ascii="宋体" w:hAnsi="宋体" w:cs="宋体" w:hint="eastAsia"/>
                <w:kern w:val="0"/>
                <w:sz w:val="21"/>
                <w:szCs w:val="21"/>
              </w:rPr>
              <w:t>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w:t>
            </w:r>
            <w:proofErr w:type="gramStart"/>
            <w:r w:rsidRPr="002E31D6">
              <w:rPr>
                <w:rFonts w:ascii="宋体" w:hAnsi="宋体" w:cs="宋体" w:hint="eastAsia"/>
                <w:kern w:val="0"/>
                <w:sz w:val="21"/>
                <w:szCs w:val="21"/>
              </w:rPr>
              <w:t>东方高圣投资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36"/>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北京海问咨询有限公司</w:t>
            </w:r>
            <w:r w:rsidRPr="002E31D6">
              <w:rPr>
                <w:rFonts w:ascii="楷体" w:eastAsia="楷体" w:hAnsi="楷体" w:cs="宋体" w:hint="eastAsia"/>
                <w:kern w:val="0"/>
                <w:szCs w:val="24"/>
              </w:rPr>
              <w:t xml:space="preserve"> </w:t>
            </w:r>
          </w:p>
        </w:tc>
      </w:tr>
      <w:tr w:rsidR="002E31D6" w:rsidRPr="002E31D6" w:rsidTr="002E31D6">
        <w:trPr>
          <w:trHeight w:val="7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7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7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和讯信息科技有限公司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四川</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四川省钱坤证券投资咨询有限公司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四川大决策证券投资顾问有限公司</w:t>
            </w:r>
            <w:r w:rsidRPr="002E31D6">
              <w:rPr>
                <w:rFonts w:ascii="楷体" w:eastAsia="楷体" w:hAnsi="楷体" w:cs="宋体" w:hint="eastAsia"/>
                <w:kern w:val="0"/>
                <w:szCs w:val="24"/>
              </w:rPr>
              <w:t xml:space="preserve"> </w:t>
            </w:r>
          </w:p>
        </w:tc>
      </w:tr>
      <w:tr w:rsidR="002E31D6" w:rsidRPr="002E31D6" w:rsidTr="002E31D6">
        <w:trPr>
          <w:trHeight w:val="436"/>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成都</w:t>
            </w:r>
            <w:proofErr w:type="gramStart"/>
            <w:r w:rsidRPr="002E31D6">
              <w:rPr>
                <w:rFonts w:ascii="宋体" w:hAnsi="宋体" w:cs="宋体" w:hint="eastAsia"/>
                <w:kern w:val="0"/>
                <w:sz w:val="21"/>
                <w:szCs w:val="21"/>
              </w:rPr>
              <w:t>汇阳投资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64"/>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山东</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19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山东神光咨询服务有限责任公司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山东英大投资顾问有限责任公司</w:t>
            </w:r>
            <w:r w:rsidRPr="002E31D6">
              <w:rPr>
                <w:rFonts w:ascii="楷体" w:eastAsia="楷体" w:hAnsi="楷体" w:cs="宋体" w:hint="eastAsia"/>
                <w:kern w:val="0"/>
                <w:szCs w:val="24"/>
              </w:rPr>
              <w:t xml:space="preserve"> </w:t>
            </w:r>
          </w:p>
        </w:tc>
      </w:tr>
      <w:tr w:rsidR="002E31D6" w:rsidRPr="002E31D6" w:rsidTr="002E31D6">
        <w:trPr>
          <w:trHeight w:val="478"/>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陕西</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陕西巨丰投资资讯有限责任公司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天津</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天津证券投资咨询有限公司②</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联合信用投资咨询有限公司</w:t>
            </w:r>
            <w:r w:rsidRPr="002E31D6">
              <w:rPr>
                <w:rFonts w:ascii="楷体" w:eastAsia="楷体" w:hAnsi="楷体" w:cs="宋体" w:hint="eastAsia"/>
                <w:kern w:val="0"/>
                <w:szCs w:val="24"/>
              </w:rPr>
              <w:t xml:space="preserve"> </w:t>
            </w:r>
          </w:p>
        </w:tc>
      </w:tr>
      <w:tr w:rsidR="002E31D6" w:rsidRPr="002E31D6" w:rsidTr="002E31D6">
        <w:trPr>
          <w:trHeight w:val="435"/>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辽宁</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沈阳</w:t>
            </w:r>
            <w:proofErr w:type="gramStart"/>
            <w:r w:rsidRPr="002E31D6">
              <w:rPr>
                <w:rFonts w:ascii="宋体" w:hAnsi="宋体" w:cs="宋体" w:hint="eastAsia"/>
                <w:kern w:val="0"/>
                <w:sz w:val="21"/>
                <w:szCs w:val="21"/>
              </w:rPr>
              <w:t>麟</w:t>
            </w:r>
            <w:proofErr w:type="gramEnd"/>
            <w:r w:rsidRPr="002E31D6">
              <w:rPr>
                <w:rFonts w:ascii="宋体" w:hAnsi="宋体" w:cs="宋体" w:hint="eastAsia"/>
                <w:kern w:val="0"/>
                <w:sz w:val="21"/>
                <w:szCs w:val="21"/>
              </w:rPr>
              <w:t>龙投资顾问有限公司</w:t>
            </w:r>
            <w:r w:rsidRPr="002E31D6">
              <w:rPr>
                <w:rFonts w:ascii="楷体" w:eastAsia="楷体" w:hAnsi="楷体" w:cs="宋体" w:hint="eastAsia"/>
                <w:kern w:val="0"/>
                <w:szCs w:val="24"/>
              </w:rPr>
              <w:t xml:space="preserve"> </w:t>
            </w:r>
          </w:p>
        </w:tc>
      </w:tr>
      <w:tr w:rsidR="002E31D6" w:rsidRPr="002E31D6" w:rsidTr="002E31D6">
        <w:trPr>
          <w:trHeight w:val="435"/>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大连</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大连华讯投资咨询有限公司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大连北部资产经营有限公司</w:t>
            </w:r>
            <w:r w:rsidRPr="002E31D6">
              <w:rPr>
                <w:rFonts w:ascii="楷体" w:eastAsia="楷体" w:hAnsi="楷体" w:cs="宋体" w:hint="eastAsia"/>
                <w:kern w:val="0"/>
                <w:szCs w:val="24"/>
              </w:rPr>
              <w:t xml:space="preserve"> </w:t>
            </w:r>
          </w:p>
        </w:tc>
      </w:tr>
      <w:tr w:rsidR="002E31D6" w:rsidRPr="002E31D6" w:rsidTr="002E31D6">
        <w:trPr>
          <w:trHeight w:val="478"/>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上海</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w:t>
            </w:r>
            <w:proofErr w:type="gramStart"/>
            <w:r w:rsidRPr="002E31D6">
              <w:rPr>
                <w:rFonts w:ascii="宋体" w:hAnsi="宋体" w:cs="宋体" w:hint="eastAsia"/>
                <w:kern w:val="0"/>
                <w:sz w:val="21"/>
                <w:szCs w:val="21"/>
              </w:rPr>
              <w:t>凯</w:t>
            </w:r>
            <w:proofErr w:type="gramEnd"/>
            <w:r w:rsidRPr="002E31D6">
              <w:rPr>
                <w:rFonts w:ascii="宋体" w:hAnsi="宋体" w:cs="宋体" w:hint="eastAsia"/>
                <w:kern w:val="0"/>
                <w:sz w:val="21"/>
                <w:szCs w:val="21"/>
              </w:rPr>
              <w:t>石证券投资咨询有限公司</w:t>
            </w:r>
            <w:r w:rsidRPr="002E31D6">
              <w:rPr>
                <w:rFonts w:ascii="楷体" w:eastAsia="楷体" w:hAnsi="楷体" w:cs="宋体" w:hint="eastAsia"/>
                <w:kern w:val="0"/>
                <w:szCs w:val="24"/>
              </w:rPr>
              <w:t xml:space="preserve"> </w:t>
            </w:r>
          </w:p>
        </w:tc>
      </w:tr>
      <w:tr w:rsidR="002E31D6" w:rsidRPr="002E31D6" w:rsidTr="002E31D6">
        <w:trPr>
          <w:trHeight w:val="395"/>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上海中</w:t>
            </w:r>
            <w:proofErr w:type="gramStart"/>
            <w:r w:rsidRPr="002E31D6">
              <w:rPr>
                <w:rFonts w:ascii="宋体" w:hAnsi="宋体" w:cs="宋体" w:hint="eastAsia"/>
                <w:kern w:val="0"/>
                <w:sz w:val="21"/>
                <w:szCs w:val="21"/>
              </w:rPr>
              <w:t>广信息</w:t>
            </w:r>
            <w:proofErr w:type="gramEnd"/>
            <w:r w:rsidRPr="002E31D6">
              <w:rPr>
                <w:rFonts w:ascii="宋体" w:hAnsi="宋体" w:cs="宋体" w:hint="eastAsia"/>
                <w:kern w:val="0"/>
                <w:sz w:val="21"/>
                <w:szCs w:val="21"/>
              </w:rPr>
              <w:t>传播咨询有限公司</w:t>
            </w:r>
            <w:r w:rsidRPr="002E31D6">
              <w:rPr>
                <w:rFonts w:ascii="楷体" w:eastAsia="楷体" w:hAnsi="楷体" w:cs="宋体" w:hint="eastAsia"/>
                <w:kern w:val="0"/>
                <w:szCs w:val="24"/>
              </w:rPr>
              <w:t xml:space="preserve"> </w:t>
            </w:r>
          </w:p>
        </w:tc>
      </w:tr>
      <w:tr w:rsidR="002E31D6" w:rsidRPr="002E31D6" w:rsidTr="002E31D6">
        <w:trPr>
          <w:trHeight w:val="38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29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上海益邦投资咨询有限公司</w:t>
            </w:r>
            <w:r w:rsidRPr="002E31D6">
              <w:rPr>
                <w:rFonts w:ascii="楷体" w:eastAsia="楷体" w:hAnsi="楷体" w:cs="宋体" w:hint="eastAsia"/>
                <w:kern w:val="0"/>
                <w:szCs w:val="24"/>
              </w:rPr>
              <w:t xml:space="preserve"> </w:t>
            </w:r>
          </w:p>
        </w:tc>
      </w:tr>
      <w:tr w:rsidR="002E31D6" w:rsidRPr="002E31D6" w:rsidTr="002E31D6">
        <w:trPr>
          <w:trHeight w:val="33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上海森洋投资咨询有限公司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上海亚商投资顾问有限公司</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w:t>
            </w:r>
            <w:proofErr w:type="gramStart"/>
            <w:r w:rsidRPr="002E31D6">
              <w:rPr>
                <w:rFonts w:ascii="宋体" w:hAnsi="宋体" w:cs="宋体" w:hint="eastAsia"/>
                <w:kern w:val="0"/>
                <w:sz w:val="21"/>
                <w:szCs w:val="21"/>
              </w:rPr>
              <w:t>世</w:t>
            </w:r>
            <w:proofErr w:type="gramEnd"/>
            <w:r w:rsidRPr="002E31D6">
              <w:rPr>
                <w:rFonts w:ascii="宋体" w:hAnsi="宋体" w:cs="宋体" w:hint="eastAsia"/>
                <w:kern w:val="0"/>
                <w:sz w:val="21"/>
                <w:szCs w:val="21"/>
              </w:rPr>
              <w:t>基投资顾问有限公司</w:t>
            </w:r>
            <w:r w:rsidRPr="002E31D6">
              <w:rPr>
                <w:rFonts w:ascii="楷体" w:eastAsia="楷体" w:hAnsi="楷体" w:cs="宋体" w:hint="eastAsia"/>
                <w:kern w:val="0"/>
                <w:szCs w:val="24"/>
              </w:rPr>
              <w:t xml:space="preserve"> </w:t>
            </w:r>
          </w:p>
        </w:tc>
      </w:tr>
      <w:tr w:rsidR="002E31D6" w:rsidRPr="002E31D6" w:rsidTr="002E31D6">
        <w:trPr>
          <w:trHeight w:val="394"/>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上海申银万国证券研究所有限公司</w:t>
            </w:r>
            <w:r w:rsidRPr="002E31D6">
              <w:rPr>
                <w:rFonts w:ascii="楷体" w:eastAsia="楷体" w:hAnsi="楷体" w:cs="宋体" w:hint="eastAsia"/>
                <w:kern w:val="0"/>
                <w:szCs w:val="24"/>
              </w:rPr>
              <w:t xml:space="preserve"> </w:t>
            </w:r>
          </w:p>
        </w:tc>
      </w:tr>
      <w:tr w:rsidR="002E31D6" w:rsidRPr="002E31D6" w:rsidTr="002E31D6">
        <w:trPr>
          <w:trHeight w:val="40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上海东方财富证券研究所有限公司</w:t>
            </w:r>
            <w:r w:rsidRPr="002E31D6">
              <w:rPr>
                <w:rFonts w:ascii="楷体" w:eastAsia="楷体" w:hAnsi="楷体" w:cs="宋体" w:hint="eastAsia"/>
                <w:kern w:val="0"/>
                <w:szCs w:val="24"/>
              </w:rPr>
              <w:t xml:space="preserve"> </w:t>
            </w:r>
          </w:p>
        </w:tc>
      </w:tr>
      <w:tr w:rsidR="002E31D6" w:rsidRPr="002E31D6" w:rsidTr="002E31D6">
        <w:trPr>
          <w:trHeight w:val="47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上海证券通投资资讯科技有限公司</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上海金汇信息系统有限公司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上海荣正投资咨询有限公司</w:t>
            </w:r>
            <w:r w:rsidRPr="002E31D6">
              <w:rPr>
                <w:rFonts w:ascii="楷体" w:eastAsia="楷体" w:hAnsi="楷体" w:cs="宋体" w:hint="eastAsia"/>
                <w:kern w:val="0"/>
                <w:szCs w:val="24"/>
              </w:rPr>
              <w:t xml:space="preserve"> </w:t>
            </w:r>
          </w:p>
        </w:tc>
      </w:tr>
      <w:tr w:rsidR="002E31D6" w:rsidRPr="002E31D6" w:rsidTr="002E31D6">
        <w:trPr>
          <w:trHeight w:val="449"/>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上海证联投资咨询服务有限责任公司</w:t>
            </w:r>
            <w:r w:rsidRPr="002E31D6">
              <w:rPr>
                <w:rFonts w:ascii="楷体" w:eastAsia="楷体" w:hAnsi="楷体" w:cs="宋体" w:hint="eastAsia"/>
                <w:kern w:val="0"/>
                <w:szCs w:val="24"/>
              </w:rPr>
              <w:t xml:space="preserve"> </w:t>
            </w:r>
          </w:p>
        </w:tc>
      </w:tr>
      <w:tr w:rsidR="002E31D6" w:rsidRPr="002E31D6" w:rsidTr="002E31D6">
        <w:trPr>
          <w:trHeight w:val="47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39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上海涌金理财顾问有限公司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上海证券之星综合研究有限公司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上海大智慧投资咨询有限公司③</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上海新资源证券咨询有限公司</w:t>
            </w:r>
            <w:r w:rsidRPr="002E31D6">
              <w:rPr>
                <w:rFonts w:ascii="楷体" w:eastAsia="楷体" w:hAnsi="楷体" w:cs="宋体" w:hint="eastAsia"/>
                <w:kern w:val="0"/>
                <w:szCs w:val="24"/>
              </w:rPr>
              <w:t xml:space="preserve"> </w:t>
            </w:r>
          </w:p>
        </w:tc>
      </w:tr>
      <w:tr w:rsidR="002E31D6" w:rsidRPr="002E31D6" w:rsidTr="002E31D6">
        <w:trPr>
          <w:trHeight w:val="478"/>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w:t>
            </w:r>
            <w:proofErr w:type="gramStart"/>
            <w:r w:rsidRPr="002E31D6">
              <w:rPr>
                <w:rFonts w:ascii="宋体" w:hAnsi="宋体" w:cs="宋体" w:hint="eastAsia"/>
                <w:kern w:val="0"/>
                <w:sz w:val="21"/>
                <w:szCs w:val="21"/>
              </w:rPr>
              <w:t>益盟操盘手证券</w:t>
            </w:r>
            <w:proofErr w:type="gramEnd"/>
            <w:r w:rsidRPr="002E31D6">
              <w:rPr>
                <w:rFonts w:ascii="宋体" w:hAnsi="宋体" w:cs="宋体" w:hint="eastAsia"/>
                <w:kern w:val="0"/>
                <w:sz w:val="21"/>
                <w:szCs w:val="21"/>
              </w:rPr>
              <w:t>研究有限公司④</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上海迈步投资管理有限公司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海南</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海南港澳资讯产业股份有限公司</w:t>
            </w:r>
            <w:r w:rsidRPr="002E31D6">
              <w:rPr>
                <w:rFonts w:ascii="楷体" w:eastAsia="楷体" w:hAnsi="楷体" w:cs="宋体" w:hint="eastAsia"/>
                <w:kern w:val="0"/>
                <w:szCs w:val="24"/>
              </w:rPr>
              <w:t xml:space="preserve"> </w:t>
            </w:r>
          </w:p>
        </w:tc>
      </w:tr>
      <w:tr w:rsidR="002E31D6" w:rsidRPr="002E31D6" w:rsidTr="002E31D6">
        <w:trPr>
          <w:trHeight w:val="435"/>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江苏</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江苏天鼎投资咨询有限公司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江苏金百临投资咨询有限公司</w:t>
            </w:r>
            <w:r w:rsidRPr="002E31D6">
              <w:rPr>
                <w:rFonts w:ascii="楷体" w:eastAsia="楷体" w:hAnsi="楷体" w:cs="宋体" w:hint="eastAsia"/>
                <w:kern w:val="0"/>
                <w:szCs w:val="24"/>
              </w:rPr>
              <w:t xml:space="preserve"> </w:t>
            </w:r>
          </w:p>
        </w:tc>
      </w:tr>
      <w:tr w:rsidR="002E31D6" w:rsidRPr="002E31D6" w:rsidTr="002E31D6">
        <w:trPr>
          <w:trHeight w:val="464"/>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厦门</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厦门市</w:t>
            </w:r>
            <w:proofErr w:type="gramStart"/>
            <w:r w:rsidRPr="002E31D6">
              <w:rPr>
                <w:rFonts w:ascii="宋体" w:hAnsi="宋体" w:cs="宋体" w:hint="eastAsia"/>
                <w:kern w:val="0"/>
                <w:sz w:val="21"/>
                <w:szCs w:val="21"/>
              </w:rPr>
              <w:t>鑫</w:t>
            </w:r>
            <w:proofErr w:type="gramEnd"/>
            <w:r w:rsidRPr="002E31D6">
              <w:rPr>
                <w:rFonts w:ascii="宋体" w:hAnsi="宋体" w:cs="宋体" w:hint="eastAsia"/>
                <w:kern w:val="0"/>
                <w:sz w:val="21"/>
                <w:szCs w:val="21"/>
              </w:rPr>
              <w:t>鼎盛证券投资咨询服务有限公司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49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厦门高能投资咨询有限公司</w:t>
            </w:r>
            <w:r w:rsidRPr="002E31D6">
              <w:rPr>
                <w:rFonts w:ascii="楷体" w:eastAsia="楷体" w:hAnsi="楷体" w:cs="宋体" w:hint="eastAsia"/>
                <w:kern w:val="0"/>
                <w:szCs w:val="24"/>
              </w:rPr>
              <w:t xml:space="preserve"> </w:t>
            </w:r>
          </w:p>
        </w:tc>
      </w:tr>
      <w:tr w:rsidR="002E31D6" w:rsidRPr="002E31D6" w:rsidTr="002E31D6">
        <w:trPr>
          <w:trHeight w:val="50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厦门市新汇通投资咨询有限公司</w:t>
            </w:r>
            <w:r w:rsidRPr="002E31D6">
              <w:rPr>
                <w:rFonts w:ascii="楷体" w:eastAsia="楷体" w:hAnsi="楷体" w:cs="宋体" w:hint="eastAsia"/>
                <w:kern w:val="0"/>
                <w:szCs w:val="24"/>
              </w:rPr>
              <w:t xml:space="preserve"> </w:t>
            </w:r>
          </w:p>
        </w:tc>
      </w:tr>
      <w:tr w:rsidR="002E31D6" w:rsidRPr="002E31D6" w:rsidTr="002E31D6">
        <w:trPr>
          <w:trHeight w:val="465"/>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浙江</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浙江同花顺投资咨询有限公司</w:t>
            </w:r>
            <w:r w:rsidRPr="002E31D6">
              <w:rPr>
                <w:rFonts w:ascii="楷体" w:eastAsia="楷体" w:hAnsi="楷体" w:cs="宋体" w:hint="eastAsia"/>
                <w:kern w:val="0"/>
                <w:szCs w:val="24"/>
              </w:rPr>
              <w:t xml:space="preserve"> </w:t>
            </w:r>
          </w:p>
        </w:tc>
      </w:tr>
      <w:tr w:rsidR="002E31D6" w:rsidRPr="002E31D6" w:rsidTr="002E31D6">
        <w:trPr>
          <w:trHeight w:val="42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杭州海能证券投资顾问有限公司</w:t>
            </w:r>
            <w:r w:rsidRPr="002E31D6">
              <w:rPr>
                <w:rFonts w:ascii="楷体" w:eastAsia="楷体" w:hAnsi="楷体" w:cs="宋体" w:hint="eastAsia"/>
                <w:kern w:val="0"/>
                <w:szCs w:val="24"/>
              </w:rPr>
              <w:t xml:space="preserve"> </w:t>
            </w:r>
          </w:p>
        </w:tc>
      </w:tr>
      <w:tr w:rsidR="002E31D6" w:rsidRPr="002E31D6" w:rsidTr="002E31D6">
        <w:trPr>
          <w:trHeight w:val="464"/>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杭州顶点财经证券投资顾问有限公司⑤</w:t>
            </w:r>
            <w:r w:rsidRPr="002E31D6">
              <w:rPr>
                <w:rFonts w:ascii="楷体" w:eastAsia="楷体" w:hAnsi="楷体" w:cs="宋体" w:hint="eastAsia"/>
                <w:kern w:val="0"/>
                <w:szCs w:val="24"/>
              </w:rPr>
              <w:t xml:space="preserve"> </w:t>
            </w:r>
          </w:p>
        </w:tc>
      </w:tr>
      <w:tr w:rsidR="002E31D6" w:rsidRPr="002E31D6" w:rsidTr="002E31D6">
        <w:trPr>
          <w:trHeight w:val="457"/>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宁波</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宁波</w:t>
            </w:r>
            <w:proofErr w:type="gramStart"/>
            <w:r w:rsidRPr="002E31D6">
              <w:rPr>
                <w:rFonts w:ascii="宋体" w:hAnsi="宋体" w:cs="宋体" w:hint="eastAsia"/>
                <w:kern w:val="0"/>
                <w:sz w:val="21"/>
                <w:szCs w:val="21"/>
              </w:rPr>
              <w:t>海顺投资</w:t>
            </w:r>
            <w:proofErr w:type="gramEnd"/>
            <w:r w:rsidRPr="002E31D6">
              <w:rPr>
                <w:rFonts w:ascii="宋体" w:hAnsi="宋体" w:cs="宋体" w:hint="eastAsia"/>
                <w:kern w:val="0"/>
                <w:sz w:val="21"/>
                <w:szCs w:val="21"/>
              </w:rPr>
              <w:t>咨询有限公司</w:t>
            </w:r>
            <w:r w:rsidRPr="002E31D6">
              <w:rPr>
                <w:rFonts w:ascii="楷体" w:eastAsia="楷体" w:hAnsi="楷体" w:cs="宋体" w:hint="eastAsia"/>
                <w:kern w:val="0"/>
                <w:szCs w:val="24"/>
              </w:rPr>
              <w:t xml:space="preserve"> </w:t>
            </w:r>
          </w:p>
        </w:tc>
      </w:tr>
      <w:tr w:rsidR="002E31D6" w:rsidRPr="002E31D6" w:rsidTr="002E31D6">
        <w:trPr>
          <w:trHeight w:val="477"/>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重庆</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重庆东金投资顾问有限公司</w:t>
            </w:r>
            <w:r w:rsidRPr="002E31D6">
              <w:rPr>
                <w:rFonts w:ascii="楷体" w:eastAsia="楷体" w:hAnsi="楷体" w:cs="宋体" w:hint="eastAsia"/>
                <w:kern w:val="0"/>
                <w:szCs w:val="24"/>
              </w:rPr>
              <w:t xml:space="preserve"> </w:t>
            </w:r>
          </w:p>
        </w:tc>
      </w:tr>
      <w:tr w:rsidR="002E31D6" w:rsidRPr="002E31D6" w:rsidTr="002E31D6">
        <w:trPr>
          <w:trHeight w:val="484"/>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广东</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广州越声理财咨询有限公司</w:t>
            </w:r>
            <w:r w:rsidRPr="002E31D6">
              <w:rPr>
                <w:rFonts w:ascii="楷体" w:eastAsia="楷体" w:hAnsi="楷体" w:cs="宋体" w:hint="eastAsia"/>
                <w:kern w:val="0"/>
                <w:szCs w:val="24"/>
              </w:rPr>
              <w:t xml:space="preserve"> </w:t>
            </w:r>
          </w:p>
        </w:tc>
      </w:tr>
      <w:tr w:rsidR="002E31D6" w:rsidRPr="002E31D6" w:rsidTr="002E31D6">
        <w:trPr>
          <w:trHeight w:val="46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广州市万隆证券咨询顾问有限公司</w:t>
            </w:r>
            <w:r w:rsidRPr="002E31D6">
              <w:rPr>
                <w:rFonts w:ascii="楷体" w:eastAsia="楷体" w:hAnsi="楷体" w:cs="宋体" w:hint="eastAsia"/>
                <w:kern w:val="0"/>
                <w:szCs w:val="24"/>
              </w:rPr>
              <w:t xml:space="preserve"> </w:t>
            </w:r>
          </w:p>
        </w:tc>
      </w:tr>
      <w:tr w:rsidR="002E31D6" w:rsidRPr="002E31D6" w:rsidTr="002E31D6">
        <w:trPr>
          <w:trHeight w:val="464"/>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广东科德投资顾问有限公司</w:t>
            </w:r>
            <w:r w:rsidRPr="002E31D6">
              <w:rPr>
                <w:rFonts w:ascii="楷体" w:eastAsia="楷体" w:hAnsi="楷体" w:cs="宋体" w:hint="eastAsia"/>
                <w:kern w:val="0"/>
                <w:szCs w:val="24"/>
              </w:rPr>
              <w:t xml:space="preserve"> </w:t>
            </w:r>
          </w:p>
        </w:tc>
      </w:tr>
      <w:tr w:rsidR="002E31D6" w:rsidRPr="002E31D6" w:rsidTr="002E31D6">
        <w:trPr>
          <w:trHeight w:val="478"/>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59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proofErr w:type="gramStart"/>
            <w:r w:rsidRPr="002E31D6">
              <w:rPr>
                <w:rFonts w:ascii="宋体" w:hAnsi="宋体" w:cs="宋体" w:hint="eastAsia"/>
                <w:kern w:val="0"/>
                <w:sz w:val="21"/>
                <w:szCs w:val="21"/>
              </w:rPr>
              <w:t>广州汇正财经</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广州广证恒生证券投资咨询有限公司</w:t>
            </w:r>
            <w:r w:rsidRPr="002E31D6">
              <w:rPr>
                <w:rFonts w:ascii="楷体" w:eastAsia="楷体" w:hAnsi="楷体" w:cs="宋体" w:hint="eastAsia"/>
                <w:kern w:val="0"/>
                <w:szCs w:val="24"/>
              </w:rPr>
              <w:t xml:space="preserve"> </w:t>
            </w:r>
          </w:p>
        </w:tc>
      </w:tr>
      <w:tr w:rsidR="002E31D6" w:rsidRPr="002E31D6" w:rsidTr="002E31D6">
        <w:trPr>
          <w:trHeight w:val="449"/>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广东博众证券投资咨询有限公司</w:t>
            </w:r>
            <w:r w:rsidRPr="002E31D6">
              <w:rPr>
                <w:rFonts w:ascii="楷体" w:eastAsia="楷体" w:hAnsi="楷体" w:cs="宋体" w:hint="eastAsia"/>
                <w:kern w:val="0"/>
                <w:szCs w:val="24"/>
              </w:rPr>
              <w:t xml:space="preserve"> </w:t>
            </w:r>
          </w:p>
        </w:tc>
      </w:tr>
      <w:tr w:rsidR="002E31D6" w:rsidRPr="002E31D6" w:rsidTr="002E31D6">
        <w:trPr>
          <w:trHeight w:val="407"/>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深圳</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深圳大德</w:t>
            </w:r>
            <w:proofErr w:type="gramStart"/>
            <w:r w:rsidRPr="002E31D6">
              <w:rPr>
                <w:rFonts w:ascii="宋体" w:hAnsi="宋体" w:cs="宋体" w:hint="eastAsia"/>
                <w:kern w:val="0"/>
                <w:sz w:val="21"/>
                <w:szCs w:val="21"/>
              </w:rPr>
              <w:t>汇富咨询</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tc>
      </w:tr>
      <w:tr w:rsidR="002E31D6" w:rsidRPr="002E31D6" w:rsidTr="002E31D6">
        <w:trPr>
          <w:trHeight w:val="421"/>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深圳市尊悦证券投资顾问有限公司</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深圳市怀新企业投资顾问有限公司</w:t>
            </w:r>
            <w:r w:rsidRPr="002E31D6">
              <w:rPr>
                <w:rFonts w:ascii="楷体" w:eastAsia="楷体" w:hAnsi="楷体" w:cs="宋体" w:hint="eastAsia"/>
                <w:kern w:val="0"/>
                <w:szCs w:val="24"/>
              </w:rPr>
              <w:t xml:space="preserve"> </w:t>
            </w:r>
          </w:p>
        </w:tc>
      </w:tr>
      <w:tr w:rsidR="002E31D6" w:rsidRPr="002E31D6" w:rsidTr="002E31D6">
        <w:trPr>
          <w:trHeight w:val="393"/>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深圳市中证投资资讯有限公司</w:t>
            </w:r>
            <w:r w:rsidRPr="002E31D6">
              <w:rPr>
                <w:rFonts w:ascii="楷体" w:eastAsia="楷体" w:hAnsi="楷体" w:cs="宋体" w:hint="eastAsia"/>
                <w:kern w:val="0"/>
                <w:szCs w:val="24"/>
              </w:rPr>
              <w:t xml:space="preserve"> </w:t>
            </w:r>
          </w:p>
        </w:tc>
      </w:tr>
      <w:tr w:rsidR="002E31D6" w:rsidRPr="002E31D6" w:rsidTr="002E31D6">
        <w:trPr>
          <w:trHeight w:val="40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深圳市新兰德证券投资咨询有限公司</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proofErr w:type="gramStart"/>
            <w:r w:rsidRPr="002E31D6">
              <w:rPr>
                <w:rFonts w:ascii="宋体" w:hAnsi="宋体" w:cs="宋体" w:hint="eastAsia"/>
                <w:kern w:val="0"/>
                <w:sz w:val="21"/>
                <w:szCs w:val="21"/>
              </w:rPr>
              <w:t>深圳市国诚投资</w:t>
            </w:r>
            <w:proofErr w:type="gramEnd"/>
            <w:r w:rsidRPr="002E31D6">
              <w:rPr>
                <w:rFonts w:ascii="宋体" w:hAnsi="宋体" w:cs="宋体" w:hint="eastAsia"/>
                <w:kern w:val="0"/>
                <w:sz w:val="21"/>
                <w:szCs w:val="21"/>
              </w:rPr>
              <w:t>咨询有限公司</w:t>
            </w:r>
            <w:r w:rsidRPr="002E31D6">
              <w:rPr>
                <w:rFonts w:ascii="楷体" w:eastAsia="楷体" w:hAnsi="楷体" w:cs="宋体" w:hint="eastAsia"/>
                <w:kern w:val="0"/>
                <w:szCs w:val="24"/>
              </w:rPr>
              <w:t xml:space="preserve"> </w:t>
            </w:r>
          </w:p>
        </w:tc>
      </w:tr>
      <w:tr w:rsidR="002E31D6" w:rsidRPr="002E31D6" w:rsidTr="002E31D6">
        <w:trPr>
          <w:trHeight w:val="450"/>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深圳市珞珈投资咨询有限公司</w:t>
            </w:r>
            <w:r w:rsidRPr="002E31D6">
              <w:rPr>
                <w:rFonts w:ascii="楷体" w:eastAsia="楷体" w:hAnsi="楷体" w:cs="宋体" w:hint="eastAsia"/>
                <w:kern w:val="0"/>
                <w:szCs w:val="24"/>
              </w:rPr>
              <w:t xml:space="preserve"> </w:t>
            </w:r>
          </w:p>
        </w:tc>
      </w:tr>
      <w:tr w:rsidR="002E31D6" w:rsidRPr="002E31D6" w:rsidTr="002E31D6">
        <w:trPr>
          <w:trHeight w:val="47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69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深圳市智多盈投资顾问有限公司</w:t>
            </w:r>
            <w:r w:rsidRPr="002E31D6">
              <w:rPr>
                <w:rFonts w:ascii="楷体" w:eastAsia="楷体" w:hAnsi="楷体" w:cs="宋体" w:hint="eastAsia"/>
                <w:kern w:val="0"/>
                <w:szCs w:val="24"/>
              </w:rPr>
              <w:t xml:space="preserve"> </w:t>
            </w:r>
          </w:p>
        </w:tc>
      </w:tr>
      <w:tr w:rsidR="002E31D6" w:rsidRPr="002E31D6" w:rsidTr="002E31D6">
        <w:trPr>
          <w:trHeight w:val="40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深圳市</w:t>
            </w:r>
            <w:proofErr w:type="gramStart"/>
            <w:r w:rsidRPr="002E31D6">
              <w:rPr>
                <w:rFonts w:ascii="宋体" w:hAnsi="宋体" w:cs="宋体" w:hint="eastAsia"/>
                <w:kern w:val="0"/>
                <w:sz w:val="21"/>
                <w:szCs w:val="21"/>
              </w:rPr>
              <w:t>芙浪特</w:t>
            </w:r>
            <w:proofErr w:type="gramEnd"/>
            <w:r w:rsidRPr="002E31D6">
              <w:rPr>
                <w:rFonts w:ascii="宋体" w:hAnsi="宋体" w:cs="宋体" w:hint="eastAsia"/>
                <w:kern w:val="0"/>
                <w:sz w:val="21"/>
                <w:szCs w:val="21"/>
              </w:rPr>
              <w:t>证券投资顾问有限公司</w:t>
            </w:r>
            <w:r w:rsidRPr="002E31D6">
              <w:rPr>
                <w:rFonts w:ascii="楷体" w:eastAsia="楷体" w:hAnsi="楷体" w:cs="宋体" w:hint="eastAsia"/>
                <w:kern w:val="0"/>
                <w:szCs w:val="24"/>
              </w:rPr>
              <w:t xml:space="preserve"> </w:t>
            </w:r>
          </w:p>
        </w:tc>
      </w:tr>
      <w:tr w:rsidR="002E31D6" w:rsidRPr="002E31D6" w:rsidTr="002E31D6">
        <w:trPr>
          <w:trHeight w:val="408"/>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proofErr w:type="gramStart"/>
            <w:r w:rsidRPr="002E31D6">
              <w:rPr>
                <w:rFonts w:ascii="宋体" w:hAnsi="宋体" w:cs="宋体" w:hint="eastAsia"/>
                <w:kern w:val="0"/>
                <w:sz w:val="21"/>
                <w:szCs w:val="21"/>
              </w:rPr>
              <w:t>深圳君银证券投资</w:t>
            </w:r>
            <w:proofErr w:type="gramEnd"/>
            <w:r w:rsidRPr="002E31D6">
              <w:rPr>
                <w:rFonts w:ascii="宋体" w:hAnsi="宋体" w:cs="宋体" w:hint="eastAsia"/>
                <w:kern w:val="0"/>
                <w:sz w:val="21"/>
                <w:szCs w:val="21"/>
              </w:rPr>
              <w:t>咨询顾问有限公司</w:t>
            </w:r>
            <w:r w:rsidRPr="002E31D6">
              <w:rPr>
                <w:rFonts w:ascii="楷体" w:eastAsia="楷体" w:hAnsi="楷体" w:cs="宋体" w:hint="eastAsia"/>
                <w:kern w:val="0"/>
                <w:szCs w:val="24"/>
              </w:rPr>
              <w:t xml:space="preserve"> </w:t>
            </w:r>
          </w:p>
        </w:tc>
      </w:tr>
      <w:tr w:rsidR="002E31D6" w:rsidRPr="002E31D6" w:rsidTr="002E31D6">
        <w:trPr>
          <w:trHeight w:val="422"/>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河南</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72</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河南九鼎德盛投资顾问有限公司</w:t>
            </w:r>
            <w:r w:rsidRPr="002E31D6">
              <w:rPr>
                <w:rFonts w:ascii="楷体" w:eastAsia="楷体" w:hAnsi="楷体" w:cs="宋体" w:hint="eastAsia"/>
                <w:kern w:val="0"/>
                <w:szCs w:val="24"/>
              </w:rPr>
              <w:t xml:space="preserve"> </w:t>
            </w:r>
          </w:p>
        </w:tc>
      </w:tr>
      <w:tr w:rsidR="002E31D6" w:rsidRPr="002E31D6" w:rsidTr="002E31D6">
        <w:trPr>
          <w:trHeight w:val="464"/>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lastRenderedPageBreak/>
              <w:t>云南</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73</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云南产业投资管理有限公司</w:t>
            </w:r>
            <w:r w:rsidRPr="002E31D6">
              <w:rPr>
                <w:rFonts w:ascii="楷体" w:eastAsia="楷体" w:hAnsi="楷体" w:cs="宋体" w:hint="eastAsia"/>
                <w:kern w:val="0"/>
                <w:szCs w:val="24"/>
              </w:rPr>
              <w:t xml:space="preserve"> </w:t>
            </w:r>
          </w:p>
        </w:tc>
      </w:tr>
      <w:tr w:rsidR="002E31D6" w:rsidRPr="002E31D6" w:rsidTr="002E31D6">
        <w:trPr>
          <w:trHeight w:val="365"/>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安徽</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74</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安徽大时代投资咨询有限公司</w:t>
            </w:r>
            <w:r w:rsidRPr="002E31D6">
              <w:rPr>
                <w:rFonts w:ascii="楷体" w:eastAsia="楷体" w:hAnsi="楷体" w:cs="宋体" w:hint="eastAsia"/>
                <w:kern w:val="0"/>
                <w:szCs w:val="24"/>
              </w:rPr>
              <w:t xml:space="preserve"> </w:t>
            </w:r>
          </w:p>
        </w:tc>
      </w:tr>
      <w:tr w:rsidR="002E31D6" w:rsidRPr="002E31D6" w:rsidTr="002E31D6">
        <w:trPr>
          <w:trHeight w:val="407"/>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75</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安徽华安新兴证券投资咨询有限责任公司</w:t>
            </w:r>
            <w:r w:rsidRPr="002E31D6">
              <w:rPr>
                <w:rFonts w:ascii="楷体" w:eastAsia="楷体" w:hAnsi="楷体" w:cs="宋体" w:hint="eastAsia"/>
                <w:kern w:val="0"/>
                <w:szCs w:val="24"/>
              </w:rPr>
              <w:t xml:space="preserve"> </w:t>
            </w:r>
          </w:p>
        </w:tc>
      </w:tr>
      <w:tr w:rsidR="002E31D6" w:rsidRPr="002E31D6" w:rsidTr="002E31D6">
        <w:trPr>
          <w:trHeight w:val="492"/>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青岛</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76</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青岛市大摩投资咨询有限公司</w:t>
            </w:r>
            <w:r w:rsidRPr="002E31D6">
              <w:rPr>
                <w:rFonts w:ascii="楷体" w:eastAsia="楷体" w:hAnsi="楷体" w:cs="宋体" w:hint="eastAsia"/>
                <w:kern w:val="0"/>
                <w:szCs w:val="24"/>
              </w:rPr>
              <w:t xml:space="preserve"> </w:t>
            </w:r>
          </w:p>
        </w:tc>
      </w:tr>
      <w:tr w:rsidR="002E31D6" w:rsidRPr="002E31D6" w:rsidTr="002E31D6">
        <w:trPr>
          <w:trHeight w:val="492"/>
          <w:jc w:val="center"/>
        </w:trPr>
        <w:tc>
          <w:tcPr>
            <w:tcW w:w="98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河北</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77</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河北源达证券投资咨询有限公司</w:t>
            </w:r>
            <w:r w:rsidRPr="002E31D6">
              <w:rPr>
                <w:rFonts w:ascii="楷体" w:eastAsia="楷体" w:hAnsi="楷体" w:cs="宋体" w:hint="eastAsia"/>
                <w:kern w:val="0"/>
                <w:szCs w:val="24"/>
              </w:rPr>
              <w:t xml:space="preserve"> </w:t>
            </w:r>
          </w:p>
        </w:tc>
      </w:tr>
      <w:tr w:rsidR="002E31D6" w:rsidRPr="002E31D6" w:rsidTr="002E31D6">
        <w:trPr>
          <w:trHeight w:val="339"/>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福建</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78</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福建天信投资咨询顾问有限公司</w:t>
            </w:r>
            <w:r w:rsidRPr="002E31D6">
              <w:rPr>
                <w:rFonts w:ascii="楷体" w:eastAsia="楷体" w:hAnsi="楷体" w:cs="宋体" w:hint="eastAsia"/>
                <w:kern w:val="0"/>
                <w:szCs w:val="24"/>
              </w:rPr>
              <w:t xml:space="preserve"> </w:t>
            </w:r>
          </w:p>
        </w:tc>
      </w:tr>
      <w:tr w:rsidR="002E31D6" w:rsidRPr="002E31D6" w:rsidTr="002E31D6">
        <w:trPr>
          <w:trHeight w:val="381"/>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79</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福建中讯证券研究有限责任公司</w:t>
            </w:r>
            <w:r w:rsidRPr="002E31D6">
              <w:rPr>
                <w:rFonts w:ascii="楷体" w:eastAsia="楷体" w:hAnsi="楷体" w:cs="宋体" w:hint="eastAsia"/>
                <w:kern w:val="0"/>
                <w:szCs w:val="24"/>
              </w:rPr>
              <w:t xml:space="preserve"> </w:t>
            </w:r>
          </w:p>
        </w:tc>
      </w:tr>
      <w:tr w:rsidR="002E31D6" w:rsidRPr="002E31D6" w:rsidTr="002E31D6">
        <w:trPr>
          <w:trHeight w:val="338"/>
          <w:jc w:val="center"/>
        </w:trPr>
        <w:tc>
          <w:tcPr>
            <w:tcW w:w="983"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湖南</w:t>
            </w:r>
            <w:r w:rsidRPr="002E31D6">
              <w:rPr>
                <w:rFonts w:ascii="楷体" w:eastAsia="楷体" w:hAnsi="楷体" w:cs="宋体" w:hint="eastAsia"/>
                <w:kern w:val="0"/>
                <w:szCs w:val="24"/>
              </w:rPr>
              <w:t xml:space="preserve"> </w:t>
            </w: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80</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rPr>
                <w:rFonts w:ascii="宋体" w:hAnsi="宋体" w:cs="宋体"/>
                <w:kern w:val="0"/>
                <w:sz w:val="21"/>
                <w:szCs w:val="21"/>
              </w:rPr>
            </w:pPr>
            <w:r w:rsidRPr="002E31D6">
              <w:rPr>
                <w:rFonts w:ascii="宋体" w:hAnsi="宋体" w:cs="宋体" w:hint="eastAsia"/>
                <w:kern w:val="0"/>
                <w:sz w:val="21"/>
                <w:szCs w:val="21"/>
              </w:rPr>
              <w:t>湖南金证投资咨询顾问有限公司</w:t>
            </w:r>
            <w:r w:rsidRPr="002E31D6">
              <w:rPr>
                <w:rFonts w:ascii="楷体" w:eastAsia="楷体" w:hAnsi="楷体" w:cs="宋体" w:hint="eastAsia"/>
                <w:kern w:val="0"/>
                <w:szCs w:val="24"/>
              </w:rPr>
              <w:t xml:space="preserve"> </w:t>
            </w:r>
          </w:p>
        </w:tc>
      </w:tr>
      <w:tr w:rsidR="002E31D6" w:rsidRPr="002E31D6" w:rsidTr="002E31D6">
        <w:trPr>
          <w:trHeight w:val="878"/>
          <w:jc w:val="center"/>
        </w:trPr>
        <w:tc>
          <w:tcPr>
            <w:tcW w:w="983" w:type="dxa"/>
            <w:vMerge/>
            <w:tcBorders>
              <w:top w:val="nil"/>
              <w:left w:val="single" w:sz="4" w:space="0" w:color="000000"/>
              <w:bottom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9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81</w:t>
            </w:r>
            <w:r w:rsidRPr="002E31D6">
              <w:rPr>
                <w:rFonts w:ascii="楷体" w:eastAsia="楷体" w:hAnsi="楷体" w:cs="宋体" w:hint="eastAsia"/>
                <w:kern w:val="0"/>
                <w:szCs w:val="24"/>
              </w:rPr>
              <w:t xml:space="preserve"> </w:t>
            </w:r>
          </w:p>
        </w:tc>
        <w:tc>
          <w:tcPr>
            <w:tcW w:w="59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proofErr w:type="gramStart"/>
            <w:r w:rsidRPr="002E31D6">
              <w:rPr>
                <w:rFonts w:ascii="宋体" w:hAnsi="宋体" w:cs="宋体" w:hint="eastAsia"/>
                <w:kern w:val="0"/>
                <w:sz w:val="21"/>
                <w:szCs w:val="21"/>
              </w:rPr>
              <w:t>湖南巨景证券投资</w:t>
            </w:r>
            <w:proofErr w:type="gramEnd"/>
            <w:r w:rsidRPr="002E31D6">
              <w:rPr>
                <w:rFonts w:ascii="宋体" w:hAnsi="宋体" w:cs="宋体" w:hint="eastAsia"/>
                <w:kern w:val="0"/>
                <w:sz w:val="21"/>
                <w:szCs w:val="21"/>
              </w:rPr>
              <w:t>顾问有限公司</w:t>
            </w:r>
            <w:r w:rsidRPr="002E31D6">
              <w:rPr>
                <w:rFonts w:ascii="楷体" w:eastAsia="楷体" w:hAnsi="楷体" w:cs="宋体" w:hint="eastAsia"/>
                <w:kern w:val="0"/>
                <w:szCs w:val="24"/>
              </w:rPr>
              <w:t xml:space="preserve"> </w:t>
            </w:r>
          </w:p>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（原北京新兰德证券投资咨询有限责任公司）</w:t>
            </w:r>
            <w:r w:rsidRPr="002E31D6">
              <w:rPr>
                <w:rFonts w:ascii="楷体" w:eastAsia="楷体" w:hAnsi="楷体" w:cs="宋体" w:hint="eastAsia"/>
                <w:kern w:val="0"/>
                <w:szCs w:val="24"/>
              </w:rPr>
              <w:t xml:space="preserve"> </w:t>
            </w:r>
          </w:p>
        </w:tc>
      </w:tr>
    </w:tbl>
    <w:p w:rsidR="002E31D6" w:rsidRPr="002E31D6" w:rsidRDefault="002E31D6" w:rsidP="002E31D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 w:val="21"/>
          <w:szCs w:val="21"/>
        </w:rPr>
      </w:pPr>
      <w:r w:rsidRPr="002E31D6">
        <w:rPr>
          <w:rFonts w:ascii="楷体" w:eastAsia="楷体" w:hAnsi="楷体" w:hint="eastAsia"/>
          <w:b/>
          <w:bCs/>
          <w:kern w:val="0"/>
          <w:sz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hint="eastAsia"/>
          <w:kern w:val="0"/>
          <w:sz w:val="21"/>
          <w:szCs w:val="21"/>
        </w:rPr>
      </w:pPr>
      <w:r w:rsidRPr="002E31D6">
        <w:rPr>
          <w:rFonts w:ascii="楷体" w:eastAsia="楷体" w:hAnsi="楷体" w:hint="eastAsia"/>
          <w:b/>
          <w:bCs/>
          <w:kern w:val="0"/>
          <w:sz w:val="21"/>
        </w:rPr>
        <w:t xml:space="preserve">  </w:t>
      </w:r>
      <w:r w:rsidRPr="002E31D6">
        <w:rPr>
          <w:rFonts w:ascii="宋体" w:hAnsi="宋体"/>
          <w:kern w:val="0"/>
          <w:sz w:val="21"/>
          <w:szCs w:val="21"/>
        </w:rPr>
        <w:t>备注：</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2E31D6">
        <w:rPr>
          <w:rFonts w:ascii="楷体" w:eastAsia="楷体" w:hAnsi="楷体" w:hint="eastAsia"/>
          <w:b/>
          <w:bCs/>
          <w:kern w:val="0"/>
          <w:sz w:val="21"/>
        </w:rPr>
        <w:t xml:space="preserve">  </w:t>
      </w:r>
      <w:r w:rsidRPr="002E31D6">
        <w:rPr>
          <w:rFonts w:ascii="宋体" w:hAnsi="宋体"/>
          <w:kern w:val="0"/>
          <w:sz w:val="21"/>
          <w:szCs w:val="21"/>
        </w:rPr>
        <w:t>为落实《关于加强对利用“荐股软件”从事证券投资咨询业务监管的暂行规定》（证监会公告</w:t>
      </w:r>
      <w:proofErr w:type="gramStart"/>
      <w:r w:rsidRPr="002E31D6">
        <w:rPr>
          <w:rFonts w:ascii="宋体" w:hAnsi="宋体"/>
          <w:kern w:val="0"/>
          <w:sz w:val="21"/>
          <w:szCs w:val="21"/>
        </w:rPr>
        <w:t>〔</w:t>
      </w:r>
      <w:proofErr w:type="gramEnd"/>
      <w:r w:rsidRPr="002E31D6">
        <w:rPr>
          <w:rFonts w:ascii="宋体" w:hAnsi="宋体"/>
          <w:kern w:val="0"/>
          <w:sz w:val="21"/>
          <w:szCs w:val="21"/>
        </w:rPr>
        <w:t>2012]40号）等要求，我会允许符合条件的证券投资咨询机构关联机构依法向我会申请证券投资咨询业务资格，证券投资咨询机构同时申请撤销相关业务资格。2013年，5家证券投资咨询机构及其关联机构向我会提出了上述申请，目前进展情况如下：</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2E31D6">
        <w:rPr>
          <w:rFonts w:ascii="楷体" w:eastAsia="楷体" w:hAnsi="楷体" w:hint="eastAsia"/>
          <w:b/>
          <w:bCs/>
          <w:kern w:val="0"/>
          <w:sz w:val="21"/>
        </w:rPr>
        <w:t xml:space="preserve">  </w:t>
      </w:r>
      <w:r w:rsidRPr="002E31D6">
        <w:rPr>
          <w:rFonts w:ascii="宋体" w:hAnsi="宋体" w:cs="宋体" w:hint="eastAsia"/>
          <w:kern w:val="0"/>
          <w:sz w:val="21"/>
          <w:szCs w:val="21"/>
        </w:rPr>
        <w:t>①</w:t>
      </w:r>
      <w:r w:rsidRPr="002E31D6">
        <w:rPr>
          <w:rFonts w:ascii="宋体" w:hAnsi="宋体"/>
          <w:kern w:val="0"/>
          <w:sz w:val="21"/>
          <w:szCs w:val="21"/>
        </w:rPr>
        <w:t>我会已核准天</w:t>
      </w:r>
      <w:proofErr w:type="gramStart"/>
      <w:r w:rsidRPr="002E31D6">
        <w:rPr>
          <w:rFonts w:ascii="宋体" w:hAnsi="宋体"/>
          <w:kern w:val="0"/>
          <w:sz w:val="21"/>
          <w:szCs w:val="21"/>
        </w:rPr>
        <w:t>一</w:t>
      </w:r>
      <w:proofErr w:type="gramEnd"/>
      <w:r w:rsidRPr="002E31D6">
        <w:rPr>
          <w:rFonts w:ascii="宋体" w:hAnsi="宋体"/>
          <w:kern w:val="0"/>
          <w:sz w:val="21"/>
          <w:szCs w:val="21"/>
        </w:rPr>
        <w:t>星辰（北京）科技有限公司从事证券投资咨询业务。待天</w:t>
      </w:r>
      <w:proofErr w:type="gramStart"/>
      <w:r w:rsidRPr="002E31D6">
        <w:rPr>
          <w:rFonts w:ascii="宋体" w:hAnsi="宋体"/>
          <w:kern w:val="0"/>
          <w:sz w:val="21"/>
          <w:szCs w:val="21"/>
        </w:rPr>
        <w:t>一</w:t>
      </w:r>
      <w:proofErr w:type="gramEnd"/>
      <w:r w:rsidRPr="002E31D6">
        <w:rPr>
          <w:rFonts w:ascii="宋体" w:hAnsi="宋体"/>
          <w:kern w:val="0"/>
          <w:sz w:val="21"/>
          <w:szCs w:val="21"/>
        </w:rPr>
        <w:t>星辰（北京）科技有限公司办理工商变更登记、许可证换领等手续后，北京君之创证券投资咨询有限公司将被注销证券投资咨询业务资格。</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2E31D6">
        <w:rPr>
          <w:rFonts w:ascii="楷体" w:eastAsia="楷体" w:hAnsi="楷体" w:hint="eastAsia"/>
          <w:b/>
          <w:bCs/>
          <w:kern w:val="0"/>
          <w:sz w:val="21"/>
        </w:rPr>
        <w:t xml:space="preserve">  </w:t>
      </w:r>
      <w:r w:rsidRPr="002E31D6">
        <w:rPr>
          <w:rFonts w:ascii="宋体" w:hAnsi="宋体" w:cs="宋体" w:hint="eastAsia"/>
          <w:kern w:val="0"/>
          <w:sz w:val="21"/>
          <w:szCs w:val="21"/>
        </w:rPr>
        <w:t>②</w:t>
      </w:r>
      <w:r w:rsidRPr="002E31D6">
        <w:rPr>
          <w:rFonts w:ascii="宋体" w:hAnsi="宋体"/>
          <w:kern w:val="0"/>
          <w:sz w:val="21"/>
          <w:szCs w:val="21"/>
        </w:rPr>
        <w:t>我会正在对天津证券投资咨询有限公司关联机构的证券投资咨询业务资格申请及原机构相关业务资格的撤销申请进行审核。</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2E31D6">
        <w:rPr>
          <w:rFonts w:ascii="楷体" w:eastAsia="楷体" w:hAnsi="楷体" w:hint="eastAsia"/>
          <w:b/>
          <w:bCs/>
          <w:kern w:val="0"/>
          <w:sz w:val="21"/>
        </w:rPr>
        <w:t xml:space="preserve">  </w:t>
      </w:r>
      <w:r w:rsidRPr="002E31D6">
        <w:rPr>
          <w:rFonts w:ascii="宋体" w:hAnsi="宋体" w:cs="宋体" w:hint="eastAsia"/>
          <w:kern w:val="0"/>
          <w:sz w:val="21"/>
          <w:szCs w:val="21"/>
        </w:rPr>
        <w:t>③</w:t>
      </w:r>
      <w:r w:rsidRPr="002E31D6">
        <w:rPr>
          <w:rFonts w:ascii="宋体" w:hAnsi="宋体"/>
          <w:kern w:val="0"/>
          <w:sz w:val="21"/>
          <w:szCs w:val="21"/>
        </w:rPr>
        <w:t>我会正在对上海大智慧投资咨询有限公司关联机构的证券投资咨询业务资格申请及原机构相关业务资格的撤销申请进行审核。</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2E31D6">
        <w:rPr>
          <w:rFonts w:ascii="楷体" w:eastAsia="楷体" w:hAnsi="楷体" w:hint="eastAsia"/>
          <w:b/>
          <w:bCs/>
          <w:kern w:val="0"/>
          <w:sz w:val="21"/>
        </w:rPr>
        <w:t xml:space="preserve">  </w:t>
      </w:r>
      <w:r w:rsidRPr="002E31D6">
        <w:rPr>
          <w:rFonts w:ascii="宋体" w:hAnsi="宋体" w:cs="宋体" w:hint="eastAsia"/>
          <w:kern w:val="0"/>
          <w:sz w:val="21"/>
          <w:szCs w:val="21"/>
        </w:rPr>
        <w:t>④</w:t>
      </w:r>
      <w:r w:rsidRPr="002E31D6">
        <w:rPr>
          <w:rFonts w:ascii="宋体" w:hAnsi="宋体"/>
          <w:kern w:val="0"/>
          <w:sz w:val="21"/>
          <w:szCs w:val="21"/>
        </w:rPr>
        <w:t>我会已核准上海益盟软件技术股份有限公司从事证券投资咨询业务。待上海益盟软件技术股份有限公司办理工商变更登记、许可证换领等手续后，上海</w:t>
      </w:r>
      <w:proofErr w:type="gramStart"/>
      <w:r w:rsidRPr="002E31D6">
        <w:rPr>
          <w:rFonts w:ascii="宋体" w:hAnsi="宋体"/>
          <w:kern w:val="0"/>
          <w:sz w:val="21"/>
          <w:szCs w:val="21"/>
        </w:rPr>
        <w:t>益盟操盘手证券</w:t>
      </w:r>
      <w:proofErr w:type="gramEnd"/>
      <w:r w:rsidRPr="002E31D6">
        <w:rPr>
          <w:rFonts w:ascii="宋体" w:hAnsi="宋体"/>
          <w:kern w:val="0"/>
          <w:sz w:val="21"/>
          <w:szCs w:val="21"/>
        </w:rPr>
        <w:t>研究有限公司将被注销证券投资咨询业务资格。</w:t>
      </w:r>
      <w:r w:rsidRPr="002E31D6">
        <w:rPr>
          <w:rFonts w:eastAsia="楷体"/>
          <w:kern w:val="0"/>
          <w:sz w:val="21"/>
          <w:szCs w:val="21"/>
        </w:rPr>
        <w:t xml:space="preserve"> </w:t>
      </w:r>
    </w:p>
    <w:p w:rsidR="002E31D6" w:rsidRPr="002E31D6" w:rsidRDefault="002E31D6" w:rsidP="002E31D6">
      <w:pPr>
        <w:widowControl/>
        <w:wordWrap w:val="0"/>
        <w:snapToGrid w:val="0"/>
        <w:spacing w:before="100" w:beforeAutospacing="1" w:after="100" w:afterAutospacing="1" w:line="240" w:lineRule="auto"/>
        <w:ind w:firstLineChars="0" w:firstLine="0"/>
        <w:jc w:val="left"/>
        <w:rPr>
          <w:rFonts w:ascii="楷体" w:eastAsia="楷体" w:hAnsi="楷体" w:cs="宋体"/>
          <w:kern w:val="0"/>
          <w:szCs w:val="24"/>
        </w:rPr>
      </w:pPr>
      <w:r w:rsidRPr="002E31D6">
        <w:rPr>
          <w:rFonts w:ascii="楷体" w:eastAsia="楷体" w:hAnsi="楷体" w:hint="eastAsia"/>
          <w:b/>
          <w:bCs/>
          <w:kern w:val="0"/>
          <w:sz w:val="21"/>
        </w:rPr>
        <w:t xml:space="preserve">  </w:t>
      </w:r>
      <w:r w:rsidRPr="002E31D6">
        <w:rPr>
          <w:rFonts w:ascii="宋体" w:hAnsi="宋体" w:cs="宋体" w:hint="eastAsia"/>
          <w:kern w:val="0"/>
          <w:sz w:val="21"/>
          <w:szCs w:val="21"/>
        </w:rPr>
        <w:t>⑤</w:t>
      </w:r>
      <w:r w:rsidRPr="002E31D6">
        <w:rPr>
          <w:rFonts w:ascii="宋体" w:hAnsi="宋体"/>
          <w:kern w:val="0"/>
          <w:sz w:val="21"/>
          <w:szCs w:val="21"/>
        </w:rPr>
        <w:t>杭州顶点财经网络传媒有限公司已取得证券投资咨询业务资格，杭州顶点财经证券投资顾问有限公司已注销证券投资咨询业务资格。</w:t>
      </w:r>
    </w:p>
    <w:p w:rsidR="002E31D6" w:rsidRPr="002E31D6" w:rsidRDefault="002E31D6" w:rsidP="002E31D6">
      <w:pPr>
        <w:widowControl/>
        <w:wordWrap w:val="0"/>
        <w:spacing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b/>
          <w:bCs/>
          <w:kern w:val="0"/>
          <w:sz w:val="21"/>
        </w:rPr>
        <w:t xml:space="preserve">　</w:t>
      </w:r>
      <w:r w:rsidRPr="002E31D6">
        <w:rPr>
          <w:rFonts w:ascii="宋体" w:hAnsi="宋体" w:cs="宋体" w:hint="eastAsia"/>
          <w:b/>
          <w:bCs/>
          <w:kern w:val="0"/>
          <w:sz w:val="21"/>
        </w:rPr>
        <w:t> </w:t>
      </w:r>
      <w:r w:rsidRPr="002E31D6">
        <w:rPr>
          <w:rFonts w:ascii="楷体" w:eastAsia="楷体" w:hAnsi="楷体" w:cs="楷体" w:hint="eastAsia"/>
          <w:b/>
          <w:bCs/>
          <w:kern w:val="0"/>
          <w:sz w:val="21"/>
        </w:rPr>
        <w:t xml:space="preserve"> </w:t>
      </w:r>
      <w:r w:rsidRPr="002E31D6">
        <w:rPr>
          <w:rFonts w:ascii="楷体" w:eastAsia="楷体" w:hAnsi="楷体" w:cs="宋体" w:hint="eastAsia"/>
          <w:b/>
          <w:bCs/>
          <w:kern w:val="0"/>
          <w:sz w:val="21"/>
        </w:rPr>
        <w:t>二、</w:t>
      </w:r>
      <w:r w:rsidRPr="002E31D6">
        <w:rPr>
          <w:rFonts w:ascii="宋体" w:hAnsi="宋体" w:cs="宋体" w:hint="eastAsia"/>
          <w:b/>
          <w:bCs/>
          <w:kern w:val="0"/>
          <w:sz w:val="21"/>
        </w:rPr>
        <w:t> </w:t>
      </w:r>
      <w:r w:rsidRPr="002E31D6">
        <w:rPr>
          <w:rFonts w:ascii="楷体" w:eastAsia="楷体" w:hAnsi="楷体" w:cs="宋体" w:hint="eastAsia"/>
          <w:b/>
          <w:bCs/>
          <w:kern w:val="0"/>
          <w:sz w:val="21"/>
        </w:rPr>
        <w:t>不予通过的3家证券投资咨询机构名单</w:t>
      </w:r>
      <w:r w:rsidRPr="002E31D6">
        <w:rPr>
          <w:rFonts w:ascii="宋体" w:hAnsi="宋体" w:cs="宋体" w:hint="eastAsia"/>
          <w:kern w:val="0"/>
          <w:szCs w:val="24"/>
        </w:rPr>
        <w:t> </w:t>
      </w:r>
    </w:p>
    <w:p w:rsidR="002E31D6" w:rsidRPr="002E31D6" w:rsidRDefault="002E31D6" w:rsidP="002E31D6">
      <w:pPr>
        <w:widowControl/>
        <w:wordWrap w:val="0"/>
        <w:spacing w:line="240" w:lineRule="auto"/>
        <w:ind w:firstLineChars="0" w:firstLine="0"/>
        <w:jc w:val="center"/>
        <w:rPr>
          <w:rFonts w:ascii="楷体" w:eastAsia="楷体" w:hAnsi="楷体" w:cs="宋体" w:hint="eastAsia"/>
          <w:kern w:val="0"/>
          <w:szCs w:val="24"/>
        </w:rPr>
      </w:pPr>
      <w:r w:rsidRPr="002E31D6">
        <w:rPr>
          <w:rFonts w:ascii="宋体" w:hAnsi="宋体" w:cs="宋体" w:hint="eastAsia"/>
          <w:kern w:val="0"/>
          <w:szCs w:val="24"/>
        </w:rPr>
        <w:t> </w:t>
      </w:r>
      <w:r w:rsidRPr="002E31D6">
        <w:rPr>
          <w:rFonts w:ascii="楷体" w:eastAsia="楷体" w:hAnsi="楷体" w:cs="楷体" w:hint="eastAsia"/>
          <w:kern w:val="0"/>
          <w:szCs w:val="24"/>
        </w:rPr>
        <w:t xml:space="preserve"> </w:t>
      </w:r>
    </w:p>
    <w:tbl>
      <w:tblPr>
        <w:tblStyle w:val="a"/>
        <w:tblW w:w="0" w:type="auto"/>
        <w:jc w:val="center"/>
        <w:tblInd w:w="137" w:type="dxa"/>
        <w:tblLayout w:type="fixed"/>
        <w:tblCellMar>
          <w:top w:w="15" w:type="dxa"/>
          <w:left w:w="15" w:type="dxa"/>
          <w:bottom w:w="15" w:type="dxa"/>
          <w:right w:w="15" w:type="dxa"/>
        </w:tblCellMar>
        <w:tblLook w:val="04A0"/>
      </w:tblPr>
      <w:tblGrid>
        <w:gridCol w:w="1156"/>
        <w:gridCol w:w="1005"/>
        <w:gridCol w:w="5746"/>
      </w:tblGrid>
      <w:tr w:rsidR="002E31D6" w:rsidRPr="002E31D6" w:rsidTr="002E31D6">
        <w:trPr>
          <w:trHeight w:val="499"/>
          <w:jc w:val="center"/>
        </w:trPr>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辖区</w:t>
            </w:r>
            <w:r w:rsidRPr="002E31D6">
              <w:rPr>
                <w:rFonts w:ascii="楷体" w:eastAsia="楷体" w:hAnsi="楷体" w:cs="宋体" w:hint="eastAsia"/>
                <w:kern w:val="0"/>
                <w:szCs w:val="24"/>
              </w:rPr>
              <w:t xml:space="preserve"> </w:t>
            </w:r>
          </w:p>
        </w:tc>
        <w:tc>
          <w:tcPr>
            <w:tcW w:w="100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序号</w:t>
            </w:r>
            <w:r w:rsidRPr="002E31D6">
              <w:rPr>
                <w:rFonts w:ascii="楷体" w:eastAsia="楷体" w:hAnsi="楷体" w:cs="宋体" w:hint="eastAsia"/>
                <w:kern w:val="0"/>
                <w:szCs w:val="24"/>
              </w:rPr>
              <w:t xml:space="preserve"> </w:t>
            </w:r>
          </w:p>
        </w:tc>
        <w:tc>
          <w:tcPr>
            <w:tcW w:w="574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公司名称</w:t>
            </w:r>
            <w:r w:rsidRPr="002E31D6">
              <w:rPr>
                <w:rFonts w:ascii="楷体" w:eastAsia="楷体" w:hAnsi="楷体" w:cs="宋体" w:hint="eastAsia"/>
                <w:kern w:val="0"/>
                <w:szCs w:val="24"/>
              </w:rPr>
              <w:t xml:space="preserve"> </w:t>
            </w:r>
          </w:p>
        </w:tc>
      </w:tr>
    </w:tbl>
    <w:tbl>
      <w:tblPr>
        <w:tblW w:w="0" w:type="auto"/>
        <w:jc w:val="center"/>
        <w:tblInd w:w="137" w:type="dxa"/>
        <w:tblLayout w:type="fixed"/>
        <w:tblCellMar>
          <w:top w:w="15" w:type="dxa"/>
          <w:left w:w="15" w:type="dxa"/>
          <w:bottom w:w="15" w:type="dxa"/>
          <w:right w:w="15" w:type="dxa"/>
        </w:tblCellMar>
        <w:tblLook w:val="04A0"/>
      </w:tblPr>
      <w:tblGrid>
        <w:gridCol w:w="1156"/>
        <w:gridCol w:w="1005"/>
        <w:gridCol w:w="5746"/>
      </w:tblGrid>
      <w:tr w:rsidR="002E31D6" w:rsidRPr="002E31D6" w:rsidTr="002E31D6">
        <w:trPr>
          <w:trHeight w:val="306"/>
          <w:jc w:val="center"/>
        </w:trPr>
        <w:tc>
          <w:tcPr>
            <w:tcW w:w="1156" w:type="dxa"/>
            <w:vMerge w:val="restart"/>
            <w:tcBorders>
              <w:top w:val="nil"/>
              <w:left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黑龙江</w:t>
            </w:r>
            <w:r w:rsidRPr="002E31D6">
              <w:rPr>
                <w:rFonts w:ascii="楷体" w:eastAsia="楷体" w:hAnsi="楷体" w:cs="宋体" w:hint="eastAsia"/>
                <w:kern w:val="0"/>
                <w:szCs w:val="24"/>
              </w:rPr>
              <w:t xml:space="preserve"> </w:t>
            </w:r>
          </w:p>
        </w:tc>
        <w:tc>
          <w:tcPr>
            <w:tcW w:w="100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kern w:val="0"/>
                <w:sz w:val="21"/>
                <w:szCs w:val="21"/>
              </w:rPr>
            </w:pPr>
            <w:r w:rsidRPr="002E31D6">
              <w:rPr>
                <w:rFonts w:ascii="宋体" w:hAnsi="宋体" w:cs="宋体" w:hint="eastAsia"/>
                <w:kern w:val="0"/>
                <w:sz w:val="21"/>
                <w:szCs w:val="21"/>
              </w:rPr>
              <w:t>1</w:t>
            </w:r>
            <w:r w:rsidRPr="002E31D6">
              <w:rPr>
                <w:rFonts w:ascii="楷体" w:eastAsia="楷体" w:hAnsi="楷体" w:cs="宋体" w:hint="eastAsia"/>
                <w:kern w:val="0"/>
                <w:szCs w:val="24"/>
              </w:rPr>
              <w:t xml:space="preserve"> </w:t>
            </w:r>
          </w:p>
        </w:tc>
        <w:tc>
          <w:tcPr>
            <w:tcW w:w="574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哈尔滨新思路投资咨询有限公司</w:t>
            </w:r>
            <w:r w:rsidRPr="002E31D6">
              <w:rPr>
                <w:rFonts w:ascii="楷体" w:eastAsia="楷体" w:hAnsi="楷体" w:cs="宋体" w:hint="eastAsia"/>
                <w:kern w:val="0"/>
                <w:szCs w:val="24"/>
              </w:rPr>
              <w:t xml:space="preserve"> </w:t>
            </w:r>
          </w:p>
        </w:tc>
      </w:tr>
      <w:tr w:rsidR="002E31D6" w:rsidRPr="002E31D6" w:rsidTr="002E31D6">
        <w:trPr>
          <w:trHeight w:val="276"/>
          <w:jc w:val="center"/>
        </w:trPr>
        <w:tc>
          <w:tcPr>
            <w:tcW w:w="1156" w:type="dxa"/>
            <w:vMerge/>
            <w:tcBorders>
              <w:top w:val="nil"/>
              <w:left w:val="single" w:sz="4" w:space="0" w:color="000000"/>
              <w:right w:val="single" w:sz="4" w:space="0" w:color="000000"/>
            </w:tcBorders>
            <w:vAlign w:val="center"/>
            <w:hideMark/>
          </w:tcPr>
          <w:p w:rsidR="002E31D6" w:rsidRPr="002E31D6" w:rsidRDefault="002E31D6" w:rsidP="002E31D6">
            <w:pPr>
              <w:widowControl/>
              <w:spacing w:line="240" w:lineRule="auto"/>
              <w:ind w:firstLineChars="0" w:firstLine="0"/>
              <w:jc w:val="left"/>
              <w:rPr>
                <w:rFonts w:ascii="宋体" w:hAnsi="宋体" w:cs="宋体"/>
                <w:kern w:val="0"/>
                <w:sz w:val="21"/>
                <w:szCs w:val="21"/>
              </w:rPr>
            </w:pPr>
          </w:p>
        </w:tc>
        <w:tc>
          <w:tcPr>
            <w:tcW w:w="100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kern w:val="0"/>
                <w:sz w:val="21"/>
                <w:szCs w:val="21"/>
              </w:rPr>
            </w:pPr>
            <w:r w:rsidRPr="002E31D6">
              <w:rPr>
                <w:rFonts w:ascii="宋体" w:hAnsi="宋体" w:cs="宋体" w:hint="eastAsia"/>
                <w:kern w:val="0"/>
                <w:sz w:val="21"/>
                <w:szCs w:val="21"/>
              </w:rPr>
              <w:t>2</w:t>
            </w:r>
            <w:r w:rsidRPr="002E31D6">
              <w:rPr>
                <w:rFonts w:ascii="楷体" w:eastAsia="楷体" w:hAnsi="楷体" w:cs="宋体" w:hint="eastAsia"/>
                <w:kern w:val="0"/>
                <w:szCs w:val="24"/>
              </w:rPr>
              <w:t xml:space="preserve"> </w:t>
            </w:r>
          </w:p>
        </w:tc>
        <w:tc>
          <w:tcPr>
            <w:tcW w:w="574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哈尔滨大富证券投资顾问有限公司</w:t>
            </w:r>
            <w:r w:rsidRPr="002E31D6">
              <w:rPr>
                <w:rFonts w:ascii="楷体" w:eastAsia="楷体" w:hAnsi="楷体" w:cs="宋体" w:hint="eastAsia"/>
                <w:kern w:val="0"/>
                <w:szCs w:val="24"/>
              </w:rPr>
              <w:t xml:space="preserve"> </w:t>
            </w:r>
          </w:p>
        </w:tc>
      </w:tr>
      <w:tr w:rsidR="002E31D6" w:rsidRPr="002E31D6" w:rsidTr="002E31D6">
        <w:trPr>
          <w:trHeight w:val="303"/>
          <w:jc w:val="center"/>
        </w:trPr>
        <w:tc>
          <w:tcPr>
            <w:tcW w:w="115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center"/>
              <w:rPr>
                <w:rFonts w:ascii="宋体" w:hAnsi="宋体" w:cs="宋体"/>
                <w:kern w:val="0"/>
                <w:sz w:val="21"/>
                <w:szCs w:val="21"/>
              </w:rPr>
            </w:pPr>
            <w:r w:rsidRPr="002E31D6">
              <w:rPr>
                <w:rFonts w:ascii="宋体" w:hAnsi="宋体" w:cs="宋体" w:hint="eastAsia"/>
                <w:kern w:val="0"/>
                <w:sz w:val="21"/>
                <w:szCs w:val="21"/>
              </w:rPr>
              <w:t>广东</w:t>
            </w:r>
            <w:r w:rsidRPr="002E31D6">
              <w:rPr>
                <w:rFonts w:ascii="楷体" w:eastAsia="楷体" w:hAnsi="楷体" w:cs="宋体" w:hint="eastAsia"/>
                <w:kern w:val="0"/>
                <w:szCs w:val="24"/>
              </w:rPr>
              <w:t xml:space="preserve"> </w:t>
            </w:r>
          </w:p>
        </w:tc>
        <w:tc>
          <w:tcPr>
            <w:tcW w:w="100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kern w:val="0"/>
                <w:sz w:val="21"/>
                <w:szCs w:val="21"/>
              </w:rPr>
            </w:pPr>
            <w:r w:rsidRPr="002E31D6">
              <w:rPr>
                <w:rFonts w:ascii="宋体" w:hAnsi="宋体" w:cs="宋体" w:hint="eastAsia"/>
                <w:kern w:val="0"/>
                <w:sz w:val="21"/>
                <w:szCs w:val="21"/>
              </w:rPr>
              <w:t>3</w:t>
            </w:r>
            <w:r w:rsidRPr="002E31D6">
              <w:rPr>
                <w:rFonts w:ascii="楷体" w:eastAsia="楷体" w:hAnsi="楷体" w:cs="宋体" w:hint="eastAsia"/>
                <w:kern w:val="0"/>
                <w:szCs w:val="24"/>
              </w:rPr>
              <w:t xml:space="preserve"> </w:t>
            </w:r>
          </w:p>
        </w:tc>
        <w:tc>
          <w:tcPr>
            <w:tcW w:w="5746"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0"/>
              <w:jc w:val="left"/>
              <w:rPr>
                <w:rFonts w:ascii="宋体" w:hAnsi="宋体" w:cs="宋体"/>
                <w:kern w:val="0"/>
                <w:sz w:val="21"/>
                <w:szCs w:val="21"/>
              </w:rPr>
            </w:pPr>
            <w:r w:rsidRPr="002E31D6">
              <w:rPr>
                <w:rFonts w:ascii="宋体" w:hAnsi="宋体" w:cs="宋体" w:hint="eastAsia"/>
                <w:kern w:val="0"/>
                <w:sz w:val="21"/>
                <w:szCs w:val="21"/>
              </w:rPr>
              <w:t>广东百灵信投资管理有限公司</w:t>
            </w:r>
            <w:r w:rsidRPr="002E31D6">
              <w:rPr>
                <w:rFonts w:ascii="楷体" w:eastAsia="楷体" w:hAnsi="楷体" w:cs="宋体" w:hint="eastAsia"/>
                <w:kern w:val="0"/>
                <w:szCs w:val="24"/>
              </w:rPr>
              <w:t xml:space="preserve"> </w:t>
            </w:r>
          </w:p>
        </w:tc>
      </w:tr>
    </w:tbl>
    <w:p w:rsidR="002E31D6" w:rsidRPr="002E31D6" w:rsidRDefault="002E31D6" w:rsidP="002E31D6">
      <w:pPr>
        <w:widowControl/>
        <w:wordWrap w:val="0"/>
        <w:spacing w:line="240" w:lineRule="auto"/>
        <w:ind w:firstLineChars="0" w:firstLine="0"/>
        <w:jc w:val="left"/>
        <w:rPr>
          <w:rFonts w:ascii="楷体" w:eastAsia="楷体" w:hAnsi="楷体" w:cs="宋体" w:hint="eastAsia"/>
          <w:kern w:val="0"/>
          <w:szCs w:val="24"/>
        </w:rPr>
      </w:pPr>
      <w:r w:rsidRPr="002E31D6">
        <w:rPr>
          <w:rFonts w:ascii="宋体" w:hAnsi="宋体" w:cs="宋体" w:hint="eastAsia"/>
          <w:kern w:val="0"/>
          <w:szCs w:val="24"/>
        </w:rPr>
        <w:t> </w:t>
      </w:r>
    </w:p>
    <w:p w:rsidR="002E31D6" w:rsidRPr="002E31D6" w:rsidRDefault="002E31D6" w:rsidP="002E31D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r w:rsidRPr="002E31D6">
        <w:rPr>
          <w:rFonts w:ascii="楷体" w:eastAsia="楷体" w:hAnsi="楷体" w:cs="楷体" w:hint="eastAsia"/>
          <w:kern w:val="0"/>
          <w:sz w:val="21"/>
          <w:szCs w:val="21"/>
        </w:rPr>
        <w:t xml:space="preserve"> </w:t>
      </w:r>
      <w:r w:rsidRPr="002E31D6">
        <w:rPr>
          <w:rFonts w:ascii="楷体" w:eastAsia="楷体" w:hAnsi="楷体" w:cs="宋体" w:hint="eastAsia"/>
          <w:b/>
          <w:bCs/>
          <w:kern w:val="0"/>
          <w:sz w:val="21"/>
        </w:rPr>
        <w:t>三、</w:t>
      </w:r>
      <w:r w:rsidRPr="002E31D6">
        <w:rPr>
          <w:rFonts w:ascii="宋体" w:hAnsi="宋体" w:cs="宋体" w:hint="eastAsia"/>
          <w:b/>
          <w:bCs/>
          <w:kern w:val="0"/>
          <w:sz w:val="21"/>
        </w:rPr>
        <w:t> </w:t>
      </w:r>
      <w:r w:rsidRPr="002E31D6">
        <w:rPr>
          <w:rFonts w:ascii="楷体" w:eastAsia="楷体" w:hAnsi="楷体" w:cs="宋体" w:hint="eastAsia"/>
          <w:b/>
          <w:bCs/>
          <w:kern w:val="0"/>
          <w:sz w:val="21"/>
        </w:rPr>
        <w:t>被立案稽查的1家证券投资咨询机构名单</w:t>
      </w:r>
    </w:p>
    <w:p w:rsidR="002E31D6" w:rsidRPr="002E31D6" w:rsidRDefault="002E31D6" w:rsidP="002E31D6">
      <w:pPr>
        <w:widowControl/>
        <w:wordWrap w:val="0"/>
        <w:spacing w:before="100" w:beforeAutospacing="1" w:after="100" w:afterAutospacing="1" w:line="240" w:lineRule="auto"/>
        <w:ind w:firstLineChars="0" w:firstLine="0"/>
        <w:jc w:val="center"/>
        <w:rPr>
          <w:rFonts w:ascii="楷体" w:eastAsia="楷体" w:hAnsi="楷体" w:cs="宋体" w:hint="eastAsia"/>
          <w:kern w:val="0"/>
          <w:sz w:val="21"/>
          <w:szCs w:val="21"/>
        </w:rPr>
      </w:pPr>
      <w:r w:rsidRPr="002E31D6">
        <w:rPr>
          <w:rFonts w:ascii="宋体" w:hAnsi="宋体" w:cs="宋体" w:hint="eastAsia"/>
          <w:kern w:val="0"/>
          <w:szCs w:val="24"/>
        </w:rPr>
        <w:t> </w:t>
      </w:r>
      <w:r w:rsidRPr="002E31D6">
        <w:rPr>
          <w:rFonts w:ascii="楷体" w:eastAsia="楷体" w:hAnsi="楷体" w:cs="宋体" w:hint="eastAsia"/>
          <w:kern w:val="0"/>
          <w:sz w:val="21"/>
          <w:szCs w:val="21"/>
        </w:rPr>
        <w:t xml:space="preserve"> </w:t>
      </w:r>
    </w:p>
    <w:tbl>
      <w:tblPr>
        <w:tblW w:w="0" w:type="auto"/>
        <w:jc w:val="center"/>
        <w:tblLayout w:type="fixed"/>
        <w:tblCellMar>
          <w:top w:w="15" w:type="dxa"/>
          <w:left w:w="15" w:type="dxa"/>
          <w:bottom w:w="15" w:type="dxa"/>
          <w:right w:w="15" w:type="dxa"/>
        </w:tblCellMar>
        <w:tblLook w:val="04A0"/>
      </w:tblPr>
      <w:tblGrid>
        <w:gridCol w:w="1148"/>
        <w:gridCol w:w="1049"/>
        <w:gridCol w:w="5767"/>
      </w:tblGrid>
      <w:tr w:rsidR="002E31D6" w:rsidRPr="002E31D6" w:rsidTr="002E31D6">
        <w:trPr>
          <w:trHeight w:val="499"/>
          <w:jc w:val="center"/>
        </w:trPr>
        <w:tc>
          <w:tcPr>
            <w:tcW w:w="1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辖区</w:t>
            </w:r>
            <w:r w:rsidRPr="002E31D6">
              <w:rPr>
                <w:rFonts w:ascii="楷体" w:eastAsia="楷体" w:hAnsi="楷体" w:cs="宋体" w:hint="eastAsia"/>
                <w:kern w:val="0"/>
                <w:szCs w:val="24"/>
              </w:rPr>
              <w:t xml:space="preserve"> </w:t>
            </w:r>
          </w:p>
        </w:tc>
        <w:tc>
          <w:tcPr>
            <w:tcW w:w="104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序号</w:t>
            </w:r>
            <w:r w:rsidRPr="002E31D6">
              <w:rPr>
                <w:rFonts w:ascii="楷体" w:eastAsia="楷体" w:hAnsi="楷体" w:cs="宋体" w:hint="eastAsia"/>
                <w:kern w:val="0"/>
                <w:szCs w:val="24"/>
              </w:rPr>
              <w:t xml:space="preserve"> </w:t>
            </w:r>
          </w:p>
        </w:tc>
        <w:tc>
          <w:tcPr>
            <w:tcW w:w="576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b/>
                <w:bCs/>
                <w:kern w:val="0"/>
                <w:sz w:val="21"/>
                <w:szCs w:val="21"/>
              </w:rPr>
            </w:pPr>
            <w:r w:rsidRPr="002E31D6">
              <w:rPr>
                <w:rFonts w:ascii="宋体" w:hAnsi="宋体" w:cs="宋体" w:hint="eastAsia"/>
                <w:b/>
                <w:bCs/>
                <w:kern w:val="0"/>
                <w:sz w:val="21"/>
                <w:szCs w:val="21"/>
              </w:rPr>
              <w:t>公司名称</w:t>
            </w:r>
            <w:r w:rsidRPr="002E31D6">
              <w:rPr>
                <w:rFonts w:ascii="楷体" w:eastAsia="楷体" w:hAnsi="楷体" w:cs="宋体" w:hint="eastAsia"/>
                <w:kern w:val="0"/>
                <w:szCs w:val="24"/>
              </w:rPr>
              <w:t xml:space="preserve"> </w:t>
            </w:r>
          </w:p>
        </w:tc>
      </w:tr>
      <w:tr w:rsidR="002E31D6" w:rsidRPr="002E31D6" w:rsidTr="002E31D6">
        <w:trPr>
          <w:trHeight w:val="590"/>
          <w:jc w:val="center"/>
        </w:trPr>
        <w:tc>
          <w:tcPr>
            <w:tcW w:w="11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kern w:val="0"/>
                <w:sz w:val="21"/>
                <w:szCs w:val="21"/>
              </w:rPr>
            </w:pPr>
            <w:r w:rsidRPr="002E31D6">
              <w:rPr>
                <w:rFonts w:ascii="宋体" w:hAnsi="宋体" w:cs="宋体" w:hint="eastAsia"/>
                <w:kern w:val="0"/>
                <w:sz w:val="21"/>
                <w:szCs w:val="21"/>
              </w:rPr>
              <w:t>北京</w:t>
            </w:r>
            <w:r w:rsidRPr="002E31D6">
              <w:rPr>
                <w:rFonts w:ascii="楷体" w:eastAsia="楷体" w:hAnsi="楷体" w:cs="宋体" w:hint="eastAsia"/>
                <w:kern w:val="0"/>
                <w:szCs w:val="24"/>
              </w:rPr>
              <w:t xml:space="preserve"> </w:t>
            </w:r>
          </w:p>
        </w:tc>
        <w:tc>
          <w:tcPr>
            <w:tcW w:w="1049"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center"/>
              <w:rPr>
                <w:rFonts w:ascii="宋体" w:hAnsi="宋体" w:cs="宋体"/>
                <w:kern w:val="0"/>
                <w:sz w:val="21"/>
                <w:szCs w:val="21"/>
              </w:rPr>
            </w:pPr>
            <w:r w:rsidRPr="002E31D6">
              <w:rPr>
                <w:rFonts w:ascii="宋体" w:hAnsi="宋体" w:cs="宋体" w:hint="eastAsia"/>
                <w:kern w:val="0"/>
                <w:sz w:val="21"/>
                <w:szCs w:val="21"/>
              </w:rPr>
              <w:t>1</w:t>
            </w:r>
            <w:r w:rsidRPr="002E31D6">
              <w:rPr>
                <w:rFonts w:ascii="楷体" w:eastAsia="楷体" w:hAnsi="楷体" w:cs="宋体" w:hint="eastAsia"/>
                <w:kern w:val="0"/>
                <w:szCs w:val="24"/>
              </w:rPr>
              <w:t xml:space="preserve"> </w:t>
            </w:r>
          </w:p>
        </w:tc>
        <w:tc>
          <w:tcPr>
            <w:tcW w:w="5767"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2E31D6" w:rsidRPr="002E31D6" w:rsidRDefault="002E31D6" w:rsidP="002E31D6">
            <w:pPr>
              <w:widowControl/>
              <w:wordWrap w:val="0"/>
              <w:snapToGrid w:val="0"/>
              <w:spacing w:before="100" w:beforeAutospacing="1" w:after="100" w:afterAutospacing="1" w:line="400" w:lineRule="atLeast"/>
              <w:ind w:firstLineChars="0" w:firstLine="105"/>
              <w:jc w:val="left"/>
              <w:rPr>
                <w:rFonts w:ascii="宋体" w:hAnsi="宋体" w:cs="宋体"/>
                <w:kern w:val="0"/>
                <w:sz w:val="21"/>
                <w:szCs w:val="21"/>
              </w:rPr>
            </w:pPr>
            <w:r w:rsidRPr="002E31D6">
              <w:rPr>
                <w:rFonts w:ascii="宋体" w:hAnsi="宋体" w:cs="宋体" w:hint="eastAsia"/>
                <w:kern w:val="0"/>
                <w:sz w:val="21"/>
                <w:szCs w:val="21"/>
              </w:rPr>
              <w:t>北京</w:t>
            </w:r>
            <w:proofErr w:type="gramStart"/>
            <w:r w:rsidRPr="002E31D6">
              <w:rPr>
                <w:rFonts w:ascii="宋体" w:hAnsi="宋体" w:cs="宋体" w:hint="eastAsia"/>
                <w:kern w:val="0"/>
                <w:sz w:val="21"/>
                <w:szCs w:val="21"/>
              </w:rPr>
              <w:t>禧</w:t>
            </w:r>
            <w:proofErr w:type="gramEnd"/>
            <w:r w:rsidRPr="002E31D6">
              <w:rPr>
                <w:rFonts w:ascii="宋体" w:hAnsi="宋体" w:cs="宋体" w:hint="eastAsia"/>
                <w:kern w:val="0"/>
                <w:sz w:val="21"/>
                <w:szCs w:val="21"/>
              </w:rPr>
              <w:t>达丰证券投资顾问有限公司</w:t>
            </w:r>
            <w:r w:rsidRPr="002E31D6">
              <w:rPr>
                <w:rFonts w:ascii="楷体" w:eastAsia="楷体" w:hAnsi="楷体" w:cs="宋体" w:hint="eastAsia"/>
                <w:kern w:val="0"/>
                <w:szCs w:val="24"/>
              </w:rPr>
              <w:t xml:space="preserve"> </w:t>
            </w:r>
          </w:p>
        </w:tc>
      </w:tr>
    </w:tbl>
    <w:p w:rsidR="002E31D6" w:rsidRPr="002E31D6" w:rsidRDefault="002E31D6" w:rsidP="002E31D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p>
    <w:p w:rsidR="002E31D6" w:rsidRPr="002E31D6" w:rsidRDefault="002E31D6" w:rsidP="002E31D6">
      <w:pPr>
        <w:widowControl/>
        <w:wordWrap w:val="0"/>
        <w:spacing w:before="100" w:beforeAutospacing="1" w:after="100" w:afterAutospacing="1" w:line="240" w:lineRule="auto"/>
        <w:ind w:firstLineChars="0" w:firstLine="420"/>
        <w:jc w:val="left"/>
        <w:rPr>
          <w:rFonts w:ascii="楷体" w:eastAsia="楷体" w:hAnsi="楷体" w:cs="宋体" w:hint="eastAsia"/>
          <w:kern w:val="0"/>
          <w:szCs w:val="24"/>
        </w:rPr>
      </w:pPr>
      <w:r w:rsidRPr="002E31D6">
        <w:rPr>
          <w:rFonts w:ascii="楷体" w:eastAsia="楷体" w:hAnsi="楷体" w:cs="宋体" w:hint="eastAsia"/>
          <w:kern w:val="0"/>
          <w:sz w:val="21"/>
          <w:szCs w:val="21"/>
        </w:rPr>
        <w:t xml:space="preserve">　</w:t>
      </w:r>
      <w:r w:rsidRPr="002E31D6">
        <w:rPr>
          <w:rFonts w:ascii="宋体" w:hAnsi="宋体" w:cs="宋体" w:hint="eastAsia"/>
          <w:kern w:val="0"/>
          <w:sz w:val="21"/>
          <w:szCs w:val="21"/>
        </w:rPr>
        <w:t> </w:t>
      </w:r>
      <w:r w:rsidRPr="002E31D6">
        <w:rPr>
          <w:rFonts w:ascii="楷体" w:eastAsia="楷体" w:hAnsi="楷体" w:cs="楷体" w:hint="eastAsia"/>
          <w:kern w:val="0"/>
          <w:sz w:val="21"/>
          <w:szCs w:val="21"/>
        </w:rPr>
        <w:t xml:space="preserve"> </w:t>
      </w:r>
      <w:r w:rsidRPr="002E31D6">
        <w:rPr>
          <w:rFonts w:ascii="楷体" w:eastAsia="楷体" w:hAnsi="楷体" w:cs="宋体" w:hint="eastAsia"/>
          <w:kern w:val="0"/>
          <w:sz w:val="21"/>
          <w:szCs w:val="21"/>
        </w:rPr>
        <w:t>备注：上述被立案稽查机构暂停新增证券投资咨询业务，暂停新增证券投资咨询业务客户。</w:t>
      </w:r>
    </w:p>
    <w:p w:rsidR="007C2CB2" w:rsidRPr="002E31D6" w:rsidRDefault="007C2CB2" w:rsidP="00E86E16">
      <w:pPr>
        <w:ind w:firstLine="480"/>
      </w:pPr>
    </w:p>
    <w:sectPr w:rsidR="007C2CB2" w:rsidRPr="002E31D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31D6"/>
    <w:rsid w:val="00060E9A"/>
    <w:rsid w:val="001A5FF1"/>
    <w:rsid w:val="002E31D6"/>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31D6"/>
    <w:rPr>
      <w:b/>
      <w:bCs/>
    </w:rPr>
  </w:style>
</w:styles>
</file>

<file path=word/webSettings.xml><?xml version="1.0" encoding="utf-8"?>
<w:webSettings xmlns:r="http://schemas.openxmlformats.org/officeDocument/2006/relationships" xmlns:w="http://schemas.openxmlformats.org/wordprocessingml/2006/main">
  <w:divs>
    <w:div w:id="1441413825">
      <w:bodyDiv w:val="1"/>
      <w:marLeft w:val="0"/>
      <w:marRight w:val="0"/>
      <w:marTop w:val="0"/>
      <w:marBottom w:val="0"/>
      <w:divBdr>
        <w:top w:val="none" w:sz="0" w:space="0" w:color="auto"/>
        <w:left w:val="none" w:sz="0" w:space="0" w:color="auto"/>
        <w:bottom w:val="none" w:sz="0" w:space="0" w:color="auto"/>
        <w:right w:val="none" w:sz="0" w:space="0" w:color="auto"/>
      </w:divBdr>
      <w:divsChild>
        <w:div w:id="228929458">
          <w:marLeft w:val="0"/>
          <w:marRight w:val="0"/>
          <w:marTop w:val="0"/>
          <w:marBottom w:val="0"/>
          <w:divBdr>
            <w:top w:val="none" w:sz="0" w:space="0" w:color="auto"/>
            <w:left w:val="none" w:sz="0" w:space="0" w:color="auto"/>
            <w:bottom w:val="none" w:sz="0" w:space="0" w:color="auto"/>
            <w:right w:val="none" w:sz="0" w:space="0" w:color="auto"/>
          </w:divBdr>
          <w:divsChild>
            <w:div w:id="11222381">
              <w:marLeft w:val="0"/>
              <w:marRight w:val="0"/>
              <w:marTop w:val="0"/>
              <w:marBottom w:val="0"/>
              <w:divBdr>
                <w:top w:val="none" w:sz="0" w:space="0" w:color="auto"/>
                <w:left w:val="none" w:sz="0" w:space="0" w:color="auto"/>
                <w:bottom w:val="none" w:sz="0" w:space="0" w:color="auto"/>
                <w:right w:val="none" w:sz="0" w:space="0" w:color="auto"/>
              </w:divBdr>
              <w:divsChild>
                <w:div w:id="1438794393">
                  <w:marLeft w:val="0"/>
                  <w:marRight w:val="0"/>
                  <w:marTop w:val="0"/>
                  <w:marBottom w:val="0"/>
                  <w:divBdr>
                    <w:top w:val="none" w:sz="0" w:space="0" w:color="auto"/>
                    <w:left w:val="none" w:sz="0" w:space="0" w:color="auto"/>
                    <w:bottom w:val="none" w:sz="0" w:space="0" w:color="auto"/>
                    <w:right w:val="none" w:sz="0" w:space="0" w:color="auto"/>
                  </w:divBdr>
                  <w:divsChild>
                    <w:div w:id="1763138445">
                      <w:marLeft w:val="0"/>
                      <w:marRight w:val="0"/>
                      <w:marTop w:val="0"/>
                      <w:marBottom w:val="0"/>
                      <w:divBdr>
                        <w:top w:val="none" w:sz="0" w:space="0" w:color="auto"/>
                        <w:left w:val="none" w:sz="0" w:space="0" w:color="auto"/>
                        <w:bottom w:val="none" w:sz="0" w:space="0" w:color="auto"/>
                        <w:right w:val="none" w:sz="0" w:space="0" w:color="auto"/>
                      </w:divBdr>
                      <w:divsChild>
                        <w:div w:id="2119788130">
                          <w:marLeft w:val="0"/>
                          <w:marRight w:val="0"/>
                          <w:marTop w:val="0"/>
                          <w:marBottom w:val="0"/>
                          <w:divBdr>
                            <w:top w:val="none" w:sz="0" w:space="0" w:color="auto"/>
                            <w:left w:val="none" w:sz="0" w:space="0" w:color="auto"/>
                            <w:bottom w:val="none" w:sz="0" w:space="0" w:color="auto"/>
                            <w:right w:val="none" w:sz="0" w:space="0" w:color="auto"/>
                          </w:divBdr>
                          <w:divsChild>
                            <w:div w:id="1299383153">
                              <w:marLeft w:val="0"/>
                              <w:marRight w:val="0"/>
                              <w:marTop w:val="0"/>
                              <w:marBottom w:val="0"/>
                              <w:divBdr>
                                <w:top w:val="none" w:sz="0" w:space="0" w:color="auto"/>
                                <w:left w:val="none" w:sz="0" w:space="0" w:color="auto"/>
                                <w:bottom w:val="none" w:sz="0" w:space="0" w:color="auto"/>
                                <w:right w:val="none" w:sz="0" w:space="0" w:color="auto"/>
                              </w:divBdr>
                              <w:divsChild>
                                <w:div w:id="129910721">
                                  <w:marLeft w:val="0"/>
                                  <w:marRight w:val="0"/>
                                  <w:marTop w:val="0"/>
                                  <w:marBottom w:val="0"/>
                                  <w:divBdr>
                                    <w:top w:val="none" w:sz="0" w:space="0" w:color="auto"/>
                                    <w:left w:val="none" w:sz="0" w:space="0" w:color="auto"/>
                                    <w:bottom w:val="none" w:sz="0" w:space="0" w:color="auto"/>
                                    <w:right w:val="none" w:sz="0" w:space="0" w:color="auto"/>
                                  </w:divBdr>
                                </w:div>
                                <w:div w:id="1153178534">
                                  <w:marLeft w:val="0"/>
                                  <w:marRight w:val="0"/>
                                  <w:marTop w:val="0"/>
                                  <w:marBottom w:val="0"/>
                                  <w:divBdr>
                                    <w:top w:val="none" w:sz="0" w:space="0" w:color="auto"/>
                                    <w:left w:val="none" w:sz="0" w:space="0" w:color="auto"/>
                                    <w:bottom w:val="none" w:sz="0" w:space="0" w:color="auto"/>
                                    <w:right w:val="none" w:sz="0" w:space="0" w:color="auto"/>
                                  </w:divBdr>
                                  <w:divsChild>
                                    <w:div w:id="1123689736">
                                      <w:marLeft w:val="0"/>
                                      <w:marRight w:val="0"/>
                                      <w:marTop w:val="0"/>
                                      <w:marBottom w:val="0"/>
                                      <w:divBdr>
                                        <w:top w:val="none" w:sz="0" w:space="0" w:color="auto"/>
                                        <w:left w:val="none" w:sz="0" w:space="0" w:color="auto"/>
                                        <w:bottom w:val="none" w:sz="0" w:space="0" w:color="auto"/>
                                        <w:right w:val="none" w:sz="0" w:space="0" w:color="auto"/>
                                      </w:divBdr>
                                    </w:div>
                                  </w:divsChild>
                                </w:div>
                                <w:div w:id="1352031551">
                                  <w:marLeft w:val="0"/>
                                  <w:marRight w:val="0"/>
                                  <w:marTop w:val="0"/>
                                  <w:marBottom w:val="0"/>
                                  <w:divBdr>
                                    <w:top w:val="none" w:sz="0" w:space="0" w:color="auto"/>
                                    <w:left w:val="none" w:sz="0" w:space="0" w:color="auto"/>
                                    <w:bottom w:val="none" w:sz="0" w:space="0" w:color="auto"/>
                                    <w:right w:val="none" w:sz="0" w:space="0" w:color="auto"/>
                                  </w:divBdr>
                                </w:div>
                                <w:div w:id="18395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1</cp:revision>
  <dcterms:created xsi:type="dcterms:W3CDTF">2014-01-14T06:12:00Z</dcterms:created>
  <dcterms:modified xsi:type="dcterms:W3CDTF">2014-01-14T06:12:00Z</dcterms:modified>
</cp:coreProperties>
</file>