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66C71B" w14:textId="77777777" w:rsidR="007F64B9" w:rsidRDefault="00000000">
      <w:pPr>
        <w:rPr>
          <w:rFonts w:ascii="Times New Roman" w:eastAsia="仿宋_GB2312" w:hAnsi="Times New Roman"/>
          <w:sz w:val="30"/>
          <w:szCs w:val="30"/>
        </w:rPr>
      </w:pPr>
      <w:r>
        <w:rPr>
          <w:rFonts w:ascii="Times New Roman" w:eastAsia="仿宋_GB2312" w:hAnsi="Times New Roman" w:hint="eastAsia"/>
          <w:sz w:val="30"/>
          <w:szCs w:val="30"/>
        </w:rPr>
        <w:t>附件</w:t>
      </w:r>
      <w:r>
        <w:rPr>
          <w:rFonts w:ascii="Times New Roman" w:eastAsia="仿宋_GB2312" w:hAnsi="Times New Roman" w:hint="eastAsia"/>
          <w:sz w:val="30"/>
          <w:szCs w:val="30"/>
        </w:rPr>
        <w:t>14</w:t>
      </w:r>
    </w:p>
    <w:p w14:paraId="42F11DFE" w14:textId="77777777" w:rsidR="007F64B9" w:rsidRDefault="007F64B9">
      <w:pPr>
        <w:adjustRightInd w:val="0"/>
        <w:snapToGrid w:val="0"/>
        <w:spacing w:line="560" w:lineRule="exact"/>
        <w:ind w:firstLineChars="200" w:firstLine="640"/>
        <w:rPr>
          <w:rFonts w:ascii="仿宋_GB2312" w:eastAsia="仿宋_GB2312"/>
          <w:sz w:val="32"/>
          <w:szCs w:val="32"/>
        </w:rPr>
      </w:pPr>
    </w:p>
    <w:p w14:paraId="3718622E" w14:textId="77777777" w:rsidR="007F64B9" w:rsidRDefault="00000000">
      <w:pPr>
        <w:adjustRightInd w:val="0"/>
        <w:snapToGrid w:val="0"/>
        <w:spacing w:line="560" w:lineRule="exact"/>
        <w:jc w:val="center"/>
        <w:rPr>
          <w:rFonts w:ascii="黑体" w:eastAsia="黑体" w:hAnsi="黑体" w:cs="Times New Roman"/>
          <w:b/>
          <w:sz w:val="44"/>
          <w:szCs w:val="44"/>
        </w:rPr>
      </w:pPr>
      <w:proofErr w:type="gramStart"/>
      <w:r>
        <w:rPr>
          <w:rFonts w:ascii="黑体" w:eastAsia="黑体" w:hAnsi="黑体" w:cs="Times New Roman" w:hint="eastAsia"/>
          <w:b/>
          <w:sz w:val="44"/>
          <w:szCs w:val="44"/>
        </w:rPr>
        <w:t>《</w:t>
      </w:r>
      <w:proofErr w:type="gramEnd"/>
      <w:r>
        <w:rPr>
          <w:rFonts w:ascii="黑体" w:eastAsia="黑体" w:hAnsi="黑体" w:cs="Times New Roman" w:hint="eastAsia"/>
          <w:b/>
          <w:sz w:val="44"/>
          <w:szCs w:val="44"/>
        </w:rPr>
        <w:t>上海证券交易所科创板上市公司自律</w:t>
      </w:r>
    </w:p>
    <w:p w14:paraId="3D7B4E6F" w14:textId="77777777" w:rsidR="007F64B9" w:rsidRDefault="00000000">
      <w:pPr>
        <w:adjustRightInd w:val="0"/>
        <w:snapToGrid w:val="0"/>
        <w:spacing w:line="560" w:lineRule="exact"/>
        <w:jc w:val="center"/>
        <w:rPr>
          <w:rFonts w:ascii="黑体" w:eastAsia="黑体" w:hAnsi="黑体" w:cs="Times New Roman"/>
          <w:b/>
          <w:sz w:val="44"/>
          <w:szCs w:val="44"/>
        </w:rPr>
      </w:pPr>
      <w:r>
        <w:rPr>
          <w:rFonts w:ascii="黑体" w:eastAsia="黑体" w:hAnsi="黑体" w:cs="Times New Roman" w:hint="eastAsia"/>
          <w:b/>
          <w:sz w:val="44"/>
          <w:szCs w:val="44"/>
        </w:rPr>
        <w:t>监管指引第4号——询价转让和配售</w:t>
      </w:r>
    </w:p>
    <w:p w14:paraId="3E7CDC5B" w14:textId="7802FD37" w:rsidR="007F64B9" w:rsidRDefault="00000000">
      <w:pPr>
        <w:adjustRightInd w:val="0"/>
        <w:snapToGrid w:val="0"/>
        <w:spacing w:line="560" w:lineRule="exact"/>
        <w:jc w:val="center"/>
        <w:rPr>
          <w:rFonts w:ascii="黑体" w:eastAsia="黑体" w:hAnsi="黑体" w:cs="Times New Roman"/>
          <w:b/>
          <w:sz w:val="44"/>
          <w:szCs w:val="44"/>
        </w:rPr>
      </w:pPr>
      <w:r>
        <w:rPr>
          <w:rFonts w:ascii="黑体" w:eastAsia="黑体" w:hAnsi="黑体" w:cs="Times New Roman" w:hint="eastAsia"/>
          <w:b/>
          <w:sz w:val="44"/>
          <w:szCs w:val="44"/>
        </w:rPr>
        <w:t>（征求意见稿）</w:t>
      </w:r>
      <w:proofErr w:type="gramStart"/>
      <w:r>
        <w:rPr>
          <w:rFonts w:ascii="黑体" w:eastAsia="黑体" w:hAnsi="黑体" w:cs="Times New Roman" w:hint="eastAsia"/>
          <w:b/>
          <w:sz w:val="44"/>
          <w:szCs w:val="44"/>
        </w:rPr>
        <w:t>》</w:t>
      </w:r>
      <w:proofErr w:type="gramEnd"/>
      <w:r>
        <w:rPr>
          <w:rFonts w:ascii="黑体" w:eastAsia="黑体" w:hAnsi="黑体" w:cs="Times New Roman" w:hint="eastAsia"/>
          <w:b/>
          <w:sz w:val="44"/>
          <w:szCs w:val="44"/>
        </w:rPr>
        <w:t>起草说明</w:t>
      </w:r>
    </w:p>
    <w:p w14:paraId="571E5557" w14:textId="77777777" w:rsidR="007F64B9" w:rsidRDefault="007F64B9">
      <w:pPr>
        <w:adjustRightInd w:val="0"/>
        <w:snapToGrid w:val="0"/>
        <w:spacing w:line="560" w:lineRule="exact"/>
        <w:ind w:firstLineChars="200" w:firstLine="640"/>
        <w:rPr>
          <w:rFonts w:ascii="仿宋_GB2312" w:eastAsia="仿宋_GB2312"/>
          <w:sz w:val="32"/>
          <w:szCs w:val="32"/>
        </w:rPr>
      </w:pPr>
    </w:p>
    <w:p w14:paraId="41BCD2FB" w14:textId="77777777" w:rsidR="007F64B9" w:rsidRDefault="00000000">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为深入贯彻落实中央金融工作会议精神和《国务院关于加强监管防范风险推动资本市场高质量发展的若干意见》，进一步规范</w:t>
      </w:r>
      <w:proofErr w:type="gramStart"/>
      <w:r>
        <w:rPr>
          <w:rFonts w:ascii="仿宋_GB2312" w:eastAsia="仿宋_GB2312" w:hint="eastAsia"/>
          <w:sz w:val="32"/>
          <w:szCs w:val="32"/>
        </w:rPr>
        <w:t>科创板</w:t>
      </w:r>
      <w:proofErr w:type="gramEnd"/>
      <w:r>
        <w:rPr>
          <w:rFonts w:ascii="仿宋_GB2312" w:eastAsia="仿宋_GB2312" w:hint="eastAsia"/>
          <w:sz w:val="32"/>
          <w:szCs w:val="32"/>
        </w:rPr>
        <w:t>上市公司股东通过询价转让和配售方式转让股份，防范绕道减持，维护市场信心，根据中国证监会《关于加强上市公司监管的意见（试行）》（以下简称《意见》）</w:t>
      </w:r>
      <w:r>
        <w:rPr>
          <w:rFonts w:ascii="仿宋_GB2312" w:eastAsia="仿宋_GB2312" w:hAnsi="宋体" w:cs="宋体" w:hint="eastAsia"/>
          <w:sz w:val="32"/>
          <w:szCs w:val="32"/>
        </w:rPr>
        <w:t>等规定</w:t>
      </w:r>
      <w:r>
        <w:rPr>
          <w:rFonts w:ascii="仿宋_GB2312" w:eastAsia="仿宋_GB2312" w:hint="eastAsia"/>
          <w:sz w:val="32"/>
          <w:szCs w:val="32"/>
        </w:rPr>
        <w:t>，并结合实践运行情况，本所修订了《上海证券交易所科创板上市公司股东以向特定机构投资者询价转让和配售方式减持股份实施细则》，并更名为《上海证券交易所科创板上市公司自律监管指引第4号——询价转让和配售》（以下简称《指引》）。现将有关情况说明如下。</w:t>
      </w:r>
    </w:p>
    <w:p w14:paraId="03F6C200" w14:textId="77777777" w:rsidR="007F64B9" w:rsidRDefault="00000000">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一是防范绕道减持</w:t>
      </w:r>
      <w:r>
        <w:rPr>
          <w:rFonts w:ascii="仿宋_GB2312" w:eastAsia="仿宋_GB2312" w:hint="eastAsia"/>
          <w:sz w:val="32"/>
          <w:szCs w:val="32"/>
        </w:rPr>
        <w:t>。落实《意见》关于防范利用“工具”绕道减持的规定，按照实质重于形式的原则加强监管，要求受让方通过询价</w:t>
      </w:r>
      <w:proofErr w:type="gramStart"/>
      <w:r>
        <w:rPr>
          <w:rFonts w:ascii="仿宋_GB2312" w:eastAsia="仿宋_GB2312" w:hint="eastAsia"/>
          <w:sz w:val="32"/>
          <w:szCs w:val="32"/>
        </w:rPr>
        <w:t>转让受</w:t>
      </w:r>
      <w:proofErr w:type="gramEnd"/>
      <w:r>
        <w:rPr>
          <w:rFonts w:ascii="仿宋_GB2312" w:eastAsia="仿宋_GB2312" w:hint="eastAsia"/>
          <w:sz w:val="32"/>
          <w:szCs w:val="32"/>
        </w:rPr>
        <w:t>让的股份在《指引》规定的限制转让期限内的，不得通过转融通出借该部分股份，不得融券卖出该上市公司的股份，受让方通过询价</w:t>
      </w:r>
      <w:proofErr w:type="gramStart"/>
      <w:r>
        <w:rPr>
          <w:rFonts w:ascii="仿宋_GB2312" w:eastAsia="仿宋_GB2312" w:hint="eastAsia"/>
          <w:sz w:val="32"/>
          <w:szCs w:val="32"/>
        </w:rPr>
        <w:t>转让受</w:t>
      </w:r>
      <w:proofErr w:type="gramEnd"/>
      <w:r>
        <w:rPr>
          <w:rFonts w:ascii="仿宋_GB2312" w:eastAsia="仿宋_GB2312" w:hint="eastAsia"/>
          <w:sz w:val="32"/>
          <w:szCs w:val="32"/>
        </w:rPr>
        <w:t>让股份前，存在尚未了结的该上市公司股份融券合约的，应当在获得相关股份前了结融券合约,增强制度的约束力。</w:t>
      </w:r>
    </w:p>
    <w:p w14:paraId="2C7D332C" w14:textId="77777777" w:rsidR="007F64B9" w:rsidRDefault="00000000">
      <w:pPr>
        <w:spacing w:line="56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
          <w:sz w:val="32"/>
          <w:szCs w:val="32"/>
        </w:rPr>
        <w:t>二是优化交易过户流程。</w:t>
      </w:r>
      <w:r>
        <w:rPr>
          <w:rFonts w:ascii="仿宋_GB2312" w:eastAsia="仿宋_GB2312" w:hAnsi="仿宋_GB2312" w:cs="仿宋_GB2312" w:hint="eastAsia"/>
          <w:bCs/>
          <w:sz w:val="32"/>
          <w:szCs w:val="32"/>
        </w:rPr>
        <w:t>完善股份过户异常的处置程序</w:t>
      </w:r>
      <w:r>
        <w:rPr>
          <w:rFonts w:ascii="仿宋_GB2312" w:eastAsia="仿宋_GB2312" w:hAnsi="仿宋_GB2312" w:cs="仿宋_GB2312" w:hint="eastAsia"/>
          <w:bCs/>
          <w:sz w:val="32"/>
          <w:szCs w:val="32"/>
        </w:rPr>
        <w:lastRenderedPageBreak/>
        <w:t>与信息披露要求，《指引》明确询价转让实施完毕前出现导致可转让股份数量不足的情形的（包括司法冻结等），证券公司应当在剔除相应股份后及时告知询价对象并重新确定转让结果等，参与转让的股东应当及时对外披露相关情况和重新确定的转让结果等。</w:t>
      </w:r>
    </w:p>
    <w:p w14:paraId="5A20E92A" w14:textId="25B91F51" w:rsidR="007F64B9" w:rsidRDefault="00000000">
      <w:pPr>
        <w:adjustRightInd w:val="0"/>
        <w:snapToGrid w:val="0"/>
        <w:spacing w:line="560" w:lineRule="exact"/>
        <w:ind w:firstLineChars="200" w:firstLine="643"/>
        <w:rPr>
          <w:rFonts w:ascii="仿宋_GB2312" w:eastAsia="仿宋_GB2312"/>
          <w:sz w:val="32"/>
          <w:szCs w:val="32"/>
        </w:rPr>
      </w:pPr>
      <w:r>
        <w:rPr>
          <w:rFonts w:ascii="仿宋_GB2312" w:eastAsia="仿宋_GB2312" w:hAnsi="仿宋_GB2312" w:cs="仿宋_GB2312" w:hint="eastAsia"/>
          <w:b/>
          <w:sz w:val="32"/>
          <w:szCs w:val="32"/>
        </w:rPr>
        <w:t>三是做好窗口期规定的衔接。</w:t>
      </w:r>
      <w:r>
        <w:rPr>
          <w:rFonts w:ascii="仿宋_GB2312" w:eastAsia="仿宋_GB2312" w:hAnsi="仿宋_GB2312" w:cs="仿宋_GB2312" w:hint="eastAsia"/>
          <w:bCs/>
          <w:sz w:val="32"/>
          <w:szCs w:val="32"/>
        </w:rPr>
        <w:t>与</w:t>
      </w:r>
      <w:r>
        <w:rPr>
          <w:rFonts w:ascii="仿宋_GB2312" w:eastAsia="仿宋_GB2312" w:hAnsi="宋体" w:hint="eastAsia"/>
          <w:sz w:val="32"/>
          <w:szCs w:val="32"/>
        </w:rPr>
        <w:t>中国证监会</w:t>
      </w:r>
      <w:r>
        <w:rPr>
          <w:rFonts w:ascii="仿宋_GB2312" w:eastAsia="仿宋_GB2312" w:hAnsi="仿宋_GB2312" w:cs="仿宋_GB2312" w:hint="eastAsia"/>
          <w:sz w:val="32"/>
          <w:szCs w:val="32"/>
        </w:rPr>
        <w:t>《上市公司董事、监事和高级管理人员所持本公司股份及其变动管理规则》关于</w:t>
      </w:r>
      <w:proofErr w:type="gramStart"/>
      <w:r>
        <w:rPr>
          <w:rFonts w:ascii="仿宋_GB2312" w:eastAsia="仿宋_GB2312" w:hAnsi="仿宋_GB2312" w:cs="仿宋_GB2312" w:hint="eastAsia"/>
          <w:bCs/>
          <w:sz w:val="32"/>
          <w:szCs w:val="32"/>
        </w:rPr>
        <w:t>董监高窗口</w:t>
      </w:r>
      <w:proofErr w:type="gramEnd"/>
      <w:r>
        <w:rPr>
          <w:rFonts w:ascii="仿宋_GB2312" w:eastAsia="仿宋_GB2312" w:hAnsi="仿宋_GB2312" w:cs="仿宋_GB2312" w:hint="eastAsia"/>
          <w:bCs/>
          <w:sz w:val="32"/>
          <w:szCs w:val="32"/>
        </w:rPr>
        <w:t>期不得买卖股票的规定做好衔接安排，完善《指引》关于窗口期不得参与询价转让的有关规定。</w:t>
      </w:r>
    </w:p>
    <w:p w14:paraId="3B9DC35B" w14:textId="77777777" w:rsidR="007F64B9" w:rsidRDefault="00000000">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特此说明。</w:t>
      </w:r>
    </w:p>
    <w:sectPr w:rsidR="007F64B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1C8B39" w14:textId="77777777" w:rsidR="00E70DA2" w:rsidRDefault="00E70DA2">
      <w:r>
        <w:separator/>
      </w:r>
    </w:p>
  </w:endnote>
  <w:endnote w:type="continuationSeparator" w:id="0">
    <w:p w14:paraId="6D2E67EE" w14:textId="77777777" w:rsidR="00E70DA2" w:rsidRDefault="00E7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144220"/>
    </w:sdtPr>
    <w:sdtEndPr>
      <w:rPr>
        <w:rFonts w:ascii="Times New Roman" w:hAnsi="Times New Roman" w:cs="Times New Roman"/>
        <w:sz w:val="24"/>
        <w:szCs w:val="24"/>
      </w:rPr>
    </w:sdtEndPr>
    <w:sdtContent>
      <w:p w14:paraId="2CFB9F8A" w14:textId="77777777" w:rsidR="007F64B9" w:rsidRDefault="00000000">
        <w:pPr>
          <w:pStyle w:val="a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56116C" w14:textId="77777777" w:rsidR="00E70DA2" w:rsidRDefault="00E70DA2">
      <w:r>
        <w:separator/>
      </w:r>
    </w:p>
  </w:footnote>
  <w:footnote w:type="continuationSeparator" w:id="0">
    <w:p w14:paraId="140A2B7F" w14:textId="77777777" w:rsidR="00E70DA2" w:rsidRDefault="00E70D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C501D"/>
    <w:rsid w:val="FDFB2A8E"/>
    <w:rsid w:val="0000012E"/>
    <w:rsid w:val="000012D0"/>
    <w:rsid w:val="000013F7"/>
    <w:rsid w:val="00026A06"/>
    <w:rsid w:val="0008577C"/>
    <w:rsid w:val="00086F0C"/>
    <w:rsid w:val="00091BC3"/>
    <w:rsid w:val="000924A8"/>
    <w:rsid w:val="0009459E"/>
    <w:rsid w:val="000979AC"/>
    <w:rsid w:val="000A400E"/>
    <w:rsid w:val="000A5931"/>
    <w:rsid w:val="000B19DE"/>
    <w:rsid w:val="000B6CAB"/>
    <w:rsid w:val="000C23E0"/>
    <w:rsid w:val="000C6BE7"/>
    <w:rsid w:val="000C7276"/>
    <w:rsid w:val="000D5339"/>
    <w:rsid w:val="000E2397"/>
    <w:rsid w:val="000F6078"/>
    <w:rsid w:val="00103A25"/>
    <w:rsid w:val="00103C54"/>
    <w:rsid w:val="0011100B"/>
    <w:rsid w:val="0014415F"/>
    <w:rsid w:val="001469F2"/>
    <w:rsid w:val="00176638"/>
    <w:rsid w:val="00183A69"/>
    <w:rsid w:val="00187F63"/>
    <w:rsid w:val="001A5D42"/>
    <w:rsid w:val="001B2E99"/>
    <w:rsid w:val="001B5A88"/>
    <w:rsid w:val="001D27D2"/>
    <w:rsid w:val="001D4859"/>
    <w:rsid w:val="001E7FC0"/>
    <w:rsid w:val="001F06D2"/>
    <w:rsid w:val="00222FEB"/>
    <w:rsid w:val="002329F2"/>
    <w:rsid w:val="0023531E"/>
    <w:rsid w:val="002923EE"/>
    <w:rsid w:val="002A72F6"/>
    <w:rsid w:val="002C59F1"/>
    <w:rsid w:val="002D48C1"/>
    <w:rsid w:val="002D5C6E"/>
    <w:rsid w:val="002F75F8"/>
    <w:rsid w:val="0030208E"/>
    <w:rsid w:val="003230D9"/>
    <w:rsid w:val="00366880"/>
    <w:rsid w:val="003A4F4F"/>
    <w:rsid w:val="003C7663"/>
    <w:rsid w:val="003D00D5"/>
    <w:rsid w:val="003D675F"/>
    <w:rsid w:val="003D6D24"/>
    <w:rsid w:val="003E0109"/>
    <w:rsid w:val="003E0C34"/>
    <w:rsid w:val="003E10B5"/>
    <w:rsid w:val="004052A4"/>
    <w:rsid w:val="004069CD"/>
    <w:rsid w:val="004107B2"/>
    <w:rsid w:val="00434A66"/>
    <w:rsid w:val="004437B6"/>
    <w:rsid w:val="00455F6F"/>
    <w:rsid w:val="0045636A"/>
    <w:rsid w:val="0046726C"/>
    <w:rsid w:val="004B1BAE"/>
    <w:rsid w:val="004C218D"/>
    <w:rsid w:val="004D4B92"/>
    <w:rsid w:val="004F13F4"/>
    <w:rsid w:val="00506773"/>
    <w:rsid w:val="00510063"/>
    <w:rsid w:val="0052134A"/>
    <w:rsid w:val="00530852"/>
    <w:rsid w:val="00531F0E"/>
    <w:rsid w:val="00543AB2"/>
    <w:rsid w:val="0054623D"/>
    <w:rsid w:val="005607B6"/>
    <w:rsid w:val="005641AC"/>
    <w:rsid w:val="00586A90"/>
    <w:rsid w:val="00591731"/>
    <w:rsid w:val="00594DA4"/>
    <w:rsid w:val="00597AFC"/>
    <w:rsid w:val="005A1856"/>
    <w:rsid w:val="005B3E1F"/>
    <w:rsid w:val="005C501D"/>
    <w:rsid w:val="005E5FC4"/>
    <w:rsid w:val="0061200B"/>
    <w:rsid w:val="0061291A"/>
    <w:rsid w:val="00613586"/>
    <w:rsid w:val="006172D0"/>
    <w:rsid w:val="0062647F"/>
    <w:rsid w:val="00636E12"/>
    <w:rsid w:val="00640E74"/>
    <w:rsid w:val="0066337F"/>
    <w:rsid w:val="006701A7"/>
    <w:rsid w:val="006A538E"/>
    <w:rsid w:val="006B43DD"/>
    <w:rsid w:val="006B48CB"/>
    <w:rsid w:val="006B53A8"/>
    <w:rsid w:val="006C0FB5"/>
    <w:rsid w:val="006D32C5"/>
    <w:rsid w:val="00707C12"/>
    <w:rsid w:val="00710DFF"/>
    <w:rsid w:val="00717138"/>
    <w:rsid w:val="00717655"/>
    <w:rsid w:val="0075707C"/>
    <w:rsid w:val="00775FB2"/>
    <w:rsid w:val="0077788D"/>
    <w:rsid w:val="0079109B"/>
    <w:rsid w:val="007C0BE1"/>
    <w:rsid w:val="007C3AAA"/>
    <w:rsid w:val="007D7C86"/>
    <w:rsid w:val="007E3B54"/>
    <w:rsid w:val="007E4A01"/>
    <w:rsid w:val="007F64B9"/>
    <w:rsid w:val="00837B0E"/>
    <w:rsid w:val="008504D8"/>
    <w:rsid w:val="008652BB"/>
    <w:rsid w:val="008825A7"/>
    <w:rsid w:val="00886C13"/>
    <w:rsid w:val="008A2EE1"/>
    <w:rsid w:val="008D6493"/>
    <w:rsid w:val="008E340E"/>
    <w:rsid w:val="00901E01"/>
    <w:rsid w:val="00903356"/>
    <w:rsid w:val="00903CF1"/>
    <w:rsid w:val="0090718A"/>
    <w:rsid w:val="00920491"/>
    <w:rsid w:val="0093124E"/>
    <w:rsid w:val="00931F73"/>
    <w:rsid w:val="00944595"/>
    <w:rsid w:val="00966DEE"/>
    <w:rsid w:val="009706F6"/>
    <w:rsid w:val="0097758B"/>
    <w:rsid w:val="009919AC"/>
    <w:rsid w:val="009919EF"/>
    <w:rsid w:val="009B30F0"/>
    <w:rsid w:val="009C51C3"/>
    <w:rsid w:val="009C6B3D"/>
    <w:rsid w:val="009F1F7C"/>
    <w:rsid w:val="00A00551"/>
    <w:rsid w:val="00A20665"/>
    <w:rsid w:val="00A30BA7"/>
    <w:rsid w:val="00A567E6"/>
    <w:rsid w:val="00A679AB"/>
    <w:rsid w:val="00A70096"/>
    <w:rsid w:val="00A77AE5"/>
    <w:rsid w:val="00A82D02"/>
    <w:rsid w:val="00A85707"/>
    <w:rsid w:val="00AC55A0"/>
    <w:rsid w:val="00AF01F7"/>
    <w:rsid w:val="00B20408"/>
    <w:rsid w:val="00B2238D"/>
    <w:rsid w:val="00B3627E"/>
    <w:rsid w:val="00B3745B"/>
    <w:rsid w:val="00B41C94"/>
    <w:rsid w:val="00B445A9"/>
    <w:rsid w:val="00B52FEB"/>
    <w:rsid w:val="00B5410B"/>
    <w:rsid w:val="00B81827"/>
    <w:rsid w:val="00B819A5"/>
    <w:rsid w:val="00B85D9B"/>
    <w:rsid w:val="00BA260C"/>
    <w:rsid w:val="00BA4A73"/>
    <w:rsid w:val="00BA4BDF"/>
    <w:rsid w:val="00BB05DB"/>
    <w:rsid w:val="00BC3B4B"/>
    <w:rsid w:val="00BE7786"/>
    <w:rsid w:val="00BF592D"/>
    <w:rsid w:val="00C00237"/>
    <w:rsid w:val="00C0026C"/>
    <w:rsid w:val="00C10A0A"/>
    <w:rsid w:val="00C36226"/>
    <w:rsid w:val="00C4421E"/>
    <w:rsid w:val="00C96743"/>
    <w:rsid w:val="00CA5C9B"/>
    <w:rsid w:val="00CB3EB5"/>
    <w:rsid w:val="00CB6B86"/>
    <w:rsid w:val="00CB6B91"/>
    <w:rsid w:val="00CE7CC3"/>
    <w:rsid w:val="00CF5F9B"/>
    <w:rsid w:val="00CF740F"/>
    <w:rsid w:val="00D12096"/>
    <w:rsid w:val="00D24BE0"/>
    <w:rsid w:val="00D33011"/>
    <w:rsid w:val="00D36C48"/>
    <w:rsid w:val="00D646FB"/>
    <w:rsid w:val="00D76E4F"/>
    <w:rsid w:val="00D83E05"/>
    <w:rsid w:val="00D922D9"/>
    <w:rsid w:val="00DA1B5E"/>
    <w:rsid w:val="00DA3A3B"/>
    <w:rsid w:val="00DA78D9"/>
    <w:rsid w:val="00DB1DA9"/>
    <w:rsid w:val="00DB2D9A"/>
    <w:rsid w:val="00DE7B04"/>
    <w:rsid w:val="00DF74D8"/>
    <w:rsid w:val="00E10204"/>
    <w:rsid w:val="00E12A97"/>
    <w:rsid w:val="00E27947"/>
    <w:rsid w:val="00E5159F"/>
    <w:rsid w:val="00E70DA2"/>
    <w:rsid w:val="00E936AA"/>
    <w:rsid w:val="00E94EC7"/>
    <w:rsid w:val="00EA0CFC"/>
    <w:rsid w:val="00EA40F9"/>
    <w:rsid w:val="00EA7C41"/>
    <w:rsid w:val="00EB44DB"/>
    <w:rsid w:val="00EB742B"/>
    <w:rsid w:val="00EB7A5D"/>
    <w:rsid w:val="00EC0F24"/>
    <w:rsid w:val="00EC3B63"/>
    <w:rsid w:val="00ED05C0"/>
    <w:rsid w:val="00ED793F"/>
    <w:rsid w:val="00F13D31"/>
    <w:rsid w:val="00F1566B"/>
    <w:rsid w:val="00F2121D"/>
    <w:rsid w:val="00F551DC"/>
    <w:rsid w:val="00F57056"/>
    <w:rsid w:val="00F614FB"/>
    <w:rsid w:val="00F67D71"/>
    <w:rsid w:val="00F713E6"/>
    <w:rsid w:val="00F72298"/>
    <w:rsid w:val="00F8581D"/>
    <w:rsid w:val="00F91893"/>
    <w:rsid w:val="00F95A87"/>
    <w:rsid w:val="00FA08C5"/>
    <w:rsid w:val="00FA2CB4"/>
    <w:rsid w:val="00FC5703"/>
    <w:rsid w:val="00FD7B2D"/>
    <w:rsid w:val="00FF03E1"/>
    <w:rsid w:val="11C36115"/>
    <w:rsid w:val="121C7A52"/>
    <w:rsid w:val="182A7F87"/>
    <w:rsid w:val="19AA0461"/>
    <w:rsid w:val="214118E5"/>
    <w:rsid w:val="220D26EA"/>
    <w:rsid w:val="4B06620D"/>
    <w:rsid w:val="56670454"/>
    <w:rsid w:val="5DB65C86"/>
    <w:rsid w:val="795E6F55"/>
    <w:rsid w:val="7FF7F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B85C3"/>
  <w15:docId w15:val="{DA2E88DF-BC75-4818-817C-C3E5F090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pPr>
      <w:spacing w:before="88"/>
      <w:ind w:left="120"/>
      <w:jc w:val="left"/>
    </w:pPr>
    <w:rPr>
      <w:rFonts w:ascii="仿宋_GB2312" w:hAnsi="仿宋_GB2312"/>
      <w:kern w:val="0"/>
      <w:lang w:eastAsia="en-US"/>
    </w:r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1"/>
    <w:link w:val="a8"/>
    <w:uiPriority w:val="99"/>
    <w:qFormat/>
    <w:rPr>
      <w:sz w:val="18"/>
      <w:szCs w:val="18"/>
    </w:rPr>
  </w:style>
  <w:style w:type="character" w:customStyle="1" w:styleId="a7">
    <w:name w:val="页脚 字符"/>
    <w:basedOn w:val="a1"/>
    <w:link w:val="a6"/>
    <w:uiPriority w:val="99"/>
    <w:qFormat/>
    <w:rPr>
      <w:sz w:val="18"/>
      <w:szCs w:val="18"/>
    </w:rPr>
  </w:style>
  <w:style w:type="character" w:customStyle="1" w:styleId="a5">
    <w:name w:val="批注框文本 字符"/>
    <w:basedOn w:val="a1"/>
    <w:link w:val="a4"/>
    <w:uiPriority w:val="99"/>
    <w:semiHidden/>
    <w:qFormat/>
    <w:rPr>
      <w:sz w:val="18"/>
      <w:szCs w:val="18"/>
    </w:rPr>
  </w:style>
  <w:style w:type="paragraph" w:customStyle="1" w:styleId="1">
    <w:name w:val="修订1"/>
    <w:hidden/>
    <w:uiPriority w:val="99"/>
    <w:semiHidden/>
    <w:qFormat/>
    <w:rPr>
      <w:kern w:val="2"/>
      <w:sz w:val="21"/>
      <w:szCs w:val="22"/>
    </w:rPr>
  </w:style>
  <w:style w:type="paragraph" w:customStyle="1" w:styleId="2">
    <w:name w:val="修订2"/>
    <w:hidden/>
    <w:uiPriority w:val="99"/>
    <w:unhideWhenUsed/>
    <w:qFormat/>
    <w:rPr>
      <w:kern w:val="2"/>
      <w:sz w:val="21"/>
      <w:szCs w:val="22"/>
    </w:rPr>
  </w:style>
  <w:style w:type="paragraph" w:styleId="aa">
    <w:name w:val="Revision"/>
    <w:hidden/>
    <w:uiPriority w:val="99"/>
    <w:unhideWhenUsed/>
    <w:rsid w:val="009C6B3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109</Words>
  <Characters>622</Characters>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2024-03-23T05:09:00Z</dcterms:created>
  <dcterms:modified xsi:type="dcterms:W3CDTF">2024-04-12T03:15:00Z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2052-11.8.2.12065</vt:lpwstr>
  </property>
  <property fmtid="{D5CDD505-2E9C-101B-9397-08002B2CF9AE}" pid="3" name="ICV">
    <vt:lpwstr>28FB1CE221DA43DF9BE7F80788B6C06C</vt:lpwstr>
  </property>
</Properties>
</file>