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35" w:rsidRPr="00513D4E" w:rsidRDefault="00EA1035" w:rsidP="0094780C">
      <w:pPr>
        <w:pStyle w:val="Style3"/>
        <w:spacing w:line="540" w:lineRule="exact"/>
        <w:ind w:firstLineChars="0" w:firstLine="0"/>
        <w:rPr>
          <w:rFonts w:ascii="仿宋_GB2312" w:eastAsia="仿宋_GB2312" w:hAnsi="黑体" w:cs="黑体"/>
          <w:bCs/>
          <w:sz w:val="30"/>
          <w:szCs w:val="30"/>
        </w:rPr>
      </w:pPr>
      <w:r w:rsidRPr="00513D4E">
        <w:rPr>
          <w:rFonts w:ascii="仿宋_GB2312" w:eastAsia="仿宋_GB2312" w:hAnsi="黑体" w:cs="黑体" w:hint="eastAsia"/>
          <w:bCs/>
          <w:sz w:val="30"/>
          <w:szCs w:val="30"/>
        </w:rPr>
        <w:t>附件</w:t>
      </w:r>
      <w:r w:rsidR="00513D4E">
        <w:rPr>
          <w:rFonts w:ascii="仿宋_GB2312" w:eastAsia="仿宋_GB2312" w:hAnsi="黑体" w:cs="黑体" w:hint="eastAsia"/>
          <w:bCs/>
          <w:sz w:val="30"/>
          <w:szCs w:val="30"/>
        </w:rPr>
        <w:t>2</w:t>
      </w:r>
    </w:p>
    <w:p w:rsidR="00A40A05" w:rsidRDefault="00A40A05" w:rsidP="00984BEE">
      <w:pPr>
        <w:spacing w:line="560" w:lineRule="exact"/>
        <w:jc w:val="left"/>
        <w:rPr>
          <w:rFonts w:ascii="黑体" w:eastAsia="黑体" w:hAnsi="黑体"/>
          <w:b/>
          <w:sz w:val="44"/>
          <w:szCs w:val="44"/>
        </w:rPr>
      </w:pPr>
    </w:p>
    <w:p w:rsidR="00A40A05" w:rsidRPr="00EA1035" w:rsidRDefault="0021331A" w:rsidP="00B65242">
      <w:pPr>
        <w:spacing w:line="560" w:lineRule="exact"/>
        <w:jc w:val="center"/>
        <w:outlineLvl w:val="0"/>
        <w:rPr>
          <w:rFonts w:ascii="黑体" w:eastAsia="黑体" w:hAnsi="黑体"/>
          <w:b/>
          <w:sz w:val="44"/>
          <w:szCs w:val="44"/>
        </w:rPr>
      </w:pPr>
      <w:r w:rsidRPr="00EA1035">
        <w:rPr>
          <w:rFonts w:ascii="黑体" w:eastAsia="黑体" w:hAnsi="黑体" w:hint="eastAsia"/>
          <w:b/>
          <w:sz w:val="44"/>
          <w:szCs w:val="44"/>
        </w:rPr>
        <w:t>《</w:t>
      </w:r>
      <w:r w:rsidR="008C0B6C" w:rsidRPr="00EA1035">
        <w:rPr>
          <w:rFonts w:ascii="黑体" w:eastAsia="黑体" w:hAnsi="黑体" w:hint="eastAsia"/>
          <w:b/>
          <w:sz w:val="44"/>
          <w:szCs w:val="44"/>
        </w:rPr>
        <w:t>上海证券交易所公司债券发行上市审核规则</w:t>
      </w:r>
      <w:r w:rsidRPr="00EA1035">
        <w:rPr>
          <w:rFonts w:ascii="黑体" w:eastAsia="黑体" w:hAnsi="黑体" w:hint="eastAsia"/>
          <w:b/>
          <w:sz w:val="44"/>
          <w:szCs w:val="44"/>
        </w:rPr>
        <w:t>（</w:t>
      </w:r>
      <w:r w:rsidR="00D16709" w:rsidRPr="00EA1035">
        <w:rPr>
          <w:rFonts w:ascii="黑体" w:eastAsia="黑体" w:hAnsi="黑体" w:hint="eastAsia"/>
          <w:b/>
          <w:sz w:val="44"/>
          <w:szCs w:val="44"/>
        </w:rPr>
        <w:t>征求意见</w:t>
      </w:r>
      <w:r w:rsidR="00D16709" w:rsidRPr="00EA1035">
        <w:rPr>
          <w:rFonts w:ascii="黑体" w:eastAsia="黑体" w:hAnsi="黑体"/>
          <w:b/>
          <w:sz w:val="44"/>
          <w:szCs w:val="44"/>
        </w:rPr>
        <w:t>稿</w:t>
      </w:r>
      <w:r w:rsidRPr="00EA1035">
        <w:rPr>
          <w:rFonts w:ascii="黑体" w:eastAsia="黑体" w:hAnsi="黑体" w:hint="eastAsia"/>
          <w:b/>
          <w:sz w:val="44"/>
          <w:szCs w:val="44"/>
        </w:rPr>
        <w:t>）》</w:t>
      </w:r>
      <w:r w:rsidR="006715B9">
        <w:rPr>
          <w:rFonts w:ascii="黑体" w:eastAsia="黑体" w:hAnsi="黑体" w:hint="eastAsia"/>
          <w:b/>
          <w:sz w:val="44"/>
          <w:szCs w:val="44"/>
        </w:rPr>
        <w:t>修订</w:t>
      </w:r>
      <w:r w:rsidRPr="00EA1035">
        <w:rPr>
          <w:rFonts w:ascii="黑体" w:eastAsia="黑体" w:hAnsi="黑体" w:hint="eastAsia"/>
          <w:b/>
          <w:sz w:val="44"/>
          <w:szCs w:val="44"/>
        </w:rPr>
        <w:t>说明</w:t>
      </w:r>
    </w:p>
    <w:p w:rsidR="00A40A05" w:rsidRDefault="00A40A05" w:rsidP="00984BEE">
      <w:pPr>
        <w:spacing w:line="560" w:lineRule="exact"/>
        <w:ind w:firstLineChars="200" w:firstLine="600"/>
        <w:jc w:val="center"/>
        <w:rPr>
          <w:rFonts w:ascii="仿宋_GB2312" w:eastAsia="仿宋_GB2312"/>
          <w:sz w:val="30"/>
          <w:szCs w:val="30"/>
        </w:rPr>
      </w:pPr>
    </w:p>
    <w:p w:rsidR="00786C39" w:rsidRDefault="00275505" w:rsidP="00A237D8">
      <w:pPr>
        <w:spacing w:line="560" w:lineRule="exact"/>
        <w:ind w:firstLineChars="200" w:firstLine="600"/>
        <w:rPr>
          <w:rFonts w:eastAsia="仿宋_GB2312"/>
          <w:sz w:val="30"/>
          <w:szCs w:val="30"/>
        </w:rPr>
      </w:pPr>
      <w:r>
        <w:rPr>
          <w:rFonts w:eastAsia="仿宋_GB2312" w:hint="eastAsia"/>
          <w:sz w:val="30"/>
          <w:szCs w:val="30"/>
        </w:rPr>
        <w:t>为</w:t>
      </w:r>
      <w:r w:rsidR="00786C39" w:rsidRPr="00786C39">
        <w:rPr>
          <w:rFonts w:eastAsia="仿宋_GB2312" w:hint="eastAsia"/>
          <w:sz w:val="30"/>
          <w:szCs w:val="30"/>
        </w:rPr>
        <w:t>贯彻落实党中央、国务院关于机构改革的决策部署，做好企业债券发行审核职责划转工作衔接，更好发挥债券市场服务实体经济高质量发展和支持国家重大战略实施的功能，根据《证券法》《国务院办公厅关于贯彻实施修订后的证券法有关工作的通知》（以下简称《国办通知》）、《关于深化债券注册制改革的指导意见》及其他相关规定，结合正在公开征求意见的《公司债券发行与交易管理办法（征求意见稿）》（以下简称《公司债券管理办法》）、《公开发行证券的公司信息披露内容与格式准则第</w:t>
      </w:r>
      <w:r w:rsidR="00786C39" w:rsidRPr="00786C39">
        <w:rPr>
          <w:rFonts w:eastAsia="仿宋_GB2312" w:hint="eastAsia"/>
          <w:sz w:val="30"/>
          <w:szCs w:val="30"/>
        </w:rPr>
        <w:t>24</w:t>
      </w:r>
      <w:r w:rsidR="00786C39" w:rsidRPr="00786C39">
        <w:rPr>
          <w:rFonts w:eastAsia="仿宋_GB2312" w:hint="eastAsia"/>
          <w:sz w:val="30"/>
          <w:szCs w:val="30"/>
        </w:rPr>
        <w:t>号—公开发行公司债券申请文件（征求意见稿）》（以下简称《</w:t>
      </w:r>
      <w:r w:rsidR="00786C39" w:rsidRPr="00786C39">
        <w:rPr>
          <w:rFonts w:eastAsia="仿宋_GB2312" w:hint="eastAsia"/>
          <w:sz w:val="30"/>
          <w:szCs w:val="30"/>
        </w:rPr>
        <w:t>24</w:t>
      </w:r>
      <w:r w:rsidR="00786C39" w:rsidRPr="00786C39">
        <w:rPr>
          <w:rFonts w:eastAsia="仿宋_GB2312" w:hint="eastAsia"/>
          <w:sz w:val="30"/>
          <w:szCs w:val="30"/>
        </w:rPr>
        <w:t>号准则》），上海证券交易所（以下简称本所）制</w:t>
      </w:r>
      <w:r w:rsidR="000B32B3">
        <w:rPr>
          <w:rFonts w:eastAsia="仿宋_GB2312" w:hint="eastAsia"/>
          <w:sz w:val="30"/>
          <w:szCs w:val="30"/>
        </w:rPr>
        <w:t>订</w:t>
      </w:r>
      <w:r w:rsidR="00786C39" w:rsidRPr="00786C39">
        <w:rPr>
          <w:rFonts w:eastAsia="仿宋_GB2312" w:hint="eastAsia"/>
          <w:sz w:val="30"/>
          <w:szCs w:val="30"/>
        </w:rPr>
        <w:t>了《上海证券交易所公司债券发行上市审核规则（征求意见稿）》（以下简称《审核规则》）。现将有关情况说明如下：</w:t>
      </w:r>
    </w:p>
    <w:p w:rsidR="00481D5B" w:rsidRPr="00994933" w:rsidRDefault="00481D5B" w:rsidP="00984BEE">
      <w:pPr>
        <w:spacing w:line="560" w:lineRule="exact"/>
        <w:ind w:firstLineChars="200" w:firstLine="602"/>
        <w:outlineLvl w:val="0"/>
        <w:rPr>
          <w:rFonts w:ascii="黑体" w:eastAsia="黑体" w:hAnsi="黑体"/>
          <w:b/>
          <w:sz w:val="30"/>
          <w:szCs w:val="30"/>
        </w:rPr>
      </w:pPr>
      <w:r w:rsidRPr="00994933">
        <w:rPr>
          <w:rFonts w:ascii="黑体" w:eastAsia="黑体" w:hAnsi="黑体" w:hint="eastAsia"/>
          <w:b/>
          <w:sz w:val="30"/>
          <w:szCs w:val="30"/>
        </w:rPr>
        <w:t>一、</w:t>
      </w:r>
      <w:r w:rsidR="002C079B">
        <w:rPr>
          <w:rFonts w:ascii="黑体" w:eastAsia="黑体" w:hAnsi="黑体" w:hint="eastAsia"/>
          <w:b/>
          <w:sz w:val="30"/>
          <w:szCs w:val="30"/>
        </w:rPr>
        <w:t>修订背景和</w:t>
      </w:r>
      <w:r w:rsidR="00FE4019">
        <w:rPr>
          <w:rFonts w:ascii="黑体" w:eastAsia="黑体" w:hAnsi="黑体" w:hint="eastAsia"/>
          <w:b/>
          <w:sz w:val="30"/>
          <w:szCs w:val="30"/>
        </w:rPr>
        <w:t>主要</w:t>
      </w:r>
      <w:r w:rsidR="002C079B">
        <w:rPr>
          <w:rFonts w:ascii="黑体" w:eastAsia="黑体" w:hAnsi="黑体" w:hint="eastAsia"/>
          <w:b/>
          <w:sz w:val="30"/>
          <w:szCs w:val="30"/>
        </w:rPr>
        <w:t>思路</w:t>
      </w:r>
    </w:p>
    <w:p w:rsidR="00223F38" w:rsidRDefault="00007659" w:rsidP="00580B9C">
      <w:pPr>
        <w:spacing w:line="560" w:lineRule="exact"/>
        <w:ind w:firstLineChars="200" w:firstLine="602"/>
        <w:rPr>
          <w:rFonts w:ascii="仿宋_GB2312" w:eastAsia="仿宋_GB2312"/>
          <w:sz w:val="30"/>
          <w:szCs w:val="30"/>
        </w:rPr>
      </w:pPr>
      <w:r w:rsidRPr="0038776F">
        <w:rPr>
          <w:rFonts w:ascii="仿宋_GB2312" w:eastAsia="仿宋_GB2312" w:hint="eastAsia"/>
          <w:b/>
          <w:sz w:val="30"/>
          <w:szCs w:val="30"/>
        </w:rPr>
        <w:t>（一）贯彻</w:t>
      </w:r>
      <w:r w:rsidRPr="0038776F">
        <w:rPr>
          <w:rFonts w:ascii="仿宋_GB2312" w:eastAsia="仿宋_GB2312"/>
          <w:b/>
          <w:sz w:val="30"/>
          <w:szCs w:val="30"/>
        </w:rPr>
        <w:t>机构改革</w:t>
      </w:r>
      <w:r w:rsidRPr="0038776F">
        <w:rPr>
          <w:rFonts w:ascii="仿宋_GB2312" w:eastAsia="仿宋_GB2312" w:hint="eastAsia"/>
          <w:b/>
          <w:sz w:val="30"/>
          <w:szCs w:val="30"/>
        </w:rPr>
        <w:t>决策</w:t>
      </w:r>
      <w:r w:rsidRPr="0038776F">
        <w:rPr>
          <w:rFonts w:ascii="仿宋_GB2312" w:eastAsia="仿宋_GB2312"/>
          <w:b/>
          <w:sz w:val="30"/>
          <w:szCs w:val="30"/>
        </w:rPr>
        <w:t>部署</w:t>
      </w:r>
      <w:r w:rsidR="008158D4" w:rsidRPr="0038776F">
        <w:rPr>
          <w:rFonts w:ascii="仿宋_GB2312" w:eastAsia="仿宋_GB2312" w:hint="eastAsia"/>
          <w:b/>
          <w:sz w:val="30"/>
          <w:szCs w:val="30"/>
        </w:rPr>
        <w:t>，稳妥</w:t>
      </w:r>
      <w:r w:rsidR="008158D4" w:rsidRPr="0038776F">
        <w:rPr>
          <w:rFonts w:ascii="仿宋_GB2312" w:eastAsia="仿宋_GB2312"/>
          <w:b/>
          <w:sz w:val="30"/>
          <w:szCs w:val="30"/>
        </w:rPr>
        <w:t>承接</w:t>
      </w:r>
      <w:r w:rsidR="008158D4" w:rsidRPr="0038776F">
        <w:rPr>
          <w:rFonts w:ascii="仿宋_GB2312" w:eastAsia="仿宋_GB2312" w:hint="eastAsia"/>
          <w:b/>
          <w:sz w:val="30"/>
          <w:szCs w:val="30"/>
        </w:rPr>
        <w:t>企业债</w:t>
      </w:r>
      <w:r w:rsidR="009C68A6">
        <w:rPr>
          <w:rFonts w:ascii="仿宋_GB2312" w:eastAsia="仿宋_GB2312" w:hint="eastAsia"/>
          <w:b/>
          <w:sz w:val="30"/>
          <w:szCs w:val="30"/>
        </w:rPr>
        <w:t>券</w:t>
      </w:r>
      <w:r w:rsidR="00C153C0" w:rsidRPr="0038776F">
        <w:rPr>
          <w:rFonts w:ascii="仿宋_GB2312" w:eastAsia="仿宋_GB2312" w:hint="eastAsia"/>
          <w:b/>
          <w:sz w:val="30"/>
          <w:szCs w:val="30"/>
        </w:rPr>
        <w:t>职责</w:t>
      </w:r>
      <w:r w:rsidR="00C153C0" w:rsidRPr="0038776F">
        <w:rPr>
          <w:rFonts w:ascii="仿宋_GB2312" w:eastAsia="仿宋_GB2312"/>
          <w:b/>
          <w:sz w:val="30"/>
          <w:szCs w:val="30"/>
        </w:rPr>
        <w:t>划转</w:t>
      </w:r>
      <w:r w:rsidRPr="0038776F">
        <w:rPr>
          <w:rFonts w:ascii="仿宋_GB2312" w:eastAsia="仿宋_GB2312" w:hint="eastAsia"/>
          <w:b/>
          <w:sz w:val="30"/>
          <w:szCs w:val="30"/>
        </w:rPr>
        <w:t>。</w:t>
      </w:r>
      <w:r w:rsidR="0008020B" w:rsidRPr="00E85424">
        <w:rPr>
          <w:rFonts w:ascii="仿宋_GB2312" w:eastAsia="仿宋_GB2312" w:hint="eastAsia"/>
          <w:bCs/>
          <w:sz w:val="30"/>
          <w:szCs w:val="30"/>
        </w:rPr>
        <w:t>《党和国家机构改革方案》明确由中国证监会统一</w:t>
      </w:r>
      <w:r w:rsidR="0008020B" w:rsidRPr="0008020B">
        <w:rPr>
          <w:rFonts w:ascii="仿宋_GB2312" w:eastAsia="仿宋_GB2312" w:hint="eastAsia"/>
          <w:sz w:val="30"/>
          <w:szCs w:val="30"/>
        </w:rPr>
        <w:t>负责公司债券</w:t>
      </w:r>
      <w:r w:rsidR="00E85424">
        <w:rPr>
          <w:rFonts w:ascii="仿宋_GB2312" w:eastAsia="仿宋_GB2312" w:hint="eastAsia"/>
          <w:sz w:val="30"/>
          <w:szCs w:val="30"/>
        </w:rPr>
        <w:t>和企业债券</w:t>
      </w:r>
      <w:r w:rsidR="0008020B" w:rsidRPr="0008020B">
        <w:rPr>
          <w:rFonts w:ascii="仿宋_GB2312" w:eastAsia="仿宋_GB2312" w:hint="eastAsia"/>
          <w:sz w:val="30"/>
          <w:szCs w:val="30"/>
        </w:rPr>
        <w:t>发行审核工作。</w:t>
      </w:r>
      <w:r w:rsidR="0008020B" w:rsidRPr="00ED1313">
        <w:rPr>
          <w:rFonts w:ascii="仿宋_GB2312" w:eastAsia="仿宋_GB2312" w:hint="eastAsia"/>
          <w:sz w:val="30"/>
          <w:szCs w:val="30"/>
        </w:rPr>
        <w:t>中国证监会</w:t>
      </w:r>
      <w:r w:rsidR="00E719B8" w:rsidRPr="00063ACC">
        <w:rPr>
          <w:rFonts w:eastAsia="仿宋_GB2312" w:hint="eastAsia"/>
          <w:sz w:val="30"/>
          <w:szCs w:val="30"/>
        </w:rPr>
        <w:t>《公司债券管理办法》</w:t>
      </w:r>
      <w:r w:rsidR="007F77EE">
        <w:rPr>
          <w:rFonts w:eastAsia="仿宋_GB2312" w:hint="eastAsia"/>
          <w:sz w:val="30"/>
          <w:szCs w:val="30"/>
        </w:rPr>
        <w:t>和</w:t>
      </w:r>
      <w:r w:rsidR="007F77EE" w:rsidRPr="00063ACC">
        <w:rPr>
          <w:rFonts w:eastAsia="仿宋_GB2312" w:hint="eastAsia"/>
          <w:sz w:val="30"/>
          <w:szCs w:val="30"/>
        </w:rPr>
        <w:t>《</w:t>
      </w:r>
      <w:r w:rsidR="007F77EE">
        <w:rPr>
          <w:rFonts w:eastAsia="仿宋_GB2312" w:hint="eastAsia"/>
          <w:sz w:val="30"/>
          <w:szCs w:val="30"/>
        </w:rPr>
        <w:t>2</w:t>
      </w:r>
      <w:r w:rsidR="007F77EE">
        <w:rPr>
          <w:rFonts w:eastAsia="仿宋_GB2312"/>
          <w:sz w:val="30"/>
          <w:szCs w:val="30"/>
        </w:rPr>
        <w:t>4</w:t>
      </w:r>
      <w:r w:rsidR="007F77EE">
        <w:rPr>
          <w:rFonts w:eastAsia="仿宋_GB2312" w:hint="eastAsia"/>
          <w:sz w:val="30"/>
          <w:szCs w:val="30"/>
        </w:rPr>
        <w:t>号准则</w:t>
      </w:r>
      <w:r w:rsidR="007F77EE" w:rsidRPr="00063ACC">
        <w:rPr>
          <w:rFonts w:eastAsia="仿宋_GB2312" w:hint="eastAsia"/>
          <w:sz w:val="30"/>
          <w:szCs w:val="30"/>
        </w:rPr>
        <w:t>》</w:t>
      </w:r>
      <w:r w:rsidR="0008020B" w:rsidRPr="00ED1313">
        <w:rPr>
          <w:rFonts w:ascii="仿宋_GB2312" w:eastAsia="仿宋_GB2312" w:hint="eastAsia"/>
          <w:sz w:val="30"/>
          <w:szCs w:val="30"/>
        </w:rPr>
        <w:t>从部门规章</w:t>
      </w:r>
      <w:r w:rsidR="002B495F">
        <w:rPr>
          <w:rFonts w:ascii="仿宋_GB2312" w:eastAsia="仿宋_GB2312" w:hint="eastAsia"/>
          <w:sz w:val="30"/>
          <w:szCs w:val="30"/>
        </w:rPr>
        <w:t>和</w:t>
      </w:r>
      <w:r w:rsidR="002B495F">
        <w:rPr>
          <w:rFonts w:ascii="仿宋_GB2312" w:eastAsia="仿宋_GB2312"/>
          <w:sz w:val="30"/>
          <w:szCs w:val="30"/>
        </w:rPr>
        <w:t>规范性文件的</w:t>
      </w:r>
      <w:r w:rsidR="0008020B" w:rsidRPr="00ED1313">
        <w:rPr>
          <w:rFonts w:ascii="仿宋_GB2312" w:eastAsia="仿宋_GB2312" w:hint="eastAsia"/>
          <w:sz w:val="30"/>
          <w:szCs w:val="30"/>
        </w:rPr>
        <w:t>层面，建立了落实机构改革的制度体系。</w:t>
      </w:r>
      <w:r w:rsidR="00EC5284" w:rsidRPr="00ED1313">
        <w:rPr>
          <w:rFonts w:ascii="仿宋_GB2312" w:eastAsia="仿宋_GB2312" w:hint="eastAsia"/>
          <w:sz w:val="30"/>
          <w:szCs w:val="30"/>
        </w:rPr>
        <w:t>根据中</w:t>
      </w:r>
      <w:r w:rsidR="00EC5284">
        <w:rPr>
          <w:rFonts w:ascii="仿宋_GB2312" w:eastAsia="仿宋_GB2312" w:hint="eastAsia"/>
          <w:sz w:val="30"/>
          <w:szCs w:val="30"/>
        </w:rPr>
        <w:t>国</w:t>
      </w:r>
      <w:r w:rsidR="00EC5284" w:rsidRPr="001426B2">
        <w:rPr>
          <w:rFonts w:ascii="仿宋_GB2312" w:eastAsia="仿宋_GB2312" w:hint="eastAsia"/>
          <w:sz w:val="30"/>
          <w:szCs w:val="30"/>
        </w:rPr>
        <w:t>证监会关于企业债券发行审核职责划转后的</w:t>
      </w:r>
      <w:r w:rsidR="00EC5284">
        <w:rPr>
          <w:rFonts w:ascii="仿宋_GB2312" w:eastAsia="仿宋_GB2312" w:hint="eastAsia"/>
          <w:sz w:val="30"/>
          <w:szCs w:val="30"/>
        </w:rPr>
        <w:t>工作</w:t>
      </w:r>
      <w:r w:rsidR="00EC5284">
        <w:rPr>
          <w:rFonts w:ascii="仿宋_GB2312" w:eastAsia="仿宋_GB2312"/>
          <w:sz w:val="30"/>
          <w:szCs w:val="30"/>
        </w:rPr>
        <w:t>部署，</w:t>
      </w:r>
      <w:r w:rsidR="00EC5284">
        <w:rPr>
          <w:rFonts w:ascii="仿宋_GB2312" w:eastAsia="仿宋_GB2312" w:hint="eastAsia"/>
          <w:sz w:val="30"/>
          <w:szCs w:val="30"/>
        </w:rPr>
        <w:t>交易所</w:t>
      </w:r>
      <w:r w:rsidR="00CC76B0">
        <w:rPr>
          <w:rFonts w:ascii="仿宋_GB2312" w:eastAsia="仿宋_GB2312" w:hint="eastAsia"/>
          <w:sz w:val="30"/>
          <w:szCs w:val="30"/>
        </w:rPr>
        <w:t>坚持</w:t>
      </w:r>
      <w:r w:rsidR="00CC76B0">
        <w:rPr>
          <w:rFonts w:ascii="仿宋_GB2312" w:eastAsia="仿宋_GB2312"/>
          <w:sz w:val="30"/>
          <w:szCs w:val="30"/>
        </w:rPr>
        <w:t>制度</w:t>
      </w:r>
      <w:r w:rsidR="00CC76B0">
        <w:rPr>
          <w:rFonts w:ascii="仿宋_GB2312" w:eastAsia="仿宋_GB2312" w:hint="eastAsia"/>
          <w:sz w:val="30"/>
          <w:szCs w:val="30"/>
        </w:rPr>
        <w:t>先行</w:t>
      </w:r>
      <w:r w:rsidR="00ED1313">
        <w:rPr>
          <w:rFonts w:ascii="仿宋_GB2312" w:eastAsia="仿宋_GB2312" w:hint="eastAsia"/>
          <w:sz w:val="30"/>
          <w:szCs w:val="30"/>
        </w:rPr>
        <w:t>，</w:t>
      </w:r>
      <w:r w:rsidR="00FA5300">
        <w:rPr>
          <w:rFonts w:ascii="仿宋_GB2312" w:eastAsia="仿宋_GB2312" w:hint="eastAsia"/>
          <w:sz w:val="30"/>
          <w:szCs w:val="30"/>
        </w:rPr>
        <w:t>建立</w:t>
      </w:r>
      <w:r w:rsidR="00FA5300">
        <w:rPr>
          <w:rFonts w:ascii="仿宋_GB2312" w:eastAsia="仿宋_GB2312"/>
          <w:sz w:val="30"/>
          <w:szCs w:val="30"/>
        </w:rPr>
        <w:t>健全公司</w:t>
      </w:r>
      <w:r w:rsidR="00FA5300">
        <w:rPr>
          <w:rFonts w:ascii="仿宋_GB2312" w:eastAsia="仿宋_GB2312" w:hint="eastAsia"/>
          <w:sz w:val="30"/>
          <w:szCs w:val="30"/>
        </w:rPr>
        <w:t>债券</w:t>
      </w:r>
      <w:r w:rsidR="006715B9">
        <w:rPr>
          <w:rFonts w:ascii="仿宋_GB2312" w:eastAsia="仿宋_GB2312" w:hint="eastAsia"/>
          <w:sz w:val="30"/>
          <w:szCs w:val="30"/>
        </w:rPr>
        <w:t>（含</w:t>
      </w:r>
      <w:r w:rsidR="006715B9">
        <w:rPr>
          <w:rFonts w:ascii="仿宋_GB2312" w:eastAsia="仿宋_GB2312" w:hint="eastAsia"/>
          <w:sz w:val="30"/>
          <w:szCs w:val="30"/>
        </w:rPr>
        <w:lastRenderedPageBreak/>
        <w:t>企业债券）</w:t>
      </w:r>
      <w:r w:rsidR="00FA5300">
        <w:rPr>
          <w:rFonts w:ascii="仿宋_GB2312" w:eastAsia="仿宋_GB2312"/>
          <w:sz w:val="30"/>
          <w:szCs w:val="30"/>
        </w:rPr>
        <w:t>制度规则体系，</w:t>
      </w:r>
      <w:r w:rsidR="00CC76B0">
        <w:rPr>
          <w:rFonts w:ascii="仿宋_GB2312" w:eastAsia="仿宋_GB2312" w:hint="eastAsia"/>
          <w:sz w:val="30"/>
          <w:szCs w:val="30"/>
        </w:rPr>
        <w:t>稳妥</w:t>
      </w:r>
      <w:r w:rsidR="00ED1313">
        <w:rPr>
          <w:rFonts w:ascii="仿宋_GB2312" w:eastAsia="仿宋_GB2312" w:hint="eastAsia"/>
          <w:sz w:val="30"/>
          <w:szCs w:val="30"/>
        </w:rPr>
        <w:t>有序</w:t>
      </w:r>
      <w:r w:rsidR="00CC76B0">
        <w:rPr>
          <w:rFonts w:ascii="仿宋_GB2312" w:eastAsia="仿宋_GB2312"/>
          <w:sz w:val="30"/>
          <w:szCs w:val="30"/>
        </w:rPr>
        <w:t>做好企业债券</w:t>
      </w:r>
      <w:r w:rsidR="00CC76B0">
        <w:rPr>
          <w:rFonts w:ascii="仿宋_GB2312" w:eastAsia="仿宋_GB2312" w:hint="eastAsia"/>
          <w:sz w:val="30"/>
          <w:szCs w:val="30"/>
        </w:rPr>
        <w:t>发行</w:t>
      </w:r>
      <w:r w:rsidR="00CC76B0">
        <w:rPr>
          <w:rFonts w:ascii="仿宋_GB2312" w:eastAsia="仿宋_GB2312"/>
          <w:sz w:val="30"/>
          <w:szCs w:val="30"/>
        </w:rPr>
        <w:t>审核</w:t>
      </w:r>
      <w:r w:rsidR="00CC76B0">
        <w:rPr>
          <w:rFonts w:ascii="仿宋_GB2312" w:eastAsia="仿宋_GB2312" w:hint="eastAsia"/>
          <w:sz w:val="30"/>
          <w:szCs w:val="30"/>
        </w:rPr>
        <w:t>职责</w:t>
      </w:r>
      <w:r w:rsidR="00CC76B0">
        <w:rPr>
          <w:rFonts w:ascii="仿宋_GB2312" w:eastAsia="仿宋_GB2312"/>
          <w:sz w:val="30"/>
          <w:szCs w:val="30"/>
        </w:rPr>
        <w:t>承接</w:t>
      </w:r>
      <w:r w:rsidR="00ED1313">
        <w:rPr>
          <w:rFonts w:ascii="仿宋_GB2312" w:eastAsia="仿宋_GB2312" w:hint="eastAsia"/>
          <w:sz w:val="30"/>
          <w:szCs w:val="30"/>
        </w:rPr>
        <w:t>。</w:t>
      </w:r>
    </w:p>
    <w:p w:rsidR="008158D4" w:rsidRDefault="00FE6AB5" w:rsidP="008158D4">
      <w:pPr>
        <w:spacing w:line="560" w:lineRule="exact"/>
        <w:ind w:firstLineChars="200" w:firstLine="602"/>
        <w:rPr>
          <w:rFonts w:ascii="仿宋_GB2312" w:eastAsia="仿宋_GB2312"/>
          <w:sz w:val="30"/>
          <w:szCs w:val="30"/>
        </w:rPr>
      </w:pPr>
      <w:r w:rsidRPr="004F492B">
        <w:rPr>
          <w:rFonts w:ascii="仿宋_GB2312" w:eastAsia="仿宋_GB2312" w:hint="eastAsia"/>
          <w:b/>
          <w:sz w:val="30"/>
          <w:szCs w:val="30"/>
        </w:rPr>
        <w:t>（二）</w:t>
      </w:r>
      <w:r w:rsidR="00A202E2">
        <w:rPr>
          <w:rFonts w:ascii="仿宋_GB2312" w:eastAsia="仿宋_GB2312" w:hint="eastAsia"/>
          <w:b/>
          <w:sz w:val="30"/>
          <w:szCs w:val="30"/>
        </w:rPr>
        <w:t>落实</w:t>
      </w:r>
      <w:r w:rsidR="006D343A">
        <w:rPr>
          <w:rFonts w:ascii="仿宋_GB2312" w:eastAsia="仿宋_GB2312" w:hint="eastAsia"/>
          <w:b/>
          <w:sz w:val="30"/>
          <w:szCs w:val="30"/>
        </w:rPr>
        <w:t>深化</w:t>
      </w:r>
      <w:r w:rsidR="001754D0">
        <w:rPr>
          <w:rFonts w:ascii="仿宋_GB2312" w:eastAsia="仿宋_GB2312" w:hint="eastAsia"/>
          <w:b/>
          <w:sz w:val="30"/>
          <w:szCs w:val="30"/>
        </w:rPr>
        <w:t>债券</w:t>
      </w:r>
      <w:r w:rsidR="00F56D34">
        <w:rPr>
          <w:rFonts w:ascii="仿宋_GB2312" w:eastAsia="仿宋_GB2312" w:hint="eastAsia"/>
          <w:b/>
          <w:sz w:val="30"/>
          <w:szCs w:val="30"/>
        </w:rPr>
        <w:t>注册制</w:t>
      </w:r>
      <w:r w:rsidR="006D343A">
        <w:rPr>
          <w:rFonts w:ascii="仿宋_GB2312" w:eastAsia="仿宋_GB2312" w:hint="eastAsia"/>
          <w:b/>
          <w:sz w:val="30"/>
          <w:szCs w:val="30"/>
        </w:rPr>
        <w:t>改革要求</w:t>
      </w:r>
      <w:r w:rsidR="00A202E2">
        <w:rPr>
          <w:rFonts w:ascii="仿宋_GB2312" w:eastAsia="仿宋_GB2312" w:hint="eastAsia"/>
          <w:b/>
          <w:sz w:val="30"/>
          <w:szCs w:val="30"/>
        </w:rPr>
        <w:t>，</w:t>
      </w:r>
      <w:r w:rsidR="006C6880">
        <w:rPr>
          <w:rFonts w:ascii="仿宋_GB2312" w:eastAsia="仿宋_GB2312" w:hint="eastAsia"/>
          <w:b/>
          <w:sz w:val="30"/>
          <w:szCs w:val="30"/>
        </w:rPr>
        <w:t>构建规范</w:t>
      </w:r>
      <w:r w:rsidR="006C6880">
        <w:rPr>
          <w:rFonts w:ascii="仿宋_GB2312" w:eastAsia="仿宋_GB2312"/>
          <w:b/>
          <w:sz w:val="30"/>
          <w:szCs w:val="30"/>
        </w:rPr>
        <w:t>透明的债券</w:t>
      </w:r>
      <w:r w:rsidR="006C6880">
        <w:rPr>
          <w:rFonts w:ascii="仿宋_GB2312" w:eastAsia="仿宋_GB2312" w:hint="eastAsia"/>
          <w:b/>
          <w:sz w:val="30"/>
          <w:szCs w:val="30"/>
        </w:rPr>
        <w:t>审核</w:t>
      </w:r>
      <w:r w:rsidR="006C6880">
        <w:rPr>
          <w:rFonts w:ascii="仿宋_GB2312" w:eastAsia="仿宋_GB2312"/>
          <w:b/>
          <w:sz w:val="30"/>
          <w:szCs w:val="30"/>
        </w:rPr>
        <w:t>注册体系。</w:t>
      </w:r>
      <w:r w:rsidR="008158D4">
        <w:rPr>
          <w:rFonts w:ascii="仿宋_GB2312" w:eastAsia="仿宋_GB2312" w:hint="eastAsia"/>
          <w:sz w:val="30"/>
          <w:szCs w:val="30"/>
        </w:rPr>
        <w:t>按照</w:t>
      </w:r>
      <w:r w:rsidR="008158D4" w:rsidRPr="001315C9">
        <w:rPr>
          <w:rFonts w:ascii="仿宋_GB2312" w:eastAsia="仿宋_GB2312" w:hint="eastAsia"/>
          <w:sz w:val="30"/>
          <w:szCs w:val="30"/>
        </w:rPr>
        <w:t>统一公司债券和企业债券、促进协同发展的思路，</w:t>
      </w:r>
      <w:r w:rsidR="00950B87" w:rsidRPr="00580B9C">
        <w:rPr>
          <w:rFonts w:ascii="仿宋_GB2312" w:eastAsia="仿宋_GB2312" w:hint="eastAsia"/>
          <w:sz w:val="30"/>
          <w:szCs w:val="30"/>
        </w:rPr>
        <w:t>强化以偿债能力为重点的信息披露要求，</w:t>
      </w:r>
      <w:r w:rsidR="00950B87">
        <w:rPr>
          <w:rFonts w:ascii="仿宋_GB2312" w:eastAsia="仿宋_GB2312" w:hint="eastAsia"/>
          <w:sz w:val="30"/>
          <w:szCs w:val="30"/>
        </w:rPr>
        <w:t>优化</w:t>
      </w:r>
      <w:r w:rsidR="00950B87">
        <w:rPr>
          <w:rFonts w:ascii="仿宋_GB2312" w:eastAsia="仿宋_GB2312"/>
          <w:sz w:val="30"/>
          <w:szCs w:val="30"/>
        </w:rPr>
        <w:t>审核注册</w:t>
      </w:r>
      <w:r w:rsidR="00950B87">
        <w:rPr>
          <w:rFonts w:ascii="仿宋_GB2312" w:eastAsia="仿宋_GB2312" w:hint="eastAsia"/>
          <w:sz w:val="30"/>
          <w:szCs w:val="30"/>
        </w:rPr>
        <w:t>流程</w:t>
      </w:r>
      <w:r w:rsidR="00950B87">
        <w:rPr>
          <w:rFonts w:ascii="仿宋_GB2312" w:eastAsia="仿宋_GB2312"/>
          <w:sz w:val="30"/>
          <w:szCs w:val="30"/>
        </w:rPr>
        <w:t>，</w:t>
      </w:r>
      <w:r w:rsidR="00412169">
        <w:rPr>
          <w:rFonts w:ascii="仿宋_GB2312" w:eastAsia="仿宋_GB2312" w:hint="eastAsia"/>
          <w:sz w:val="30"/>
          <w:szCs w:val="30"/>
        </w:rPr>
        <w:t>构建</w:t>
      </w:r>
      <w:r w:rsidR="00412169">
        <w:rPr>
          <w:rFonts w:ascii="仿宋_GB2312" w:eastAsia="仿宋_GB2312"/>
          <w:sz w:val="30"/>
          <w:szCs w:val="30"/>
        </w:rPr>
        <w:t>公开透明、规范有序、</w:t>
      </w:r>
      <w:r w:rsidR="00412169">
        <w:rPr>
          <w:rFonts w:ascii="仿宋_GB2312" w:eastAsia="仿宋_GB2312" w:hint="eastAsia"/>
          <w:sz w:val="30"/>
          <w:szCs w:val="30"/>
        </w:rPr>
        <w:t>廉洁</w:t>
      </w:r>
      <w:r w:rsidR="00412169">
        <w:rPr>
          <w:rFonts w:ascii="仿宋_GB2312" w:eastAsia="仿宋_GB2312"/>
          <w:sz w:val="30"/>
          <w:szCs w:val="30"/>
        </w:rPr>
        <w:t>高效的公司</w:t>
      </w:r>
      <w:r w:rsidR="00412169">
        <w:rPr>
          <w:rFonts w:ascii="仿宋_GB2312" w:eastAsia="仿宋_GB2312" w:hint="eastAsia"/>
          <w:sz w:val="30"/>
          <w:szCs w:val="30"/>
        </w:rPr>
        <w:t>债券</w:t>
      </w:r>
      <w:r w:rsidR="006715B9">
        <w:rPr>
          <w:rFonts w:ascii="仿宋_GB2312" w:eastAsia="仿宋_GB2312" w:hint="eastAsia"/>
          <w:sz w:val="30"/>
          <w:szCs w:val="30"/>
        </w:rPr>
        <w:t>（含企业债券）</w:t>
      </w:r>
      <w:r w:rsidR="00412169">
        <w:rPr>
          <w:rFonts w:ascii="仿宋_GB2312" w:eastAsia="仿宋_GB2312"/>
          <w:sz w:val="30"/>
          <w:szCs w:val="30"/>
        </w:rPr>
        <w:t>审核注册体系，</w:t>
      </w:r>
      <w:r w:rsidR="008158D4">
        <w:rPr>
          <w:rFonts w:ascii="仿宋_GB2312" w:eastAsia="仿宋_GB2312" w:hint="eastAsia"/>
          <w:sz w:val="30"/>
          <w:szCs w:val="30"/>
        </w:rPr>
        <w:t>进一步</w:t>
      </w:r>
      <w:r w:rsidR="008158D4" w:rsidRPr="00985558">
        <w:rPr>
          <w:rFonts w:ascii="仿宋_GB2312" w:eastAsia="仿宋_GB2312" w:hint="eastAsia"/>
          <w:sz w:val="30"/>
          <w:szCs w:val="30"/>
        </w:rPr>
        <w:t>提升债券市场服务国家重大战略、现代化产业体系建设和实体经济高质量发展的能力。</w:t>
      </w:r>
    </w:p>
    <w:p w:rsidR="000B5897" w:rsidRPr="00994933" w:rsidRDefault="000B5897" w:rsidP="00984BEE">
      <w:pPr>
        <w:spacing w:line="560" w:lineRule="exact"/>
        <w:ind w:firstLineChars="200" w:firstLine="602"/>
        <w:outlineLvl w:val="0"/>
        <w:rPr>
          <w:rFonts w:ascii="黑体" w:eastAsia="黑体" w:hAnsi="黑体"/>
          <w:b/>
          <w:sz w:val="30"/>
          <w:szCs w:val="30"/>
        </w:rPr>
      </w:pPr>
      <w:r w:rsidRPr="00994933">
        <w:rPr>
          <w:rFonts w:ascii="黑体" w:eastAsia="黑体" w:hAnsi="黑体" w:hint="eastAsia"/>
          <w:b/>
          <w:sz w:val="30"/>
          <w:szCs w:val="30"/>
        </w:rPr>
        <w:t>二、主要</w:t>
      </w:r>
      <w:r w:rsidR="002C079B">
        <w:rPr>
          <w:rFonts w:ascii="黑体" w:eastAsia="黑体" w:hAnsi="黑体" w:hint="eastAsia"/>
          <w:b/>
          <w:sz w:val="30"/>
          <w:szCs w:val="30"/>
        </w:rPr>
        <w:t>修订内容</w:t>
      </w:r>
    </w:p>
    <w:p w:rsidR="000B5897" w:rsidRDefault="000B5897" w:rsidP="00321929">
      <w:pPr>
        <w:spacing w:line="560" w:lineRule="exact"/>
        <w:ind w:firstLineChars="200" w:firstLine="600"/>
        <w:rPr>
          <w:rFonts w:ascii="仿宋_GB2312" w:eastAsia="仿宋_GB2312"/>
          <w:sz w:val="30"/>
          <w:szCs w:val="30"/>
        </w:rPr>
      </w:pPr>
      <w:r w:rsidRPr="000B5897">
        <w:rPr>
          <w:rFonts w:ascii="仿宋_GB2312" w:eastAsia="仿宋_GB2312" w:hint="eastAsia"/>
          <w:sz w:val="30"/>
          <w:szCs w:val="30"/>
        </w:rPr>
        <w:t>《审核规则》共</w:t>
      </w:r>
      <w:r w:rsidR="00B32E9C">
        <w:rPr>
          <w:rFonts w:ascii="仿宋_GB2312" w:eastAsia="仿宋_GB2312" w:hint="eastAsia"/>
          <w:sz w:val="30"/>
          <w:szCs w:val="30"/>
        </w:rPr>
        <w:t>七</w:t>
      </w:r>
      <w:r w:rsidRPr="000B5897">
        <w:rPr>
          <w:rFonts w:ascii="仿宋_GB2312" w:eastAsia="仿宋_GB2312" w:hint="eastAsia"/>
          <w:sz w:val="30"/>
          <w:szCs w:val="30"/>
        </w:rPr>
        <w:t>章</w:t>
      </w:r>
      <w:r w:rsidR="00B32E9C">
        <w:rPr>
          <w:rFonts w:ascii="仿宋_GB2312" w:eastAsia="仿宋_GB2312" w:hint="eastAsia"/>
          <w:sz w:val="30"/>
          <w:szCs w:val="30"/>
        </w:rPr>
        <w:t>六十八</w:t>
      </w:r>
      <w:r w:rsidRPr="000B5897">
        <w:rPr>
          <w:rFonts w:ascii="仿宋_GB2312" w:eastAsia="仿宋_GB2312" w:hint="eastAsia"/>
          <w:sz w:val="30"/>
          <w:szCs w:val="30"/>
        </w:rPr>
        <w:t>条</w:t>
      </w:r>
      <w:r w:rsidR="002C079B">
        <w:rPr>
          <w:rFonts w:ascii="仿宋_GB2312" w:eastAsia="仿宋_GB2312" w:hint="eastAsia"/>
          <w:sz w:val="30"/>
          <w:szCs w:val="30"/>
        </w:rPr>
        <w:t>，</w:t>
      </w:r>
      <w:r w:rsidRPr="000B5897">
        <w:rPr>
          <w:rFonts w:ascii="仿宋_GB2312" w:eastAsia="仿宋_GB2312" w:hint="eastAsia"/>
          <w:sz w:val="30"/>
          <w:szCs w:val="30"/>
        </w:rPr>
        <w:t>调整内容主要涉及以下</w:t>
      </w:r>
      <w:r w:rsidR="0081002E">
        <w:rPr>
          <w:rFonts w:ascii="仿宋_GB2312" w:eastAsia="仿宋_GB2312" w:hint="eastAsia"/>
          <w:sz w:val="30"/>
          <w:szCs w:val="30"/>
        </w:rPr>
        <w:t>七</w:t>
      </w:r>
      <w:r w:rsidRPr="000B5897">
        <w:rPr>
          <w:rFonts w:ascii="仿宋_GB2312" w:eastAsia="仿宋_GB2312" w:hint="eastAsia"/>
          <w:sz w:val="30"/>
          <w:szCs w:val="30"/>
        </w:rPr>
        <w:t>个方面。</w:t>
      </w:r>
    </w:p>
    <w:p w:rsidR="007D4838" w:rsidRPr="002C079B" w:rsidRDefault="007D4838" w:rsidP="00321929">
      <w:pPr>
        <w:spacing w:line="560" w:lineRule="exact"/>
        <w:ind w:firstLineChars="200" w:firstLine="602"/>
        <w:rPr>
          <w:rFonts w:ascii="仿宋_GB2312" w:eastAsia="仿宋_GB2312"/>
          <w:b/>
          <w:sz w:val="30"/>
          <w:szCs w:val="30"/>
        </w:rPr>
      </w:pPr>
      <w:r>
        <w:rPr>
          <w:rFonts w:ascii="仿宋_GB2312" w:eastAsia="仿宋_GB2312" w:hint="eastAsia"/>
          <w:b/>
          <w:sz w:val="30"/>
          <w:szCs w:val="30"/>
        </w:rPr>
        <w:t>（一</w:t>
      </w:r>
      <w:r w:rsidRPr="004F492B">
        <w:rPr>
          <w:rFonts w:ascii="仿宋_GB2312" w:eastAsia="仿宋_GB2312" w:hint="eastAsia"/>
          <w:b/>
          <w:sz w:val="30"/>
          <w:szCs w:val="30"/>
        </w:rPr>
        <w:t>）</w:t>
      </w:r>
      <w:r w:rsidRPr="00855788">
        <w:rPr>
          <w:rFonts w:ascii="仿宋_GB2312" w:eastAsia="仿宋_GB2312" w:hint="eastAsia"/>
          <w:b/>
          <w:sz w:val="30"/>
          <w:szCs w:val="30"/>
        </w:rPr>
        <w:t>扩大规则适用范围。</w:t>
      </w:r>
      <w:r w:rsidRPr="00A23E9B">
        <w:rPr>
          <w:rFonts w:ascii="仿宋_GB2312" w:eastAsia="仿宋_GB2312" w:hint="eastAsia"/>
          <w:sz w:val="30"/>
          <w:szCs w:val="30"/>
        </w:rPr>
        <w:t>明确</w:t>
      </w:r>
      <w:r w:rsidR="002C079B">
        <w:rPr>
          <w:rFonts w:ascii="仿宋_GB2312" w:eastAsia="仿宋_GB2312" w:hint="eastAsia"/>
          <w:sz w:val="30"/>
          <w:szCs w:val="30"/>
        </w:rPr>
        <w:t>《审核规则》</w:t>
      </w:r>
      <w:r w:rsidRPr="00A23E9B">
        <w:rPr>
          <w:rFonts w:ascii="仿宋_GB2312" w:eastAsia="仿宋_GB2312" w:hint="eastAsia"/>
          <w:sz w:val="30"/>
          <w:szCs w:val="30"/>
        </w:rPr>
        <w:t>适用范围包括公司债券、企业债券</w:t>
      </w:r>
      <w:r>
        <w:rPr>
          <w:rFonts w:ascii="仿宋_GB2312" w:eastAsia="仿宋_GB2312" w:hint="eastAsia"/>
          <w:sz w:val="30"/>
          <w:szCs w:val="30"/>
        </w:rPr>
        <w:t>，在原</w:t>
      </w:r>
      <w:r>
        <w:rPr>
          <w:rFonts w:ascii="仿宋_GB2312" w:eastAsia="仿宋_GB2312"/>
          <w:sz w:val="30"/>
          <w:szCs w:val="30"/>
        </w:rPr>
        <w:t>有公司债券</w:t>
      </w:r>
      <w:r>
        <w:rPr>
          <w:rFonts w:ascii="仿宋_GB2312" w:eastAsia="仿宋_GB2312" w:hint="eastAsia"/>
          <w:sz w:val="30"/>
          <w:szCs w:val="30"/>
        </w:rPr>
        <w:t>规则</w:t>
      </w:r>
      <w:r>
        <w:rPr>
          <w:rFonts w:ascii="仿宋_GB2312" w:eastAsia="仿宋_GB2312"/>
          <w:sz w:val="30"/>
          <w:szCs w:val="30"/>
        </w:rPr>
        <w:t>基础上，</w:t>
      </w:r>
      <w:r>
        <w:rPr>
          <w:rFonts w:ascii="仿宋_GB2312" w:eastAsia="仿宋_GB2312" w:hint="eastAsia"/>
          <w:sz w:val="30"/>
          <w:szCs w:val="30"/>
        </w:rPr>
        <w:t>调整吸收</w:t>
      </w:r>
      <w:r w:rsidRPr="00135D76">
        <w:rPr>
          <w:rFonts w:ascii="仿宋_GB2312" w:eastAsia="仿宋_GB2312" w:hint="eastAsia"/>
          <w:sz w:val="30"/>
          <w:szCs w:val="30"/>
        </w:rPr>
        <w:t>企业债券</w:t>
      </w:r>
      <w:r>
        <w:rPr>
          <w:rFonts w:ascii="仿宋_GB2312" w:eastAsia="仿宋_GB2312" w:hint="eastAsia"/>
          <w:sz w:val="30"/>
          <w:szCs w:val="30"/>
        </w:rPr>
        <w:t>发行</w:t>
      </w:r>
      <w:r>
        <w:rPr>
          <w:rFonts w:ascii="仿宋_GB2312" w:eastAsia="仿宋_GB2312"/>
          <w:sz w:val="30"/>
          <w:szCs w:val="30"/>
        </w:rPr>
        <w:t>上市审核</w:t>
      </w:r>
      <w:r>
        <w:rPr>
          <w:rFonts w:ascii="仿宋_GB2312" w:eastAsia="仿宋_GB2312" w:hint="eastAsia"/>
          <w:sz w:val="30"/>
          <w:szCs w:val="30"/>
        </w:rPr>
        <w:t>业务相关规则，合并优化</w:t>
      </w:r>
      <w:r w:rsidRPr="00135D76">
        <w:rPr>
          <w:rFonts w:ascii="仿宋_GB2312" w:eastAsia="仿宋_GB2312" w:hint="eastAsia"/>
          <w:sz w:val="30"/>
          <w:szCs w:val="30"/>
        </w:rPr>
        <w:t>为公司债券</w:t>
      </w:r>
      <w:r w:rsidR="002C079B">
        <w:rPr>
          <w:rFonts w:ascii="仿宋_GB2312" w:eastAsia="仿宋_GB2312" w:hint="eastAsia"/>
          <w:sz w:val="30"/>
          <w:szCs w:val="30"/>
        </w:rPr>
        <w:t>（含企业债券）</w:t>
      </w:r>
      <w:r>
        <w:rPr>
          <w:rFonts w:ascii="仿宋_GB2312" w:eastAsia="仿宋_GB2312" w:hint="eastAsia"/>
          <w:sz w:val="30"/>
          <w:szCs w:val="30"/>
        </w:rPr>
        <w:t>发行上市</w:t>
      </w:r>
      <w:r>
        <w:rPr>
          <w:rFonts w:ascii="仿宋_GB2312" w:eastAsia="仿宋_GB2312"/>
          <w:sz w:val="30"/>
          <w:szCs w:val="30"/>
        </w:rPr>
        <w:t>审核</w:t>
      </w:r>
      <w:r>
        <w:rPr>
          <w:rFonts w:ascii="仿宋_GB2312" w:eastAsia="仿宋_GB2312" w:hint="eastAsia"/>
          <w:sz w:val="30"/>
          <w:szCs w:val="30"/>
        </w:rPr>
        <w:t>规则</w:t>
      </w:r>
      <w:r>
        <w:rPr>
          <w:rFonts w:ascii="仿宋_GB2312" w:eastAsia="仿宋_GB2312"/>
          <w:sz w:val="30"/>
          <w:szCs w:val="30"/>
        </w:rPr>
        <w:t>体系</w:t>
      </w:r>
      <w:r w:rsidRPr="00135D76">
        <w:rPr>
          <w:rFonts w:ascii="仿宋_GB2312" w:eastAsia="仿宋_GB2312" w:hint="eastAsia"/>
          <w:sz w:val="30"/>
          <w:szCs w:val="30"/>
        </w:rPr>
        <w:t>。</w:t>
      </w:r>
    </w:p>
    <w:p w:rsidR="006A058B" w:rsidRDefault="007D4838" w:rsidP="00321929">
      <w:pPr>
        <w:spacing w:line="560" w:lineRule="exact"/>
        <w:ind w:firstLineChars="200" w:firstLine="602"/>
        <w:rPr>
          <w:rFonts w:ascii="仿宋_GB2312" w:eastAsia="仿宋_GB2312"/>
          <w:sz w:val="30"/>
          <w:szCs w:val="30"/>
        </w:rPr>
      </w:pPr>
      <w:r w:rsidRPr="004F492B">
        <w:rPr>
          <w:rFonts w:ascii="仿宋_GB2312" w:eastAsia="仿宋_GB2312" w:hint="eastAsia"/>
          <w:b/>
          <w:sz w:val="30"/>
          <w:szCs w:val="30"/>
        </w:rPr>
        <w:t>（</w:t>
      </w:r>
      <w:r w:rsidR="00FE4019">
        <w:rPr>
          <w:rFonts w:ascii="仿宋_GB2312" w:eastAsia="仿宋_GB2312" w:hint="eastAsia"/>
          <w:b/>
          <w:sz w:val="30"/>
          <w:szCs w:val="30"/>
        </w:rPr>
        <w:t>二</w:t>
      </w:r>
      <w:r w:rsidRPr="004F492B">
        <w:rPr>
          <w:rFonts w:ascii="仿宋_GB2312" w:eastAsia="仿宋_GB2312" w:hint="eastAsia"/>
          <w:b/>
          <w:sz w:val="30"/>
          <w:szCs w:val="30"/>
        </w:rPr>
        <w:t>）</w:t>
      </w:r>
      <w:r w:rsidR="00E85424">
        <w:rPr>
          <w:rFonts w:ascii="仿宋_GB2312" w:eastAsia="仿宋_GB2312" w:hint="eastAsia"/>
          <w:b/>
          <w:sz w:val="30"/>
          <w:szCs w:val="30"/>
        </w:rPr>
        <w:t>统一公司债券（含</w:t>
      </w:r>
      <w:r w:rsidR="006A058B">
        <w:rPr>
          <w:rFonts w:ascii="仿宋_GB2312" w:eastAsia="仿宋_GB2312" w:hint="eastAsia"/>
          <w:b/>
          <w:sz w:val="30"/>
          <w:szCs w:val="30"/>
        </w:rPr>
        <w:t>企业</w:t>
      </w:r>
      <w:r w:rsidR="004E2DE1">
        <w:rPr>
          <w:rFonts w:ascii="仿宋_GB2312" w:eastAsia="仿宋_GB2312" w:hint="eastAsia"/>
          <w:b/>
          <w:sz w:val="30"/>
          <w:szCs w:val="30"/>
        </w:rPr>
        <w:t>债券</w:t>
      </w:r>
      <w:r w:rsidR="00E85424">
        <w:rPr>
          <w:rFonts w:ascii="仿宋_GB2312" w:eastAsia="仿宋_GB2312" w:hint="eastAsia"/>
          <w:b/>
          <w:sz w:val="30"/>
          <w:szCs w:val="30"/>
        </w:rPr>
        <w:t>）</w:t>
      </w:r>
      <w:r w:rsidR="004E2DE1">
        <w:rPr>
          <w:rFonts w:ascii="仿宋_GB2312" w:eastAsia="仿宋_GB2312" w:hint="eastAsia"/>
          <w:b/>
          <w:sz w:val="30"/>
          <w:szCs w:val="30"/>
        </w:rPr>
        <w:t>审核注册流程</w:t>
      </w:r>
      <w:r w:rsidR="006A058B" w:rsidRPr="00724C74">
        <w:rPr>
          <w:rFonts w:ascii="仿宋_GB2312" w:eastAsia="仿宋_GB2312" w:hint="eastAsia"/>
          <w:b/>
          <w:sz w:val="30"/>
          <w:szCs w:val="30"/>
        </w:rPr>
        <w:t>。</w:t>
      </w:r>
      <w:r w:rsidR="006A058B" w:rsidRPr="00724C74">
        <w:rPr>
          <w:rFonts w:ascii="仿宋_GB2312" w:eastAsia="仿宋_GB2312" w:hint="eastAsia"/>
          <w:sz w:val="30"/>
          <w:szCs w:val="30"/>
        </w:rPr>
        <w:t>拟发行</w:t>
      </w:r>
      <w:r w:rsidR="00E85424" w:rsidRPr="00E85424">
        <w:rPr>
          <w:rFonts w:ascii="仿宋_GB2312" w:eastAsia="仿宋_GB2312" w:hint="eastAsia"/>
          <w:sz w:val="30"/>
          <w:szCs w:val="30"/>
        </w:rPr>
        <w:t>公司债券（含企业债券）</w:t>
      </w:r>
      <w:r w:rsidR="006A058B" w:rsidRPr="00724C74">
        <w:rPr>
          <w:rFonts w:ascii="仿宋_GB2312" w:eastAsia="仿宋_GB2312" w:hint="eastAsia"/>
          <w:sz w:val="30"/>
          <w:szCs w:val="30"/>
        </w:rPr>
        <w:t>并在本所上市的，由本所按照规定的发行上市条件和信息披露要求进行受理、审核，并报中国证监会履行发行注册程序。</w:t>
      </w:r>
      <w:r w:rsidR="004E2DE1">
        <w:rPr>
          <w:rFonts w:ascii="仿宋_GB2312" w:eastAsia="仿宋_GB2312" w:hint="eastAsia"/>
          <w:sz w:val="30"/>
          <w:szCs w:val="30"/>
        </w:rPr>
        <w:t>公司债券</w:t>
      </w:r>
      <w:r w:rsidR="004E2DE1">
        <w:rPr>
          <w:rFonts w:ascii="仿宋_GB2312" w:eastAsia="仿宋_GB2312"/>
          <w:sz w:val="30"/>
          <w:szCs w:val="30"/>
        </w:rPr>
        <w:t>和</w:t>
      </w:r>
      <w:r w:rsidR="006A058B" w:rsidRPr="00724C74">
        <w:rPr>
          <w:rFonts w:ascii="仿宋_GB2312" w:eastAsia="仿宋_GB2312" w:hint="eastAsia"/>
          <w:sz w:val="30"/>
          <w:szCs w:val="30"/>
        </w:rPr>
        <w:t>企业债券的申报方式、发行条件、审核内容、审核程序、优化审核安排等相关要求总体一致。</w:t>
      </w:r>
    </w:p>
    <w:p w:rsidR="007D4838" w:rsidRDefault="00CB34D5" w:rsidP="00321929">
      <w:pPr>
        <w:spacing w:line="560" w:lineRule="exact"/>
        <w:ind w:firstLineChars="200" w:firstLine="602"/>
        <w:rPr>
          <w:rFonts w:ascii="仿宋_GB2312" w:eastAsia="仿宋_GB2312"/>
          <w:sz w:val="30"/>
          <w:szCs w:val="30"/>
        </w:rPr>
      </w:pPr>
      <w:r>
        <w:rPr>
          <w:rFonts w:ascii="仿宋_GB2312" w:eastAsia="仿宋_GB2312" w:hint="eastAsia"/>
          <w:b/>
          <w:sz w:val="30"/>
          <w:szCs w:val="30"/>
        </w:rPr>
        <w:t>（三）</w:t>
      </w:r>
      <w:r w:rsidR="002045CC">
        <w:rPr>
          <w:rFonts w:ascii="仿宋_GB2312" w:eastAsia="仿宋_GB2312" w:hint="eastAsia"/>
          <w:b/>
          <w:sz w:val="30"/>
          <w:szCs w:val="30"/>
        </w:rPr>
        <w:t>强化</w:t>
      </w:r>
      <w:r w:rsidR="007D4838" w:rsidRPr="00515C46">
        <w:rPr>
          <w:rFonts w:ascii="仿宋_GB2312" w:eastAsia="仿宋_GB2312" w:hint="eastAsia"/>
          <w:b/>
          <w:sz w:val="30"/>
          <w:szCs w:val="30"/>
        </w:rPr>
        <w:t>以偿债能力为重点的信息披露要求。</w:t>
      </w:r>
      <w:r w:rsidR="007D4838">
        <w:rPr>
          <w:rFonts w:ascii="仿宋_GB2312" w:eastAsia="仿宋_GB2312" w:hint="eastAsia"/>
          <w:sz w:val="30"/>
          <w:szCs w:val="30"/>
        </w:rPr>
        <w:t>准确把握债券注册制基本内涵，进一步明确信息披露</w:t>
      </w:r>
      <w:r w:rsidR="007D4838" w:rsidRPr="005E3A09">
        <w:rPr>
          <w:rFonts w:ascii="仿宋_GB2312" w:eastAsia="仿宋_GB2312" w:hint="eastAsia"/>
          <w:sz w:val="30"/>
          <w:szCs w:val="30"/>
        </w:rPr>
        <w:t>应当</w:t>
      </w:r>
      <w:r w:rsidR="007D4838">
        <w:rPr>
          <w:rFonts w:ascii="仿宋_GB2312" w:eastAsia="仿宋_GB2312" w:hint="eastAsia"/>
          <w:sz w:val="30"/>
          <w:szCs w:val="30"/>
        </w:rPr>
        <w:t>突出</w:t>
      </w:r>
      <w:r w:rsidR="007D4838">
        <w:rPr>
          <w:rFonts w:ascii="仿宋_GB2312" w:eastAsia="仿宋_GB2312"/>
          <w:sz w:val="30"/>
          <w:szCs w:val="30"/>
        </w:rPr>
        <w:t>重要性、</w:t>
      </w:r>
      <w:r w:rsidR="007D4838" w:rsidRPr="005E3A09">
        <w:rPr>
          <w:rFonts w:ascii="仿宋_GB2312" w:eastAsia="仿宋_GB2312" w:hint="eastAsia"/>
          <w:sz w:val="30"/>
          <w:szCs w:val="30"/>
        </w:rPr>
        <w:t>增强针对性，重点披露可能影响发行人偿债能力和对投资者作出投资决策有重大影响的信息。</w:t>
      </w:r>
    </w:p>
    <w:p w:rsidR="003944C3" w:rsidRPr="00CB34D5" w:rsidRDefault="002B495F" w:rsidP="00321929">
      <w:pPr>
        <w:spacing w:line="560" w:lineRule="exact"/>
        <w:ind w:firstLineChars="200" w:firstLine="602"/>
        <w:rPr>
          <w:rFonts w:ascii="仿宋_GB2312" w:eastAsia="仿宋_GB2312"/>
          <w:b/>
          <w:sz w:val="30"/>
          <w:szCs w:val="30"/>
        </w:rPr>
      </w:pPr>
      <w:r>
        <w:rPr>
          <w:rFonts w:ascii="仿宋_GB2312" w:eastAsia="仿宋_GB2312" w:hint="eastAsia"/>
          <w:b/>
          <w:sz w:val="30"/>
          <w:szCs w:val="30"/>
        </w:rPr>
        <w:lastRenderedPageBreak/>
        <w:t>（四</w:t>
      </w:r>
      <w:r w:rsidR="00CB34D5">
        <w:rPr>
          <w:rFonts w:ascii="仿宋_GB2312" w:eastAsia="仿宋_GB2312" w:hint="eastAsia"/>
          <w:b/>
          <w:sz w:val="30"/>
          <w:szCs w:val="30"/>
        </w:rPr>
        <w:t>）</w:t>
      </w:r>
      <w:r w:rsidR="00FA3E47" w:rsidRPr="00FA3E47">
        <w:rPr>
          <w:rFonts w:ascii="仿宋_GB2312" w:eastAsia="仿宋_GB2312" w:hint="eastAsia"/>
          <w:b/>
          <w:sz w:val="30"/>
          <w:szCs w:val="30"/>
        </w:rPr>
        <w:t>补充受理补正可以适当延期的规定。</w:t>
      </w:r>
      <w:r w:rsidR="00FA3E47" w:rsidRPr="00FA3E47">
        <w:rPr>
          <w:rFonts w:ascii="仿宋_GB2312" w:eastAsia="仿宋_GB2312" w:hint="eastAsia"/>
          <w:sz w:val="30"/>
          <w:szCs w:val="30"/>
        </w:rPr>
        <w:t>按照新修订的《中国</w:t>
      </w:r>
      <w:r w:rsidR="000B32B3">
        <w:rPr>
          <w:rFonts w:ascii="仿宋_GB2312" w:eastAsia="仿宋_GB2312" w:hint="eastAsia"/>
          <w:sz w:val="30"/>
          <w:szCs w:val="30"/>
        </w:rPr>
        <w:t>证券监督管理委员会</w:t>
      </w:r>
      <w:r w:rsidR="00FA3E47" w:rsidRPr="00FA3E47">
        <w:rPr>
          <w:rFonts w:ascii="仿宋_GB2312" w:eastAsia="仿宋_GB2312" w:hint="eastAsia"/>
          <w:sz w:val="30"/>
          <w:szCs w:val="30"/>
        </w:rPr>
        <w:t>行政许可实施程序规定》，</w:t>
      </w:r>
      <w:r w:rsidR="003944C3">
        <w:rPr>
          <w:rFonts w:ascii="仿宋_GB2312" w:eastAsia="仿宋_GB2312" w:hint="eastAsia"/>
          <w:sz w:val="30"/>
          <w:szCs w:val="30"/>
        </w:rPr>
        <w:t>在受理环节，发行人、主承销商在30个工作日内难以提交补正申请材料的，增加可</w:t>
      </w:r>
      <w:r w:rsidR="003944C3">
        <w:rPr>
          <w:rFonts w:ascii="仿宋_GB2312" w:eastAsia="仿宋_GB2312"/>
          <w:sz w:val="30"/>
          <w:szCs w:val="30"/>
        </w:rPr>
        <w:t>延期</w:t>
      </w:r>
      <w:r w:rsidR="003944C3">
        <w:rPr>
          <w:rFonts w:ascii="仿宋_GB2312" w:eastAsia="仿宋_GB2312" w:hint="eastAsia"/>
          <w:sz w:val="30"/>
          <w:szCs w:val="30"/>
        </w:rPr>
        <w:t>申请的规定。</w:t>
      </w:r>
    </w:p>
    <w:p w:rsidR="007A41A7" w:rsidRDefault="002B495F" w:rsidP="00321929">
      <w:pPr>
        <w:spacing w:line="560" w:lineRule="exact"/>
        <w:ind w:firstLineChars="200" w:firstLine="602"/>
        <w:rPr>
          <w:rFonts w:ascii="仿宋_GB2312" w:eastAsia="仿宋_GB2312"/>
          <w:sz w:val="30"/>
          <w:szCs w:val="30"/>
        </w:rPr>
      </w:pPr>
      <w:r>
        <w:rPr>
          <w:rFonts w:ascii="仿宋_GB2312" w:eastAsia="仿宋_GB2312" w:hint="eastAsia"/>
          <w:b/>
          <w:bCs/>
          <w:sz w:val="30"/>
          <w:szCs w:val="30"/>
        </w:rPr>
        <w:t>（五</w:t>
      </w:r>
      <w:r w:rsidR="00CB34D5" w:rsidRPr="00417CAC">
        <w:rPr>
          <w:rFonts w:ascii="仿宋_GB2312" w:eastAsia="仿宋_GB2312" w:hint="eastAsia"/>
          <w:b/>
          <w:bCs/>
          <w:sz w:val="30"/>
          <w:szCs w:val="30"/>
        </w:rPr>
        <w:t>）</w:t>
      </w:r>
      <w:r w:rsidR="00A90B4B">
        <w:rPr>
          <w:rFonts w:ascii="仿宋_GB2312" w:eastAsia="仿宋_GB2312" w:hint="eastAsia"/>
          <w:b/>
          <w:sz w:val="30"/>
          <w:szCs w:val="30"/>
        </w:rPr>
        <w:t>调整</w:t>
      </w:r>
      <w:r w:rsidR="003944C3" w:rsidRPr="003944C3">
        <w:rPr>
          <w:rFonts w:ascii="仿宋_GB2312" w:eastAsia="仿宋_GB2312" w:hint="eastAsia"/>
          <w:b/>
          <w:sz w:val="30"/>
          <w:szCs w:val="30"/>
        </w:rPr>
        <w:t>审核程序中的中止情形。</w:t>
      </w:r>
      <w:r w:rsidR="003944C3" w:rsidRPr="003944C3">
        <w:rPr>
          <w:rFonts w:ascii="仿宋_GB2312" w:eastAsia="仿宋_GB2312" w:hint="eastAsia"/>
          <w:sz w:val="30"/>
          <w:szCs w:val="30"/>
        </w:rPr>
        <w:t>与《公司债券管理办法》保持一致，</w:t>
      </w:r>
      <w:bookmarkStart w:id="0" w:name="_GoBack"/>
      <w:bookmarkEnd w:id="0"/>
      <w:r w:rsidR="003944C3" w:rsidRPr="003944C3">
        <w:rPr>
          <w:rFonts w:ascii="仿宋_GB2312" w:eastAsia="仿宋_GB2312" w:hint="eastAsia"/>
          <w:sz w:val="30"/>
          <w:szCs w:val="30"/>
        </w:rPr>
        <w:t>不再将证券公司、证券服务机</w:t>
      </w:r>
      <w:r w:rsidR="00451475">
        <w:rPr>
          <w:rFonts w:ascii="仿宋_GB2312" w:eastAsia="仿宋_GB2312" w:hint="eastAsia"/>
          <w:sz w:val="30"/>
          <w:szCs w:val="30"/>
        </w:rPr>
        <w:t>构及其有关人员被立案调查列为应当中止审核情形，并同步删除恢复审核</w:t>
      </w:r>
      <w:r w:rsidR="003944C3" w:rsidRPr="003944C3">
        <w:rPr>
          <w:rFonts w:ascii="仿宋_GB2312" w:eastAsia="仿宋_GB2312" w:hint="eastAsia"/>
          <w:sz w:val="30"/>
          <w:szCs w:val="30"/>
        </w:rPr>
        <w:t>的配套条款。</w:t>
      </w:r>
    </w:p>
    <w:p w:rsidR="00E461A6" w:rsidRPr="00417CAC" w:rsidRDefault="002B495F" w:rsidP="00321929">
      <w:pPr>
        <w:spacing w:line="560" w:lineRule="exact"/>
        <w:ind w:firstLineChars="200" w:firstLine="602"/>
        <w:rPr>
          <w:rFonts w:ascii="仿宋_GB2312" w:eastAsia="仿宋_GB2312"/>
          <w:b/>
          <w:sz w:val="30"/>
          <w:szCs w:val="30"/>
        </w:rPr>
      </w:pPr>
      <w:r>
        <w:rPr>
          <w:rFonts w:ascii="仿宋_GB2312" w:eastAsia="仿宋_GB2312" w:hint="eastAsia"/>
          <w:b/>
          <w:sz w:val="30"/>
          <w:szCs w:val="30"/>
        </w:rPr>
        <w:t>（六</w:t>
      </w:r>
      <w:r w:rsidR="00EE78E6">
        <w:rPr>
          <w:rFonts w:ascii="仿宋_GB2312" w:eastAsia="仿宋_GB2312" w:hint="eastAsia"/>
          <w:b/>
          <w:sz w:val="30"/>
          <w:szCs w:val="30"/>
        </w:rPr>
        <w:t>）</w:t>
      </w:r>
      <w:r w:rsidR="00DD0FF8">
        <w:rPr>
          <w:rFonts w:ascii="仿宋_GB2312" w:eastAsia="仿宋_GB2312" w:hint="eastAsia"/>
          <w:b/>
          <w:sz w:val="30"/>
          <w:szCs w:val="30"/>
        </w:rPr>
        <w:t>优化</w:t>
      </w:r>
      <w:r w:rsidR="00E461A6" w:rsidRPr="00E461A6">
        <w:rPr>
          <w:rFonts w:ascii="仿宋_GB2312" w:eastAsia="仿宋_GB2312"/>
          <w:b/>
          <w:sz w:val="30"/>
          <w:szCs w:val="30"/>
        </w:rPr>
        <w:t>审核会的暂缓审议流程。</w:t>
      </w:r>
      <w:r w:rsidR="00E461A6">
        <w:rPr>
          <w:rFonts w:ascii="仿宋_GB2312" w:eastAsia="仿宋_GB2312" w:hint="eastAsia"/>
          <w:sz w:val="30"/>
          <w:szCs w:val="30"/>
        </w:rPr>
        <w:t>为</w:t>
      </w:r>
      <w:r w:rsidR="00E461A6">
        <w:rPr>
          <w:rFonts w:ascii="仿宋_GB2312" w:eastAsia="仿宋_GB2312"/>
          <w:sz w:val="30"/>
          <w:szCs w:val="30"/>
        </w:rPr>
        <w:t>进一步</w:t>
      </w:r>
      <w:r w:rsidR="00E461A6">
        <w:rPr>
          <w:rFonts w:ascii="仿宋_GB2312" w:eastAsia="仿宋_GB2312" w:hint="eastAsia"/>
          <w:sz w:val="30"/>
          <w:szCs w:val="30"/>
        </w:rPr>
        <w:t>提高</w:t>
      </w:r>
      <w:r w:rsidR="00E461A6">
        <w:rPr>
          <w:rFonts w:ascii="仿宋_GB2312" w:eastAsia="仿宋_GB2312"/>
          <w:sz w:val="30"/>
          <w:szCs w:val="30"/>
        </w:rPr>
        <w:t>审核流程规范</w:t>
      </w:r>
      <w:r w:rsidR="00E461A6">
        <w:rPr>
          <w:rFonts w:ascii="仿宋_GB2312" w:eastAsia="仿宋_GB2312" w:hint="eastAsia"/>
          <w:sz w:val="30"/>
          <w:szCs w:val="30"/>
        </w:rPr>
        <w:t>性</w:t>
      </w:r>
      <w:r w:rsidR="00E461A6">
        <w:rPr>
          <w:rFonts w:ascii="仿宋_GB2312" w:eastAsia="仿宋_GB2312"/>
          <w:sz w:val="30"/>
          <w:szCs w:val="30"/>
        </w:rPr>
        <w:t>和透明度</w:t>
      </w:r>
      <w:r w:rsidR="00E461A6">
        <w:rPr>
          <w:rFonts w:ascii="仿宋_GB2312" w:eastAsia="仿宋_GB2312" w:hint="eastAsia"/>
          <w:sz w:val="30"/>
          <w:szCs w:val="30"/>
        </w:rPr>
        <w:t>，针对暂缓</w:t>
      </w:r>
      <w:r w:rsidR="00E461A6">
        <w:rPr>
          <w:rFonts w:ascii="仿宋_GB2312" w:eastAsia="仿宋_GB2312"/>
          <w:sz w:val="30"/>
          <w:szCs w:val="30"/>
        </w:rPr>
        <w:t>审议</w:t>
      </w:r>
      <w:r w:rsidR="00E461A6">
        <w:rPr>
          <w:rFonts w:ascii="仿宋_GB2312" w:eastAsia="仿宋_GB2312" w:hint="eastAsia"/>
          <w:sz w:val="30"/>
          <w:szCs w:val="30"/>
        </w:rPr>
        <w:t>流程</w:t>
      </w:r>
      <w:r w:rsidR="00E461A6">
        <w:rPr>
          <w:rFonts w:ascii="仿宋_GB2312" w:eastAsia="仿宋_GB2312"/>
          <w:sz w:val="30"/>
          <w:szCs w:val="30"/>
        </w:rPr>
        <w:t>，</w:t>
      </w:r>
      <w:r w:rsidR="00E461A6">
        <w:rPr>
          <w:rFonts w:ascii="仿宋_GB2312" w:eastAsia="仿宋_GB2312" w:hint="eastAsia"/>
          <w:sz w:val="30"/>
          <w:szCs w:val="30"/>
        </w:rPr>
        <w:t>《审核</w:t>
      </w:r>
      <w:r w:rsidR="00E461A6">
        <w:rPr>
          <w:rFonts w:ascii="仿宋_GB2312" w:eastAsia="仿宋_GB2312"/>
          <w:sz w:val="30"/>
          <w:szCs w:val="30"/>
        </w:rPr>
        <w:t>规则</w:t>
      </w:r>
      <w:r w:rsidR="00E461A6">
        <w:rPr>
          <w:rFonts w:ascii="仿宋_GB2312" w:eastAsia="仿宋_GB2312" w:hint="eastAsia"/>
          <w:sz w:val="30"/>
          <w:szCs w:val="30"/>
        </w:rPr>
        <w:t>》仅保留</w:t>
      </w:r>
      <w:r w:rsidR="00E461A6">
        <w:rPr>
          <w:rFonts w:ascii="仿宋_GB2312" w:eastAsia="仿宋_GB2312"/>
          <w:sz w:val="30"/>
          <w:szCs w:val="30"/>
        </w:rPr>
        <w:t>原则性规定，</w:t>
      </w:r>
      <w:r w:rsidR="00E461A6">
        <w:rPr>
          <w:rFonts w:ascii="仿宋_GB2312" w:eastAsia="仿宋_GB2312" w:hint="eastAsia"/>
          <w:sz w:val="30"/>
          <w:szCs w:val="30"/>
        </w:rPr>
        <w:t>并由相关</w:t>
      </w:r>
      <w:r w:rsidR="00E461A6">
        <w:rPr>
          <w:rFonts w:ascii="仿宋_GB2312" w:eastAsia="仿宋_GB2312"/>
          <w:sz w:val="30"/>
          <w:szCs w:val="30"/>
        </w:rPr>
        <w:t>指引规则</w:t>
      </w:r>
      <w:r w:rsidR="00E461A6">
        <w:rPr>
          <w:rFonts w:ascii="仿宋_GB2312" w:eastAsia="仿宋_GB2312" w:hint="eastAsia"/>
          <w:sz w:val="30"/>
          <w:szCs w:val="30"/>
        </w:rPr>
        <w:t>对</w:t>
      </w:r>
      <w:r w:rsidR="00E461A6">
        <w:rPr>
          <w:rFonts w:ascii="仿宋_GB2312" w:eastAsia="仿宋_GB2312"/>
          <w:sz w:val="30"/>
          <w:szCs w:val="30"/>
        </w:rPr>
        <w:t>暂缓审议</w:t>
      </w:r>
      <w:r w:rsidR="00E461A6">
        <w:rPr>
          <w:rFonts w:ascii="仿宋_GB2312" w:eastAsia="仿宋_GB2312" w:hint="eastAsia"/>
          <w:sz w:val="30"/>
          <w:szCs w:val="30"/>
        </w:rPr>
        <w:t>流程作</w:t>
      </w:r>
      <w:r w:rsidR="00E461A6">
        <w:rPr>
          <w:rFonts w:ascii="仿宋_GB2312" w:eastAsia="仿宋_GB2312"/>
          <w:sz w:val="30"/>
          <w:szCs w:val="30"/>
        </w:rPr>
        <w:t>进一步</w:t>
      </w:r>
      <w:r w:rsidR="00E461A6">
        <w:rPr>
          <w:rFonts w:ascii="仿宋_GB2312" w:eastAsia="仿宋_GB2312" w:hint="eastAsia"/>
          <w:sz w:val="30"/>
          <w:szCs w:val="30"/>
        </w:rPr>
        <w:t>细化完善</w:t>
      </w:r>
      <w:r w:rsidR="00E461A6">
        <w:rPr>
          <w:rFonts w:ascii="仿宋_GB2312" w:eastAsia="仿宋_GB2312"/>
          <w:sz w:val="30"/>
          <w:szCs w:val="30"/>
        </w:rPr>
        <w:t>。</w:t>
      </w:r>
    </w:p>
    <w:p w:rsidR="00D67053" w:rsidRPr="00805DB0" w:rsidRDefault="002B495F" w:rsidP="00805DB0">
      <w:pPr>
        <w:spacing w:line="560" w:lineRule="exact"/>
        <w:ind w:firstLineChars="200" w:firstLine="602"/>
        <w:rPr>
          <w:rFonts w:ascii="仿宋_GB2312" w:eastAsia="仿宋_GB2312"/>
          <w:bCs/>
          <w:sz w:val="30"/>
          <w:szCs w:val="30"/>
        </w:rPr>
      </w:pPr>
      <w:r>
        <w:rPr>
          <w:rFonts w:ascii="仿宋_GB2312" w:eastAsia="仿宋_GB2312" w:hint="eastAsia"/>
          <w:b/>
          <w:sz w:val="30"/>
          <w:szCs w:val="30"/>
        </w:rPr>
        <w:t>（七</w:t>
      </w:r>
      <w:r w:rsidR="00EE78E6">
        <w:rPr>
          <w:rFonts w:ascii="仿宋_GB2312" w:eastAsia="仿宋_GB2312" w:hint="eastAsia"/>
          <w:b/>
          <w:sz w:val="30"/>
          <w:szCs w:val="30"/>
        </w:rPr>
        <w:t>）</w:t>
      </w:r>
      <w:r w:rsidR="00805DB0" w:rsidRPr="00D67053">
        <w:rPr>
          <w:rFonts w:ascii="仿宋_GB2312" w:eastAsia="仿宋_GB2312" w:hint="eastAsia"/>
          <w:b/>
          <w:sz w:val="30"/>
          <w:szCs w:val="30"/>
        </w:rPr>
        <w:t>完善暂缓或者暂停发行的恢复程序。</w:t>
      </w:r>
      <w:r w:rsidR="00EE78E6" w:rsidRPr="00EE78E6">
        <w:rPr>
          <w:rFonts w:ascii="仿宋_GB2312" w:eastAsia="仿宋_GB2312" w:hint="eastAsia"/>
          <w:bCs/>
          <w:sz w:val="30"/>
          <w:szCs w:val="30"/>
        </w:rPr>
        <w:t>针对中国证监会作出注册决定后至公司债券</w:t>
      </w:r>
      <w:r w:rsidR="00A60D4D">
        <w:rPr>
          <w:rFonts w:ascii="仿宋_GB2312" w:eastAsia="仿宋_GB2312" w:hint="eastAsia"/>
          <w:bCs/>
          <w:sz w:val="30"/>
          <w:szCs w:val="30"/>
        </w:rPr>
        <w:t>（含企业债券）</w:t>
      </w:r>
      <w:r w:rsidR="00EE78E6" w:rsidRPr="00EE78E6">
        <w:rPr>
          <w:rFonts w:ascii="仿宋_GB2312" w:eastAsia="仿宋_GB2312" w:hint="eastAsia"/>
          <w:bCs/>
          <w:sz w:val="30"/>
          <w:szCs w:val="30"/>
        </w:rPr>
        <w:t>上市交易前，出现可能影响本次发行的重大事项并导致暂缓或者暂停发行的情形，补充规定</w:t>
      </w:r>
      <w:r w:rsidR="00805DB0" w:rsidRPr="00805DB0">
        <w:rPr>
          <w:rFonts w:ascii="仿宋_GB2312" w:eastAsia="仿宋_GB2312" w:hint="eastAsia"/>
          <w:bCs/>
          <w:sz w:val="30"/>
          <w:szCs w:val="30"/>
        </w:rPr>
        <w:t>相关重大事项情形消除的或整改完成的，发行人、主承销商、证券服务机构应及时书面报告本所，经相关有权机关或本所确认的，可以恢复发行或上市。</w:t>
      </w:r>
    </w:p>
    <w:p w:rsidR="006E78DA" w:rsidRDefault="006E78DA" w:rsidP="00321929">
      <w:pPr>
        <w:spacing w:line="560" w:lineRule="exact"/>
        <w:ind w:firstLineChars="200" w:firstLine="600"/>
        <w:rPr>
          <w:rFonts w:ascii="仿宋_GB2312" w:eastAsia="仿宋_GB2312"/>
          <w:sz w:val="30"/>
          <w:szCs w:val="30"/>
        </w:rPr>
      </w:pPr>
      <w:r>
        <w:rPr>
          <w:rFonts w:ascii="仿宋_GB2312" w:eastAsia="仿宋_GB2312" w:hint="eastAsia"/>
          <w:sz w:val="30"/>
          <w:szCs w:val="30"/>
        </w:rPr>
        <w:t>特此说明。</w:t>
      </w:r>
    </w:p>
    <w:sectPr w:rsidR="006E78DA">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B9B" w:rsidRDefault="00B55B9B">
      <w:r>
        <w:separator/>
      </w:r>
    </w:p>
  </w:endnote>
  <w:endnote w:type="continuationSeparator" w:id="0">
    <w:p w:rsidR="00B55B9B" w:rsidRDefault="00B5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65662581"/>
      <w:docPartObj>
        <w:docPartGallery w:val="AutoText"/>
      </w:docPartObj>
    </w:sdtPr>
    <w:sdtEndPr/>
    <w:sdtContent>
      <w:p w:rsidR="00A40A05" w:rsidRDefault="0021331A">
        <w:pPr>
          <w:pStyle w:val="a9"/>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BB2824" w:rsidRPr="00BB2824">
          <w:rPr>
            <w:rFonts w:ascii="Times New Roman" w:hAnsi="Times New Roman"/>
            <w:noProof/>
            <w:sz w:val="24"/>
            <w:szCs w:val="24"/>
            <w:lang w:val="zh-CN"/>
          </w:rPr>
          <w:t>2</w:t>
        </w:r>
        <w:r>
          <w:rPr>
            <w:rFonts w:ascii="Times New Roman" w:hAnsi="Times New Roman"/>
            <w:sz w:val="24"/>
            <w:szCs w:val="24"/>
            <w:lang w:val="zh-C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B9B" w:rsidRDefault="00B55B9B">
      <w:r>
        <w:separator/>
      </w:r>
    </w:p>
  </w:footnote>
  <w:footnote w:type="continuationSeparator" w:id="0">
    <w:p w:rsidR="00B55B9B" w:rsidRDefault="00B55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3FEE"/>
    <w:rsid w:val="00000625"/>
    <w:rsid w:val="000010CD"/>
    <w:rsid w:val="00001E70"/>
    <w:rsid w:val="000036B3"/>
    <w:rsid w:val="000039E2"/>
    <w:rsid w:val="00003B43"/>
    <w:rsid w:val="0000490C"/>
    <w:rsid w:val="00005AA9"/>
    <w:rsid w:val="00006033"/>
    <w:rsid w:val="00006774"/>
    <w:rsid w:val="00007603"/>
    <w:rsid w:val="00007659"/>
    <w:rsid w:val="000079C4"/>
    <w:rsid w:val="00011968"/>
    <w:rsid w:val="00013CC9"/>
    <w:rsid w:val="00017F60"/>
    <w:rsid w:val="0002120F"/>
    <w:rsid w:val="00023D3C"/>
    <w:rsid w:val="000241FB"/>
    <w:rsid w:val="0002508A"/>
    <w:rsid w:val="000279EE"/>
    <w:rsid w:val="00031472"/>
    <w:rsid w:val="000318A6"/>
    <w:rsid w:val="00032CD0"/>
    <w:rsid w:val="000347AD"/>
    <w:rsid w:val="000351AD"/>
    <w:rsid w:val="000353EC"/>
    <w:rsid w:val="000375C2"/>
    <w:rsid w:val="00041A3B"/>
    <w:rsid w:val="000443E7"/>
    <w:rsid w:val="00045275"/>
    <w:rsid w:val="0004745E"/>
    <w:rsid w:val="000500C8"/>
    <w:rsid w:val="000507D2"/>
    <w:rsid w:val="00052474"/>
    <w:rsid w:val="00052617"/>
    <w:rsid w:val="00053502"/>
    <w:rsid w:val="00054203"/>
    <w:rsid w:val="000547B3"/>
    <w:rsid w:val="000555E6"/>
    <w:rsid w:val="00057114"/>
    <w:rsid w:val="00057B76"/>
    <w:rsid w:val="00057E79"/>
    <w:rsid w:val="00060BCF"/>
    <w:rsid w:val="00063ACC"/>
    <w:rsid w:val="00063C5C"/>
    <w:rsid w:val="000640BE"/>
    <w:rsid w:val="00065465"/>
    <w:rsid w:val="00065A2A"/>
    <w:rsid w:val="000721D7"/>
    <w:rsid w:val="00072444"/>
    <w:rsid w:val="00072D00"/>
    <w:rsid w:val="000739C2"/>
    <w:rsid w:val="000750DE"/>
    <w:rsid w:val="00075EEF"/>
    <w:rsid w:val="0008020B"/>
    <w:rsid w:val="000809DB"/>
    <w:rsid w:val="00082679"/>
    <w:rsid w:val="00083D3D"/>
    <w:rsid w:val="00085D0B"/>
    <w:rsid w:val="000866CB"/>
    <w:rsid w:val="000875CE"/>
    <w:rsid w:val="0008776E"/>
    <w:rsid w:val="00087C48"/>
    <w:rsid w:val="00090103"/>
    <w:rsid w:val="00092431"/>
    <w:rsid w:val="00092A5E"/>
    <w:rsid w:val="00093803"/>
    <w:rsid w:val="00097BC7"/>
    <w:rsid w:val="000A0844"/>
    <w:rsid w:val="000A160A"/>
    <w:rsid w:val="000A369B"/>
    <w:rsid w:val="000A4862"/>
    <w:rsid w:val="000A5EAC"/>
    <w:rsid w:val="000A5F3E"/>
    <w:rsid w:val="000A68B9"/>
    <w:rsid w:val="000B217F"/>
    <w:rsid w:val="000B32B3"/>
    <w:rsid w:val="000B353F"/>
    <w:rsid w:val="000B3FA3"/>
    <w:rsid w:val="000B4911"/>
    <w:rsid w:val="000B5897"/>
    <w:rsid w:val="000B6EA6"/>
    <w:rsid w:val="000B77EC"/>
    <w:rsid w:val="000C01AF"/>
    <w:rsid w:val="000C1062"/>
    <w:rsid w:val="000C16FE"/>
    <w:rsid w:val="000C1C3F"/>
    <w:rsid w:val="000C2339"/>
    <w:rsid w:val="000C240C"/>
    <w:rsid w:val="000C2B50"/>
    <w:rsid w:val="000C4E09"/>
    <w:rsid w:val="000C7447"/>
    <w:rsid w:val="000D0C04"/>
    <w:rsid w:val="000D14DE"/>
    <w:rsid w:val="000D312C"/>
    <w:rsid w:val="000D361F"/>
    <w:rsid w:val="000D4665"/>
    <w:rsid w:val="000D5ED6"/>
    <w:rsid w:val="000D6187"/>
    <w:rsid w:val="000D658D"/>
    <w:rsid w:val="000D74BD"/>
    <w:rsid w:val="000E03CE"/>
    <w:rsid w:val="000E05A8"/>
    <w:rsid w:val="000E22C9"/>
    <w:rsid w:val="000E3692"/>
    <w:rsid w:val="000E3E77"/>
    <w:rsid w:val="000E51D6"/>
    <w:rsid w:val="000E6660"/>
    <w:rsid w:val="000E677A"/>
    <w:rsid w:val="000E755B"/>
    <w:rsid w:val="000F04D9"/>
    <w:rsid w:val="000F0B03"/>
    <w:rsid w:val="000F3732"/>
    <w:rsid w:val="000F3CF9"/>
    <w:rsid w:val="000F4078"/>
    <w:rsid w:val="000F4BC5"/>
    <w:rsid w:val="000F5555"/>
    <w:rsid w:val="00101355"/>
    <w:rsid w:val="0010279F"/>
    <w:rsid w:val="001041DC"/>
    <w:rsid w:val="001054D7"/>
    <w:rsid w:val="001058BA"/>
    <w:rsid w:val="001064A1"/>
    <w:rsid w:val="001071B2"/>
    <w:rsid w:val="00110584"/>
    <w:rsid w:val="00110EF3"/>
    <w:rsid w:val="001134E6"/>
    <w:rsid w:val="001140AD"/>
    <w:rsid w:val="00114429"/>
    <w:rsid w:val="001164FF"/>
    <w:rsid w:val="00116C2E"/>
    <w:rsid w:val="00120763"/>
    <w:rsid w:val="00120E84"/>
    <w:rsid w:val="0012258E"/>
    <w:rsid w:val="00122803"/>
    <w:rsid w:val="00122FB2"/>
    <w:rsid w:val="00123C64"/>
    <w:rsid w:val="00125482"/>
    <w:rsid w:val="00125990"/>
    <w:rsid w:val="00127872"/>
    <w:rsid w:val="001315C9"/>
    <w:rsid w:val="00132FD6"/>
    <w:rsid w:val="00135B17"/>
    <w:rsid w:val="00135D76"/>
    <w:rsid w:val="00142010"/>
    <w:rsid w:val="001426B2"/>
    <w:rsid w:val="0014425B"/>
    <w:rsid w:val="001463EB"/>
    <w:rsid w:val="0014682C"/>
    <w:rsid w:val="00146D09"/>
    <w:rsid w:val="00153A13"/>
    <w:rsid w:val="00154369"/>
    <w:rsid w:val="00155B5A"/>
    <w:rsid w:val="001560A3"/>
    <w:rsid w:val="00156E92"/>
    <w:rsid w:val="00162B56"/>
    <w:rsid w:val="00164F4E"/>
    <w:rsid w:val="00165597"/>
    <w:rsid w:val="00167C6C"/>
    <w:rsid w:val="00170DCB"/>
    <w:rsid w:val="00171CC9"/>
    <w:rsid w:val="001754D0"/>
    <w:rsid w:val="001758F6"/>
    <w:rsid w:val="00175AEB"/>
    <w:rsid w:val="00176557"/>
    <w:rsid w:val="00181090"/>
    <w:rsid w:val="001838F9"/>
    <w:rsid w:val="00184001"/>
    <w:rsid w:val="00186E5F"/>
    <w:rsid w:val="001908E7"/>
    <w:rsid w:val="00192DAF"/>
    <w:rsid w:val="001950C6"/>
    <w:rsid w:val="0019547B"/>
    <w:rsid w:val="00197229"/>
    <w:rsid w:val="001A07F2"/>
    <w:rsid w:val="001A0EE1"/>
    <w:rsid w:val="001A10A8"/>
    <w:rsid w:val="001A251E"/>
    <w:rsid w:val="001A320C"/>
    <w:rsid w:val="001A3EDD"/>
    <w:rsid w:val="001A6225"/>
    <w:rsid w:val="001A69C9"/>
    <w:rsid w:val="001A7BAF"/>
    <w:rsid w:val="001B0954"/>
    <w:rsid w:val="001B2465"/>
    <w:rsid w:val="001B40C6"/>
    <w:rsid w:val="001B491F"/>
    <w:rsid w:val="001B66AA"/>
    <w:rsid w:val="001C03DE"/>
    <w:rsid w:val="001C135B"/>
    <w:rsid w:val="001C1368"/>
    <w:rsid w:val="001C17DB"/>
    <w:rsid w:val="001C4C78"/>
    <w:rsid w:val="001C6FAA"/>
    <w:rsid w:val="001D0D5F"/>
    <w:rsid w:val="001D0F7E"/>
    <w:rsid w:val="001D2197"/>
    <w:rsid w:val="001D7D36"/>
    <w:rsid w:val="001E0482"/>
    <w:rsid w:val="001E39DC"/>
    <w:rsid w:val="001F0869"/>
    <w:rsid w:val="001F1569"/>
    <w:rsid w:val="001F26A4"/>
    <w:rsid w:val="001F468A"/>
    <w:rsid w:val="001F5843"/>
    <w:rsid w:val="00202539"/>
    <w:rsid w:val="002025C4"/>
    <w:rsid w:val="00203086"/>
    <w:rsid w:val="002030FA"/>
    <w:rsid w:val="002045CC"/>
    <w:rsid w:val="00204B38"/>
    <w:rsid w:val="00205857"/>
    <w:rsid w:val="00206340"/>
    <w:rsid w:val="00207828"/>
    <w:rsid w:val="00212141"/>
    <w:rsid w:val="0021331A"/>
    <w:rsid w:val="002142A8"/>
    <w:rsid w:val="0021563E"/>
    <w:rsid w:val="0021648B"/>
    <w:rsid w:val="00217608"/>
    <w:rsid w:val="00221F9A"/>
    <w:rsid w:val="00222803"/>
    <w:rsid w:val="00223F38"/>
    <w:rsid w:val="00227084"/>
    <w:rsid w:val="00231084"/>
    <w:rsid w:val="002321AF"/>
    <w:rsid w:val="00232F19"/>
    <w:rsid w:val="002341E4"/>
    <w:rsid w:val="00235E1D"/>
    <w:rsid w:val="00236B97"/>
    <w:rsid w:val="0024010F"/>
    <w:rsid w:val="00240919"/>
    <w:rsid w:val="00242B26"/>
    <w:rsid w:val="00243612"/>
    <w:rsid w:val="00244C84"/>
    <w:rsid w:val="002455A1"/>
    <w:rsid w:val="00247BFC"/>
    <w:rsid w:val="00247D15"/>
    <w:rsid w:val="00250A34"/>
    <w:rsid w:val="00253C1A"/>
    <w:rsid w:val="00260443"/>
    <w:rsid w:val="002632EA"/>
    <w:rsid w:val="00270261"/>
    <w:rsid w:val="002714C9"/>
    <w:rsid w:val="0027178E"/>
    <w:rsid w:val="00272BE1"/>
    <w:rsid w:val="0027435C"/>
    <w:rsid w:val="00275505"/>
    <w:rsid w:val="0027767B"/>
    <w:rsid w:val="00280317"/>
    <w:rsid w:val="002811F7"/>
    <w:rsid w:val="00282E34"/>
    <w:rsid w:val="00292075"/>
    <w:rsid w:val="00293AD1"/>
    <w:rsid w:val="0029426F"/>
    <w:rsid w:val="00296594"/>
    <w:rsid w:val="002965EF"/>
    <w:rsid w:val="002A0D22"/>
    <w:rsid w:val="002A4ED9"/>
    <w:rsid w:val="002A5FD2"/>
    <w:rsid w:val="002B04B1"/>
    <w:rsid w:val="002B1C02"/>
    <w:rsid w:val="002B2150"/>
    <w:rsid w:val="002B2BF3"/>
    <w:rsid w:val="002B3BAE"/>
    <w:rsid w:val="002B495F"/>
    <w:rsid w:val="002B568A"/>
    <w:rsid w:val="002B745C"/>
    <w:rsid w:val="002B76E1"/>
    <w:rsid w:val="002C044F"/>
    <w:rsid w:val="002C079B"/>
    <w:rsid w:val="002C2716"/>
    <w:rsid w:val="002C4ACD"/>
    <w:rsid w:val="002C4F17"/>
    <w:rsid w:val="002C533A"/>
    <w:rsid w:val="002D18CD"/>
    <w:rsid w:val="002D327E"/>
    <w:rsid w:val="002D32E6"/>
    <w:rsid w:val="002D4C9F"/>
    <w:rsid w:val="002D6162"/>
    <w:rsid w:val="002D63C5"/>
    <w:rsid w:val="002D67B4"/>
    <w:rsid w:val="002D6B06"/>
    <w:rsid w:val="002E04A9"/>
    <w:rsid w:val="002E05C6"/>
    <w:rsid w:val="002E18FB"/>
    <w:rsid w:val="002E33D0"/>
    <w:rsid w:val="002E34F3"/>
    <w:rsid w:val="002E3EB6"/>
    <w:rsid w:val="002E68C0"/>
    <w:rsid w:val="002E6E4E"/>
    <w:rsid w:val="002E7314"/>
    <w:rsid w:val="002E7AE9"/>
    <w:rsid w:val="002F3411"/>
    <w:rsid w:val="002F682B"/>
    <w:rsid w:val="0030297E"/>
    <w:rsid w:val="003101FF"/>
    <w:rsid w:val="00310215"/>
    <w:rsid w:val="003109D8"/>
    <w:rsid w:val="0031134B"/>
    <w:rsid w:val="00313476"/>
    <w:rsid w:val="003205C0"/>
    <w:rsid w:val="00321929"/>
    <w:rsid w:val="003246C9"/>
    <w:rsid w:val="00333847"/>
    <w:rsid w:val="00333BBE"/>
    <w:rsid w:val="00334256"/>
    <w:rsid w:val="0033439B"/>
    <w:rsid w:val="00335789"/>
    <w:rsid w:val="00336FAE"/>
    <w:rsid w:val="0034239D"/>
    <w:rsid w:val="00345611"/>
    <w:rsid w:val="003465FE"/>
    <w:rsid w:val="00352139"/>
    <w:rsid w:val="00353A34"/>
    <w:rsid w:val="0035539A"/>
    <w:rsid w:val="0035552B"/>
    <w:rsid w:val="003566CE"/>
    <w:rsid w:val="00360DF4"/>
    <w:rsid w:val="00361718"/>
    <w:rsid w:val="00362B63"/>
    <w:rsid w:val="00362F3A"/>
    <w:rsid w:val="003648B6"/>
    <w:rsid w:val="003702F2"/>
    <w:rsid w:val="003713C0"/>
    <w:rsid w:val="00371B77"/>
    <w:rsid w:val="00371F27"/>
    <w:rsid w:val="003728A8"/>
    <w:rsid w:val="003738DD"/>
    <w:rsid w:val="00375740"/>
    <w:rsid w:val="00376AF4"/>
    <w:rsid w:val="00376E67"/>
    <w:rsid w:val="00377277"/>
    <w:rsid w:val="0037728C"/>
    <w:rsid w:val="0037740D"/>
    <w:rsid w:val="00377704"/>
    <w:rsid w:val="00377B09"/>
    <w:rsid w:val="00380853"/>
    <w:rsid w:val="00381F53"/>
    <w:rsid w:val="00384F86"/>
    <w:rsid w:val="003863DC"/>
    <w:rsid w:val="0038648D"/>
    <w:rsid w:val="0038664C"/>
    <w:rsid w:val="0038776F"/>
    <w:rsid w:val="00391055"/>
    <w:rsid w:val="003944C3"/>
    <w:rsid w:val="00395B14"/>
    <w:rsid w:val="003969AB"/>
    <w:rsid w:val="00397430"/>
    <w:rsid w:val="00397D70"/>
    <w:rsid w:val="003A1B52"/>
    <w:rsid w:val="003A25C8"/>
    <w:rsid w:val="003A3578"/>
    <w:rsid w:val="003A4ECD"/>
    <w:rsid w:val="003A6B7B"/>
    <w:rsid w:val="003A6EC4"/>
    <w:rsid w:val="003A76A4"/>
    <w:rsid w:val="003A7F94"/>
    <w:rsid w:val="003B2C06"/>
    <w:rsid w:val="003B3297"/>
    <w:rsid w:val="003B3513"/>
    <w:rsid w:val="003B392D"/>
    <w:rsid w:val="003B7432"/>
    <w:rsid w:val="003C0A58"/>
    <w:rsid w:val="003C13D1"/>
    <w:rsid w:val="003C2963"/>
    <w:rsid w:val="003C2ED1"/>
    <w:rsid w:val="003C3009"/>
    <w:rsid w:val="003C403F"/>
    <w:rsid w:val="003C4D39"/>
    <w:rsid w:val="003C5154"/>
    <w:rsid w:val="003C5B6D"/>
    <w:rsid w:val="003C661D"/>
    <w:rsid w:val="003C715D"/>
    <w:rsid w:val="003C7D20"/>
    <w:rsid w:val="003D3773"/>
    <w:rsid w:val="003D6467"/>
    <w:rsid w:val="003D78F0"/>
    <w:rsid w:val="003E07D6"/>
    <w:rsid w:val="003E3A1F"/>
    <w:rsid w:val="003E6FEA"/>
    <w:rsid w:val="003E76C7"/>
    <w:rsid w:val="003E7ECF"/>
    <w:rsid w:val="003F7553"/>
    <w:rsid w:val="003F78AC"/>
    <w:rsid w:val="0040086A"/>
    <w:rsid w:val="00400A1D"/>
    <w:rsid w:val="00402242"/>
    <w:rsid w:val="00402F31"/>
    <w:rsid w:val="00405C22"/>
    <w:rsid w:val="0040700B"/>
    <w:rsid w:val="00412169"/>
    <w:rsid w:val="0041425E"/>
    <w:rsid w:val="00416F9B"/>
    <w:rsid w:val="0041734A"/>
    <w:rsid w:val="00417401"/>
    <w:rsid w:val="00417CAC"/>
    <w:rsid w:val="00417F7C"/>
    <w:rsid w:val="00420294"/>
    <w:rsid w:val="00420950"/>
    <w:rsid w:val="00425729"/>
    <w:rsid w:val="00426582"/>
    <w:rsid w:val="004267DA"/>
    <w:rsid w:val="004277C4"/>
    <w:rsid w:val="00430C20"/>
    <w:rsid w:val="004337B1"/>
    <w:rsid w:val="00437904"/>
    <w:rsid w:val="00442322"/>
    <w:rsid w:val="004426BE"/>
    <w:rsid w:val="004426E3"/>
    <w:rsid w:val="00443E84"/>
    <w:rsid w:val="00444478"/>
    <w:rsid w:val="00446712"/>
    <w:rsid w:val="00446FBF"/>
    <w:rsid w:val="00450150"/>
    <w:rsid w:val="00451475"/>
    <w:rsid w:val="0045377A"/>
    <w:rsid w:val="00456C9B"/>
    <w:rsid w:val="00457413"/>
    <w:rsid w:val="004575D2"/>
    <w:rsid w:val="00457A1E"/>
    <w:rsid w:val="00463EAD"/>
    <w:rsid w:val="004642F8"/>
    <w:rsid w:val="00472227"/>
    <w:rsid w:val="0047329D"/>
    <w:rsid w:val="0047420A"/>
    <w:rsid w:val="00477ED8"/>
    <w:rsid w:val="004800CD"/>
    <w:rsid w:val="00481D5B"/>
    <w:rsid w:val="0048271B"/>
    <w:rsid w:val="00484F1B"/>
    <w:rsid w:val="00484F33"/>
    <w:rsid w:val="00492DE8"/>
    <w:rsid w:val="004930D5"/>
    <w:rsid w:val="004936F3"/>
    <w:rsid w:val="00495820"/>
    <w:rsid w:val="00496E26"/>
    <w:rsid w:val="00497751"/>
    <w:rsid w:val="004A03A0"/>
    <w:rsid w:val="004A2671"/>
    <w:rsid w:val="004A36FE"/>
    <w:rsid w:val="004A4FB0"/>
    <w:rsid w:val="004A6464"/>
    <w:rsid w:val="004A6D5C"/>
    <w:rsid w:val="004A743D"/>
    <w:rsid w:val="004B0BA3"/>
    <w:rsid w:val="004B1723"/>
    <w:rsid w:val="004B1B65"/>
    <w:rsid w:val="004B557C"/>
    <w:rsid w:val="004B772E"/>
    <w:rsid w:val="004B7C9F"/>
    <w:rsid w:val="004C3A48"/>
    <w:rsid w:val="004C4097"/>
    <w:rsid w:val="004C4AEA"/>
    <w:rsid w:val="004C7372"/>
    <w:rsid w:val="004D0A3F"/>
    <w:rsid w:val="004D1AD9"/>
    <w:rsid w:val="004D378B"/>
    <w:rsid w:val="004D41F2"/>
    <w:rsid w:val="004E2DE1"/>
    <w:rsid w:val="004E5B2F"/>
    <w:rsid w:val="004E67F5"/>
    <w:rsid w:val="004E752A"/>
    <w:rsid w:val="004F135A"/>
    <w:rsid w:val="004F492B"/>
    <w:rsid w:val="005016FB"/>
    <w:rsid w:val="005022C6"/>
    <w:rsid w:val="00503CBF"/>
    <w:rsid w:val="00503F34"/>
    <w:rsid w:val="00505AB4"/>
    <w:rsid w:val="0050712C"/>
    <w:rsid w:val="00507197"/>
    <w:rsid w:val="00510382"/>
    <w:rsid w:val="00510EB1"/>
    <w:rsid w:val="00510EB2"/>
    <w:rsid w:val="00511899"/>
    <w:rsid w:val="00511B39"/>
    <w:rsid w:val="00511D2E"/>
    <w:rsid w:val="00512564"/>
    <w:rsid w:val="00513D4E"/>
    <w:rsid w:val="00514FFB"/>
    <w:rsid w:val="00515C46"/>
    <w:rsid w:val="005175FB"/>
    <w:rsid w:val="0051787E"/>
    <w:rsid w:val="00522D78"/>
    <w:rsid w:val="005315BD"/>
    <w:rsid w:val="00532359"/>
    <w:rsid w:val="00532D3E"/>
    <w:rsid w:val="00533CBE"/>
    <w:rsid w:val="00534F99"/>
    <w:rsid w:val="00536646"/>
    <w:rsid w:val="0053697B"/>
    <w:rsid w:val="00536DF8"/>
    <w:rsid w:val="00537794"/>
    <w:rsid w:val="00540122"/>
    <w:rsid w:val="005418A8"/>
    <w:rsid w:val="00542C4A"/>
    <w:rsid w:val="005450CD"/>
    <w:rsid w:val="0054599B"/>
    <w:rsid w:val="00545EA8"/>
    <w:rsid w:val="00551F69"/>
    <w:rsid w:val="005536CA"/>
    <w:rsid w:val="00555556"/>
    <w:rsid w:val="00557C9D"/>
    <w:rsid w:val="0056107E"/>
    <w:rsid w:val="00562885"/>
    <w:rsid w:val="005630B5"/>
    <w:rsid w:val="005638E2"/>
    <w:rsid w:val="005641F2"/>
    <w:rsid w:val="00564919"/>
    <w:rsid w:val="005662AA"/>
    <w:rsid w:val="005672CB"/>
    <w:rsid w:val="00570813"/>
    <w:rsid w:val="005719EE"/>
    <w:rsid w:val="0057303E"/>
    <w:rsid w:val="00573BBE"/>
    <w:rsid w:val="005744D0"/>
    <w:rsid w:val="00574838"/>
    <w:rsid w:val="005752F7"/>
    <w:rsid w:val="00575520"/>
    <w:rsid w:val="00575983"/>
    <w:rsid w:val="0057663C"/>
    <w:rsid w:val="00580B9C"/>
    <w:rsid w:val="00582642"/>
    <w:rsid w:val="00586743"/>
    <w:rsid w:val="00591D26"/>
    <w:rsid w:val="00595065"/>
    <w:rsid w:val="00596285"/>
    <w:rsid w:val="00596F14"/>
    <w:rsid w:val="005A19B6"/>
    <w:rsid w:val="005A2CD5"/>
    <w:rsid w:val="005A4393"/>
    <w:rsid w:val="005A7D2B"/>
    <w:rsid w:val="005B09DF"/>
    <w:rsid w:val="005B20DB"/>
    <w:rsid w:val="005B2513"/>
    <w:rsid w:val="005B3BFB"/>
    <w:rsid w:val="005B3F7D"/>
    <w:rsid w:val="005B44AE"/>
    <w:rsid w:val="005B66AB"/>
    <w:rsid w:val="005C4289"/>
    <w:rsid w:val="005C62F3"/>
    <w:rsid w:val="005C6493"/>
    <w:rsid w:val="005C66D8"/>
    <w:rsid w:val="005D128D"/>
    <w:rsid w:val="005D375F"/>
    <w:rsid w:val="005D471F"/>
    <w:rsid w:val="005D665C"/>
    <w:rsid w:val="005D67DD"/>
    <w:rsid w:val="005D7E23"/>
    <w:rsid w:val="005E0D7C"/>
    <w:rsid w:val="005E3A09"/>
    <w:rsid w:val="005F54B4"/>
    <w:rsid w:val="005F6CE9"/>
    <w:rsid w:val="005F7138"/>
    <w:rsid w:val="005F73B1"/>
    <w:rsid w:val="005F7903"/>
    <w:rsid w:val="00600D83"/>
    <w:rsid w:val="006016AA"/>
    <w:rsid w:val="006036AB"/>
    <w:rsid w:val="00603B87"/>
    <w:rsid w:val="006043FE"/>
    <w:rsid w:val="006044A8"/>
    <w:rsid w:val="00604F60"/>
    <w:rsid w:val="0060710F"/>
    <w:rsid w:val="006116AD"/>
    <w:rsid w:val="00612B07"/>
    <w:rsid w:val="00614405"/>
    <w:rsid w:val="0061473A"/>
    <w:rsid w:val="00617775"/>
    <w:rsid w:val="0062125D"/>
    <w:rsid w:val="006218CE"/>
    <w:rsid w:val="00622673"/>
    <w:rsid w:val="00623F1C"/>
    <w:rsid w:val="00624545"/>
    <w:rsid w:val="00627A37"/>
    <w:rsid w:val="00633EAD"/>
    <w:rsid w:val="006348FA"/>
    <w:rsid w:val="00636C80"/>
    <w:rsid w:val="0063754E"/>
    <w:rsid w:val="006403B3"/>
    <w:rsid w:val="00640438"/>
    <w:rsid w:val="00640570"/>
    <w:rsid w:val="006433F9"/>
    <w:rsid w:val="00644B61"/>
    <w:rsid w:val="0064671F"/>
    <w:rsid w:val="006475DB"/>
    <w:rsid w:val="00647AA3"/>
    <w:rsid w:val="00651CC6"/>
    <w:rsid w:val="0065228C"/>
    <w:rsid w:val="00654B91"/>
    <w:rsid w:val="00655353"/>
    <w:rsid w:val="00656D47"/>
    <w:rsid w:val="00657D07"/>
    <w:rsid w:val="006600BC"/>
    <w:rsid w:val="0066174A"/>
    <w:rsid w:val="00662899"/>
    <w:rsid w:val="006628F6"/>
    <w:rsid w:val="00662E69"/>
    <w:rsid w:val="006640F7"/>
    <w:rsid w:val="006653E8"/>
    <w:rsid w:val="0066575D"/>
    <w:rsid w:val="00665D69"/>
    <w:rsid w:val="0066601F"/>
    <w:rsid w:val="00670AD6"/>
    <w:rsid w:val="00670DA6"/>
    <w:rsid w:val="006715B9"/>
    <w:rsid w:val="00671A16"/>
    <w:rsid w:val="006722F6"/>
    <w:rsid w:val="00672A27"/>
    <w:rsid w:val="00672B15"/>
    <w:rsid w:val="00672CBB"/>
    <w:rsid w:val="00672D4E"/>
    <w:rsid w:val="00672E9C"/>
    <w:rsid w:val="006731BE"/>
    <w:rsid w:val="006742DA"/>
    <w:rsid w:val="00675019"/>
    <w:rsid w:val="00676BEE"/>
    <w:rsid w:val="00676FBD"/>
    <w:rsid w:val="006808F3"/>
    <w:rsid w:val="00680EDB"/>
    <w:rsid w:val="00681DEA"/>
    <w:rsid w:val="006825D9"/>
    <w:rsid w:val="00683F0A"/>
    <w:rsid w:val="0068652F"/>
    <w:rsid w:val="0068726B"/>
    <w:rsid w:val="00690545"/>
    <w:rsid w:val="00695841"/>
    <w:rsid w:val="00695D66"/>
    <w:rsid w:val="00696DBB"/>
    <w:rsid w:val="00697AAB"/>
    <w:rsid w:val="006A058B"/>
    <w:rsid w:val="006A0E8B"/>
    <w:rsid w:val="006A37CE"/>
    <w:rsid w:val="006A52EA"/>
    <w:rsid w:val="006A58C7"/>
    <w:rsid w:val="006A5C6F"/>
    <w:rsid w:val="006A5D08"/>
    <w:rsid w:val="006A5F62"/>
    <w:rsid w:val="006A650E"/>
    <w:rsid w:val="006B151F"/>
    <w:rsid w:val="006B1A8F"/>
    <w:rsid w:val="006B235A"/>
    <w:rsid w:val="006B307C"/>
    <w:rsid w:val="006B595B"/>
    <w:rsid w:val="006B5B8D"/>
    <w:rsid w:val="006B710F"/>
    <w:rsid w:val="006B7F85"/>
    <w:rsid w:val="006C1F4B"/>
    <w:rsid w:val="006C2B01"/>
    <w:rsid w:val="006C46F7"/>
    <w:rsid w:val="006C4AC1"/>
    <w:rsid w:val="006C54DC"/>
    <w:rsid w:val="006C56C3"/>
    <w:rsid w:val="006C5B02"/>
    <w:rsid w:val="006C61E9"/>
    <w:rsid w:val="006C62D4"/>
    <w:rsid w:val="006C6880"/>
    <w:rsid w:val="006C79B1"/>
    <w:rsid w:val="006C7F8F"/>
    <w:rsid w:val="006D0528"/>
    <w:rsid w:val="006D0DF0"/>
    <w:rsid w:val="006D343A"/>
    <w:rsid w:val="006D582D"/>
    <w:rsid w:val="006D6728"/>
    <w:rsid w:val="006D768E"/>
    <w:rsid w:val="006E1F51"/>
    <w:rsid w:val="006E6391"/>
    <w:rsid w:val="006E7267"/>
    <w:rsid w:val="006E78DA"/>
    <w:rsid w:val="006F1799"/>
    <w:rsid w:val="006F1DED"/>
    <w:rsid w:val="006F2CDA"/>
    <w:rsid w:val="006F3D9D"/>
    <w:rsid w:val="00700DB5"/>
    <w:rsid w:val="00701269"/>
    <w:rsid w:val="007034FA"/>
    <w:rsid w:val="00703BE4"/>
    <w:rsid w:val="0070451E"/>
    <w:rsid w:val="00705C14"/>
    <w:rsid w:val="007118C0"/>
    <w:rsid w:val="0072304B"/>
    <w:rsid w:val="00724622"/>
    <w:rsid w:val="00724C74"/>
    <w:rsid w:val="0072627A"/>
    <w:rsid w:val="00726785"/>
    <w:rsid w:val="00726BAC"/>
    <w:rsid w:val="0073132B"/>
    <w:rsid w:val="00732CCA"/>
    <w:rsid w:val="00733C5B"/>
    <w:rsid w:val="00737762"/>
    <w:rsid w:val="00741016"/>
    <w:rsid w:val="00743162"/>
    <w:rsid w:val="007440D3"/>
    <w:rsid w:val="007453AF"/>
    <w:rsid w:val="00745CBC"/>
    <w:rsid w:val="007467B9"/>
    <w:rsid w:val="007469A6"/>
    <w:rsid w:val="00747090"/>
    <w:rsid w:val="00750C6B"/>
    <w:rsid w:val="007531FB"/>
    <w:rsid w:val="0075700E"/>
    <w:rsid w:val="00761689"/>
    <w:rsid w:val="00764D5F"/>
    <w:rsid w:val="00765886"/>
    <w:rsid w:val="00765CC3"/>
    <w:rsid w:val="00772315"/>
    <w:rsid w:val="00773B42"/>
    <w:rsid w:val="00774B93"/>
    <w:rsid w:val="007802EF"/>
    <w:rsid w:val="00780DB4"/>
    <w:rsid w:val="00781AFF"/>
    <w:rsid w:val="00781C60"/>
    <w:rsid w:val="00782AC9"/>
    <w:rsid w:val="00785D5A"/>
    <w:rsid w:val="00786238"/>
    <w:rsid w:val="00786C39"/>
    <w:rsid w:val="00787A3A"/>
    <w:rsid w:val="00791952"/>
    <w:rsid w:val="007924F3"/>
    <w:rsid w:val="007956A7"/>
    <w:rsid w:val="007A0A62"/>
    <w:rsid w:val="007A25D2"/>
    <w:rsid w:val="007A41A7"/>
    <w:rsid w:val="007A6F0B"/>
    <w:rsid w:val="007B1C1A"/>
    <w:rsid w:val="007B2F69"/>
    <w:rsid w:val="007B32DB"/>
    <w:rsid w:val="007B40A4"/>
    <w:rsid w:val="007B45F9"/>
    <w:rsid w:val="007C0E68"/>
    <w:rsid w:val="007C193C"/>
    <w:rsid w:val="007C272C"/>
    <w:rsid w:val="007C3C1D"/>
    <w:rsid w:val="007D198E"/>
    <w:rsid w:val="007D2AC5"/>
    <w:rsid w:val="007D4838"/>
    <w:rsid w:val="007D5C14"/>
    <w:rsid w:val="007D76D1"/>
    <w:rsid w:val="007D7823"/>
    <w:rsid w:val="007E0448"/>
    <w:rsid w:val="007E06B8"/>
    <w:rsid w:val="007E142F"/>
    <w:rsid w:val="007E2036"/>
    <w:rsid w:val="007E2B3B"/>
    <w:rsid w:val="007E41F4"/>
    <w:rsid w:val="007E466E"/>
    <w:rsid w:val="007E5870"/>
    <w:rsid w:val="007E6225"/>
    <w:rsid w:val="007E7082"/>
    <w:rsid w:val="007F0459"/>
    <w:rsid w:val="007F168A"/>
    <w:rsid w:val="007F2866"/>
    <w:rsid w:val="007F3A96"/>
    <w:rsid w:val="007F423D"/>
    <w:rsid w:val="007F4AD2"/>
    <w:rsid w:val="007F55BA"/>
    <w:rsid w:val="007F6360"/>
    <w:rsid w:val="007F6A25"/>
    <w:rsid w:val="007F7586"/>
    <w:rsid w:val="007F77EE"/>
    <w:rsid w:val="007F783C"/>
    <w:rsid w:val="007F7C94"/>
    <w:rsid w:val="0080166A"/>
    <w:rsid w:val="00805DB0"/>
    <w:rsid w:val="008063A9"/>
    <w:rsid w:val="00806EBE"/>
    <w:rsid w:val="008078CB"/>
    <w:rsid w:val="0081002E"/>
    <w:rsid w:val="00810D8B"/>
    <w:rsid w:val="00811464"/>
    <w:rsid w:val="00812F48"/>
    <w:rsid w:val="0081428C"/>
    <w:rsid w:val="00815396"/>
    <w:rsid w:val="008158D4"/>
    <w:rsid w:val="00816DBD"/>
    <w:rsid w:val="00823BBD"/>
    <w:rsid w:val="00825DE4"/>
    <w:rsid w:val="00826E54"/>
    <w:rsid w:val="0083291F"/>
    <w:rsid w:val="00834D69"/>
    <w:rsid w:val="0084149D"/>
    <w:rsid w:val="00842A0B"/>
    <w:rsid w:val="00842F5F"/>
    <w:rsid w:val="00843AB3"/>
    <w:rsid w:val="008451B5"/>
    <w:rsid w:val="008462B3"/>
    <w:rsid w:val="008468D9"/>
    <w:rsid w:val="00851EC7"/>
    <w:rsid w:val="00852BA9"/>
    <w:rsid w:val="00852E14"/>
    <w:rsid w:val="008536C0"/>
    <w:rsid w:val="0085379D"/>
    <w:rsid w:val="00855536"/>
    <w:rsid w:val="00855788"/>
    <w:rsid w:val="00855A4A"/>
    <w:rsid w:val="00856F5E"/>
    <w:rsid w:val="0086032D"/>
    <w:rsid w:val="00860CBD"/>
    <w:rsid w:val="0086195A"/>
    <w:rsid w:val="00865590"/>
    <w:rsid w:val="00867434"/>
    <w:rsid w:val="0087328E"/>
    <w:rsid w:val="00873644"/>
    <w:rsid w:val="00875C96"/>
    <w:rsid w:val="00875D0D"/>
    <w:rsid w:val="008804B2"/>
    <w:rsid w:val="008815EE"/>
    <w:rsid w:val="008829E2"/>
    <w:rsid w:val="00882FAA"/>
    <w:rsid w:val="008838A2"/>
    <w:rsid w:val="00886231"/>
    <w:rsid w:val="0089191A"/>
    <w:rsid w:val="00891B2C"/>
    <w:rsid w:val="00892DC6"/>
    <w:rsid w:val="008945F1"/>
    <w:rsid w:val="008A0AC4"/>
    <w:rsid w:val="008A1C14"/>
    <w:rsid w:val="008A52EA"/>
    <w:rsid w:val="008A56A2"/>
    <w:rsid w:val="008A7A98"/>
    <w:rsid w:val="008B1B62"/>
    <w:rsid w:val="008B6D86"/>
    <w:rsid w:val="008C0275"/>
    <w:rsid w:val="008C0B6C"/>
    <w:rsid w:val="008C1B0A"/>
    <w:rsid w:val="008C3615"/>
    <w:rsid w:val="008C3C21"/>
    <w:rsid w:val="008C714A"/>
    <w:rsid w:val="008C7187"/>
    <w:rsid w:val="008D2955"/>
    <w:rsid w:val="008D52F6"/>
    <w:rsid w:val="008D5A0E"/>
    <w:rsid w:val="008D6B64"/>
    <w:rsid w:val="008E045D"/>
    <w:rsid w:val="008E0A32"/>
    <w:rsid w:val="008E3B64"/>
    <w:rsid w:val="008E71D4"/>
    <w:rsid w:val="008F0170"/>
    <w:rsid w:val="008F5A49"/>
    <w:rsid w:val="008F64E8"/>
    <w:rsid w:val="008F6CBE"/>
    <w:rsid w:val="00901869"/>
    <w:rsid w:val="00901B8F"/>
    <w:rsid w:val="00902924"/>
    <w:rsid w:val="00906AAC"/>
    <w:rsid w:val="009102CE"/>
    <w:rsid w:val="0091277E"/>
    <w:rsid w:val="00914ACE"/>
    <w:rsid w:val="00914FD3"/>
    <w:rsid w:val="00916A60"/>
    <w:rsid w:val="00921508"/>
    <w:rsid w:val="00921539"/>
    <w:rsid w:val="009215BD"/>
    <w:rsid w:val="00922F28"/>
    <w:rsid w:val="009234F1"/>
    <w:rsid w:val="0092399C"/>
    <w:rsid w:val="009244AE"/>
    <w:rsid w:val="00924BFF"/>
    <w:rsid w:val="009267E5"/>
    <w:rsid w:val="009272A4"/>
    <w:rsid w:val="00932EA0"/>
    <w:rsid w:val="00933650"/>
    <w:rsid w:val="00933A34"/>
    <w:rsid w:val="00934F61"/>
    <w:rsid w:val="00935831"/>
    <w:rsid w:val="00936C81"/>
    <w:rsid w:val="0093717E"/>
    <w:rsid w:val="009434C3"/>
    <w:rsid w:val="009438B8"/>
    <w:rsid w:val="0094780C"/>
    <w:rsid w:val="00950B87"/>
    <w:rsid w:val="009517E8"/>
    <w:rsid w:val="00951D74"/>
    <w:rsid w:val="00951E38"/>
    <w:rsid w:val="00952970"/>
    <w:rsid w:val="00952CE5"/>
    <w:rsid w:val="00953619"/>
    <w:rsid w:val="0095541C"/>
    <w:rsid w:val="009603A9"/>
    <w:rsid w:val="00960C54"/>
    <w:rsid w:val="00960F57"/>
    <w:rsid w:val="0096271B"/>
    <w:rsid w:val="00963663"/>
    <w:rsid w:val="009658CE"/>
    <w:rsid w:val="00965D62"/>
    <w:rsid w:val="00966765"/>
    <w:rsid w:val="009709E9"/>
    <w:rsid w:val="009731E3"/>
    <w:rsid w:val="0097464B"/>
    <w:rsid w:val="0097598C"/>
    <w:rsid w:val="009762A5"/>
    <w:rsid w:val="00976750"/>
    <w:rsid w:val="0098072E"/>
    <w:rsid w:val="00984BEE"/>
    <w:rsid w:val="00984D2C"/>
    <w:rsid w:val="00985558"/>
    <w:rsid w:val="00985A5C"/>
    <w:rsid w:val="00985B49"/>
    <w:rsid w:val="00987354"/>
    <w:rsid w:val="0099472A"/>
    <w:rsid w:val="00994933"/>
    <w:rsid w:val="0099679A"/>
    <w:rsid w:val="00996CAC"/>
    <w:rsid w:val="00996DDD"/>
    <w:rsid w:val="00996EFB"/>
    <w:rsid w:val="00997967"/>
    <w:rsid w:val="009A32D0"/>
    <w:rsid w:val="009A34A9"/>
    <w:rsid w:val="009A388E"/>
    <w:rsid w:val="009B0A5F"/>
    <w:rsid w:val="009B1106"/>
    <w:rsid w:val="009B3AE5"/>
    <w:rsid w:val="009C013D"/>
    <w:rsid w:val="009C1C3E"/>
    <w:rsid w:val="009C2C79"/>
    <w:rsid w:val="009C2D0B"/>
    <w:rsid w:val="009C35B5"/>
    <w:rsid w:val="009C5852"/>
    <w:rsid w:val="009C643C"/>
    <w:rsid w:val="009C68A6"/>
    <w:rsid w:val="009C6F31"/>
    <w:rsid w:val="009D0378"/>
    <w:rsid w:val="009D2780"/>
    <w:rsid w:val="009D4839"/>
    <w:rsid w:val="009D48EA"/>
    <w:rsid w:val="009D4AD3"/>
    <w:rsid w:val="009D6C56"/>
    <w:rsid w:val="009E1F7C"/>
    <w:rsid w:val="009E270F"/>
    <w:rsid w:val="009E6A97"/>
    <w:rsid w:val="009F05D0"/>
    <w:rsid w:val="009F14F7"/>
    <w:rsid w:val="009F2986"/>
    <w:rsid w:val="009F2AAC"/>
    <w:rsid w:val="009F3B10"/>
    <w:rsid w:val="009F50AB"/>
    <w:rsid w:val="009F55B0"/>
    <w:rsid w:val="009F6BB9"/>
    <w:rsid w:val="00A0245D"/>
    <w:rsid w:val="00A02CA8"/>
    <w:rsid w:val="00A041A8"/>
    <w:rsid w:val="00A06B5D"/>
    <w:rsid w:val="00A10C06"/>
    <w:rsid w:val="00A11F69"/>
    <w:rsid w:val="00A13029"/>
    <w:rsid w:val="00A15D4F"/>
    <w:rsid w:val="00A202E2"/>
    <w:rsid w:val="00A20C37"/>
    <w:rsid w:val="00A23169"/>
    <w:rsid w:val="00A237D8"/>
    <w:rsid w:val="00A23BF2"/>
    <w:rsid w:val="00A23E9B"/>
    <w:rsid w:val="00A24378"/>
    <w:rsid w:val="00A24B9A"/>
    <w:rsid w:val="00A24F47"/>
    <w:rsid w:val="00A26D36"/>
    <w:rsid w:val="00A31010"/>
    <w:rsid w:val="00A310B4"/>
    <w:rsid w:val="00A31364"/>
    <w:rsid w:val="00A31F02"/>
    <w:rsid w:val="00A33DD9"/>
    <w:rsid w:val="00A40A05"/>
    <w:rsid w:val="00A40B1B"/>
    <w:rsid w:val="00A40E22"/>
    <w:rsid w:val="00A42231"/>
    <w:rsid w:val="00A43A74"/>
    <w:rsid w:val="00A44CF0"/>
    <w:rsid w:val="00A4528C"/>
    <w:rsid w:val="00A45727"/>
    <w:rsid w:val="00A45835"/>
    <w:rsid w:val="00A476A3"/>
    <w:rsid w:val="00A5097A"/>
    <w:rsid w:val="00A51869"/>
    <w:rsid w:val="00A528FD"/>
    <w:rsid w:val="00A537F1"/>
    <w:rsid w:val="00A545CF"/>
    <w:rsid w:val="00A555D3"/>
    <w:rsid w:val="00A57177"/>
    <w:rsid w:val="00A576CD"/>
    <w:rsid w:val="00A577BF"/>
    <w:rsid w:val="00A60D4D"/>
    <w:rsid w:val="00A63E5B"/>
    <w:rsid w:val="00A64355"/>
    <w:rsid w:val="00A64CBB"/>
    <w:rsid w:val="00A662B6"/>
    <w:rsid w:val="00A664F9"/>
    <w:rsid w:val="00A742CA"/>
    <w:rsid w:val="00A75480"/>
    <w:rsid w:val="00A7696B"/>
    <w:rsid w:val="00A76C67"/>
    <w:rsid w:val="00A82838"/>
    <w:rsid w:val="00A83106"/>
    <w:rsid w:val="00A85F11"/>
    <w:rsid w:val="00A864BD"/>
    <w:rsid w:val="00A86C42"/>
    <w:rsid w:val="00A871EF"/>
    <w:rsid w:val="00A87C5E"/>
    <w:rsid w:val="00A900BA"/>
    <w:rsid w:val="00A90B4B"/>
    <w:rsid w:val="00A90B82"/>
    <w:rsid w:val="00A90D14"/>
    <w:rsid w:val="00A944D4"/>
    <w:rsid w:val="00A9478F"/>
    <w:rsid w:val="00A96EEB"/>
    <w:rsid w:val="00A97215"/>
    <w:rsid w:val="00A9730E"/>
    <w:rsid w:val="00A97DBC"/>
    <w:rsid w:val="00AA1129"/>
    <w:rsid w:val="00AA1526"/>
    <w:rsid w:val="00AA16B0"/>
    <w:rsid w:val="00AA52C4"/>
    <w:rsid w:val="00AB0719"/>
    <w:rsid w:val="00AB17B3"/>
    <w:rsid w:val="00AB190B"/>
    <w:rsid w:val="00AB2A7A"/>
    <w:rsid w:val="00AB4BA5"/>
    <w:rsid w:val="00AB4DA2"/>
    <w:rsid w:val="00AB65EE"/>
    <w:rsid w:val="00AB6AC6"/>
    <w:rsid w:val="00AC0563"/>
    <w:rsid w:val="00AC2D81"/>
    <w:rsid w:val="00AC356F"/>
    <w:rsid w:val="00AC5639"/>
    <w:rsid w:val="00AC5E39"/>
    <w:rsid w:val="00AD0B78"/>
    <w:rsid w:val="00AD1986"/>
    <w:rsid w:val="00AD2F7E"/>
    <w:rsid w:val="00AD37A5"/>
    <w:rsid w:val="00AD3AE1"/>
    <w:rsid w:val="00AD3ED5"/>
    <w:rsid w:val="00AD4F16"/>
    <w:rsid w:val="00AD5958"/>
    <w:rsid w:val="00AD612A"/>
    <w:rsid w:val="00AD73AF"/>
    <w:rsid w:val="00AE0E4C"/>
    <w:rsid w:val="00AE2AEF"/>
    <w:rsid w:val="00AE3E84"/>
    <w:rsid w:val="00AE486B"/>
    <w:rsid w:val="00AE499F"/>
    <w:rsid w:val="00AE50C9"/>
    <w:rsid w:val="00AE5582"/>
    <w:rsid w:val="00AE69D1"/>
    <w:rsid w:val="00AF35F9"/>
    <w:rsid w:val="00AF4250"/>
    <w:rsid w:val="00AF4348"/>
    <w:rsid w:val="00AF48D2"/>
    <w:rsid w:val="00AF592A"/>
    <w:rsid w:val="00AF6569"/>
    <w:rsid w:val="00AF697B"/>
    <w:rsid w:val="00AF6F97"/>
    <w:rsid w:val="00AF7638"/>
    <w:rsid w:val="00B000ED"/>
    <w:rsid w:val="00B00350"/>
    <w:rsid w:val="00B00C8F"/>
    <w:rsid w:val="00B052B9"/>
    <w:rsid w:val="00B06F48"/>
    <w:rsid w:val="00B13F5A"/>
    <w:rsid w:val="00B1466D"/>
    <w:rsid w:val="00B176FF"/>
    <w:rsid w:val="00B20EE8"/>
    <w:rsid w:val="00B2215E"/>
    <w:rsid w:val="00B23D89"/>
    <w:rsid w:val="00B25BA5"/>
    <w:rsid w:val="00B26405"/>
    <w:rsid w:val="00B321D3"/>
    <w:rsid w:val="00B32E9C"/>
    <w:rsid w:val="00B356FD"/>
    <w:rsid w:val="00B40712"/>
    <w:rsid w:val="00B40F68"/>
    <w:rsid w:val="00B4125A"/>
    <w:rsid w:val="00B42DA8"/>
    <w:rsid w:val="00B43198"/>
    <w:rsid w:val="00B43C40"/>
    <w:rsid w:val="00B46C65"/>
    <w:rsid w:val="00B50076"/>
    <w:rsid w:val="00B50108"/>
    <w:rsid w:val="00B50E65"/>
    <w:rsid w:val="00B52AAA"/>
    <w:rsid w:val="00B546E8"/>
    <w:rsid w:val="00B546FF"/>
    <w:rsid w:val="00B55B9B"/>
    <w:rsid w:val="00B574FA"/>
    <w:rsid w:val="00B60DEC"/>
    <w:rsid w:val="00B61E91"/>
    <w:rsid w:val="00B64281"/>
    <w:rsid w:val="00B64DCC"/>
    <w:rsid w:val="00B65242"/>
    <w:rsid w:val="00B6573C"/>
    <w:rsid w:val="00B66CB0"/>
    <w:rsid w:val="00B77674"/>
    <w:rsid w:val="00B80370"/>
    <w:rsid w:val="00B80DC4"/>
    <w:rsid w:val="00B81653"/>
    <w:rsid w:val="00B82C03"/>
    <w:rsid w:val="00B849B5"/>
    <w:rsid w:val="00B84FC4"/>
    <w:rsid w:val="00B853EF"/>
    <w:rsid w:val="00B86FA9"/>
    <w:rsid w:val="00B87B02"/>
    <w:rsid w:val="00B90180"/>
    <w:rsid w:val="00B90A32"/>
    <w:rsid w:val="00B92E58"/>
    <w:rsid w:val="00B9381D"/>
    <w:rsid w:val="00B94BC8"/>
    <w:rsid w:val="00B972A3"/>
    <w:rsid w:val="00BA0B18"/>
    <w:rsid w:val="00BA2635"/>
    <w:rsid w:val="00BA2DAE"/>
    <w:rsid w:val="00BA614C"/>
    <w:rsid w:val="00BA770E"/>
    <w:rsid w:val="00BB0DD4"/>
    <w:rsid w:val="00BB2824"/>
    <w:rsid w:val="00BB5566"/>
    <w:rsid w:val="00BC0A06"/>
    <w:rsid w:val="00BC0B10"/>
    <w:rsid w:val="00BC0C4C"/>
    <w:rsid w:val="00BC2B96"/>
    <w:rsid w:val="00BC4EC8"/>
    <w:rsid w:val="00BC5430"/>
    <w:rsid w:val="00BC680E"/>
    <w:rsid w:val="00BC74CE"/>
    <w:rsid w:val="00BD2283"/>
    <w:rsid w:val="00BD3732"/>
    <w:rsid w:val="00BD3A8A"/>
    <w:rsid w:val="00BD6E48"/>
    <w:rsid w:val="00BE01D6"/>
    <w:rsid w:val="00BE27BB"/>
    <w:rsid w:val="00BE28B4"/>
    <w:rsid w:val="00BE3EF3"/>
    <w:rsid w:val="00BE47DA"/>
    <w:rsid w:val="00BE707D"/>
    <w:rsid w:val="00BE71FC"/>
    <w:rsid w:val="00BE780C"/>
    <w:rsid w:val="00BF0309"/>
    <w:rsid w:val="00BF0367"/>
    <w:rsid w:val="00BF14FB"/>
    <w:rsid w:val="00BF277C"/>
    <w:rsid w:val="00BF2C1A"/>
    <w:rsid w:val="00BF4242"/>
    <w:rsid w:val="00BF4E69"/>
    <w:rsid w:val="00BF5571"/>
    <w:rsid w:val="00BF55F5"/>
    <w:rsid w:val="00BF6FD7"/>
    <w:rsid w:val="00BF751B"/>
    <w:rsid w:val="00C00B6E"/>
    <w:rsid w:val="00C02D96"/>
    <w:rsid w:val="00C036D3"/>
    <w:rsid w:val="00C03EBE"/>
    <w:rsid w:val="00C04817"/>
    <w:rsid w:val="00C05021"/>
    <w:rsid w:val="00C10500"/>
    <w:rsid w:val="00C105EF"/>
    <w:rsid w:val="00C13345"/>
    <w:rsid w:val="00C13ABA"/>
    <w:rsid w:val="00C13F9A"/>
    <w:rsid w:val="00C13FEE"/>
    <w:rsid w:val="00C153C0"/>
    <w:rsid w:val="00C15AEB"/>
    <w:rsid w:val="00C15BED"/>
    <w:rsid w:val="00C16332"/>
    <w:rsid w:val="00C16E8A"/>
    <w:rsid w:val="00C20380"/>
    <w:rsid w:val="00C212B0"/>
    <w:rsid w:val="00C22EDA"/>
    <w:rsid w:val="00C3174B"/>
    <w:rsid w:val="00C3273F"/>
    <w:rsid w:val="00C34825"/>
    <w:rsid w:val="00C35025"/>
    <w:rsid w:val="00C36667"/>
    <w:rsid w:val="00C42187"/>
    <w:rsid w:val="00C422EA"/>
    <w:rsid w:val="00C46FBF"/>
    <w:rsid w:val="00C503D2"/>
    <w:rsid w:val="00C50D04"/>
    <w:rsid w:val="00C54171"/>
    <w:rsid w:val="00C54326"/>
    <w:rsid w:val="00C5624F"/>
    <w:rsid w:val="00C56E19"/>
    <w:rsid w:val="00C57253"/>
    <w:rsid w:val="00C578C7"/>
    <w:rsid w:val="00C60DFB"/>
    <w:rsid w:val="00C62D14"/>
    <w:rsid w:val="00C63438"/>
    <w:rsid w:val="00C637B7"/>
    <w:rsid w:val="00C63EB9"/>
    <w:rsid w:val="00C65363"/>
    <w:rsid w:val="00C67DAE"/>
    <w:rsid w:val="00C701E1"/>
    <w:rsid w:val="00C72FFD"/>
    <w:rsid w:val="00C749F7"/>
    <w:rsid w:val="00C8078A"/>
    <w:rsid w:val="00C815B5"/>
    <w:rsid w:val="00C85449"/>
    <w:rsid w:val="00C85BF1"/>
    <w:rsid w:val="00C86A49"/>
    <w:rsid w:val="00C9216E"/>
    <w:rsid w:val="00C9263B"/>
    <w:rsid w:val="00C946BC"/>
    <w:rsid w:val="00C95A5F"/>
    <w:rsid w:val="00CA14B4"/>
    <w:rsid w:val="00CA219D"/>
    <w:rsid w:val="00CA3CF0"/>
    <w:rsid w:val="00CA6816"/>
    <w:rsid w:val="00CA719C"/>
    <w:rsid w:val="00CA7ADA"/>
    <w:rsid w:val="00CB0D84"/>
    <w:rsid w:val="00CB19AC"/>
    <w:rsid w:val="00CB1A1B"/>
    <w:rsid w:val="00CB2CBE"/>
    <w:rsid w:val="00CB34D5"/>
    <w:rsid w:val="00CB4F22"/>
    <w:rsid w:val="00CC15DC"/>
    <w:rsid w:val="00CC1832"/>
    <w:rsid w:val="00CC2A0B"/>
    <w:rsid w:val="00CC2D97"/>
    <w:rsid w:val="00CC3215"/>
    <w:rsid w:val="00CC54BB"/>
    <w:rsid w:val="00CC5DD9"/>
    <w:rsid w:val="00CC76B0"/>
    <w:rsid w:val="00CC76C7"/>
    <w:rsid w:val="00CC7A3C"/>
    <w:rsid w:val="00CD0965"/>
    <w:rsid w:val="00CD31A1"/>
    <w:rsid w:val="00CD4CDE"/>
    <w:rsid w:val="00CD5FC1"/>
    <w:rsid w:val="00CE0D4F"/>
    <w:rsid w:val="00CE3386"/>
    <w:rsid w:val="00CE3E21"/>
    <w:rsid w:val="00CE4696"/>
    <w:rsid w:val="00CE60E1"/>
    <w:rsid w:val="00CF1AFC"/>
    <w:rsid w:val="00CF1CF7"/>
    <w:rsid w:val="00CF26EB"/>
    <w:rsid w:val="00CF41E7"/>
    <w:rsid w:val="00CF7D0E"/>
    <w:rsid w:val="00D035C7"/>
    <w:rsid w:val="00D038D8"/>
    <w:rsid w:val="00D04997"/>
    <w:rsid w:val="00D067B9"/>
    <w:rsid w:val="00D12B30"/>
    <w:rsid w:val="00D14E06"/>
    <w:rsid w:val="00D16709"/>
    <w:rsid w:val="00D17E53"/>
    <w:rsid w:val="00D21337"/>
    <w:rsid w:val="00D22029"/>
    <w:rsid w:val="00D22303"/>
    <w:rsid w:val="00D2245E"/>
    <w:rsid w:val="00D24094"/>
    <w:rsid w:val="00D310A1"/>
    <w:rsid w:val="00D31CEC"/>
    <w:rsid w:val="00D34FF3"/>
    <w:rsid w:val="00D36B45"/>
    <w:rsid w:val="00D374C2"/>
    <w:rsid w:val="00D40F08"/>
    <w:rsid w:val="00D41E91"/>
    <w:rsid w:val="00D4246F"/>
    <w:rsid w:val="00D44C31"/>
    <w:rsid w:val="00D46F91"/>
    <w:rsid w:val="00D502B6"/>
    <w:rsid w:val="00D55B99"/>
    <w:rsid w:val="00D60774"/>
    <w:rsid w:val="00D622B2"/>
    <w:rsid w:val="00D637C6"/>
    <w:rsid w:val="00D6384B"/>
    <w:rsid w:val="00D63A8C"/>
    <w:rsid w:val="00D63F25"/>
    <w:rsid w:val="00D64CBA"/>
    <w:rsid w:val="00D65556"/>
    <w:rsid w:val="00D67053"/>
    <w:rsid w:val="00D734B1"/>
    <w:rsid w:val="00D76178"/>
    <w:rsid w:val="00D82253"/>
    <w:rsid w:val="00D826E5"/>
    <w:rsid w:val="00D85A48"/>
    <w:rsid w:val="00D8621D"/>
    <w:rsid w:val="00D86841"/>
    <w:rsid w:val="00D9000D"/>
    <w:rsid w:val="00D902C9"/>
    <w:rsid w:val="00D92772"/>
    <w:rsid w:val="00D93841"/>
    <w:rsid w:val="00D93A57"/>
    <w:rsid w:val="00D93AFA"/>
    <w:rsid w:val="00D95013"/>
    <w:rsid w:val="00D96749"/>
    <w:rsid w:val="00D977A9"/>
    <w:rsid w:val="00DA0A1D"/>
    <w:rsid w:val="00DA160C"/>
    <w:rsid w:val="00DA22A1"/>
    <w:rsid w:val="00DA367D"/>
    <w:rsid w:val="00DA4D4D"/>
    <w:rsid w:val="00DA70B9"/>
    <w:rsid w:val="00DA7946"/>
    <w:rsid w:val="00DB3215"/>
    <w:rsid w:val="00DB477D"/>
    <w:rsid w:val="00DB5ABA"/>
    <w:rsid w:val="00DB71C4"/>
    <w:rsid w:val="00DD0FF8"/>
    <w:rsid w:val="00DD1064"/>
    <w:rsid w:val="00DE0827"/>
    <w:rsid w:val="00DE734B"/>
    <w:rsid w:val="00DF2246"/>
    <w:rsid w:val="00DF3AC6"/>
    <w:rsid w:val="00DF5166"/>
    <w:rsid w:val="00DF5FF2"/>
    <w:rsid w:val="00DF71BA"/>
    <w:rsid w:val="00E00A0D"/>
    <w:rsid w:val="00E01C1E"/>
    <w:rsid w:val="00E0373B"/>
    <w:rsid w:val="00E044AE"/>
    <w:rsid w:val="00E13595"/>
    <w:rsid w:val="00E15672"/>
    <w:rsid w:val="00E15CBF"/>
    <w:rsid w:val="00E17672"/>
    <w:rsid w:val="00E20BDB"/>
    <w:rsid w:val="00E20F9A"/>
    <w:rsid w:val="00E2237B"/>
    <w:rsid w:val="00E2338B"/>
    <w:rsid w:val="00E24C32"/>
    <w:rsid w:val="00E25588"/>
    <w:rsid w:val="00E26F60"/>
    <w:rsid w:val="00E347AE"/>
    <w:rsid w:val="00E366D4"/>
    <w:rsid w:val="00E4008B"/>
    <w:rsid w:val="00E401D9"/>
    <w:rsid w:val="00E406D0"/>
    <w:rsid w:val="00E40BC6"/>
    <w:rsid w:val="00E410B6"/>
    <w:rsid w:val="00E4142C"/>
    <w:rsid w:val="00E417F6"/>
    <w:rsid w:val="00E41CFC"/>
    <w:rsid w:val="00E41FA0"/>
    <w:rsid w:val="00E42351"/>
    <w:rsid w:val="00E44FE0"/>
    <w:rsid w:val="00E45062"/>
    <w:rsid w:val="00E461A6"/>
    <w:rsid w:val="00E50581"/>
    <w:rsid w:val="00E5061B"/>
    <w:rsid w:val="00E53FF5"/>
    <w:rsid w:val="00E54BE9"/>
    <w:rsid w:val="00E559D2"/>
    <w:rsid w:val="00E575BA"/>
    <w:rsid w:val="00E628F3"/>
    <w:rsid w:val="00E62B39"/>
    <w:rsid w:val="00E6377B"/>
    <w:rsid w:val="00E6401B"/>
    <w:rsid w:val="00E64E94"/>
    <w:rsid w:val="00E665D3"/>
    <w:rsid w:val="00E719B8"/>
    <w:rsid w:val="00E72D54"/>
    <w:rsid w:val="00E738BC"/>
    <w:rsid w:val="00E74951"/>
    <w:rsid w:val="00E74DB6"/>
    <w:rsid w:val="00E7563E"/>
    <w:rsid w:val="00E76AA1"/>
    <w:rsid w:val="00E80270"/>
    <w:rsid w:val="00E80530"/>
    <w:rsid w:val="00E80819"/>
    <w:rsid w:val="00E80B60"/>
    <w:rsid w:val="00E82A8E"/>
    <w:rsid w:val="00E83276"/>
    <w:rsid w:val="00E83465"/>
    <w:rsid w:val="00E85424"/>
    <w:rsid w:val="00E90347"/>
    <w:rsid w:val="00E90436"/>
    <w:rsid w:val="00E905A7"/>
    <w:rsid w:val="00E90F72"/>
    <w:rsid w:val="00E9125E"/>
    <w:rsid w:val="00E93EEC"/>
    <w:rsid w:val="00E94C26"/>
    <w:rsid w:val="00E95983"/>
    <w:rsid w:val="00E9689B"/>
    <w:rsid w:val="00EA033E"/>
    <w:rsid w:val="00EA0FDD"/>
    <w:rsid w:val="00EA1035"/>
    <w:rsid w:val="00EA2B33"/>
    <w:rsid w:val="00EA2B36"/>
    <w:rsid w:val="00EA2EE3"/>
    <w:rsid w:val="00EA4F02"/>
    <w:rsid w:val="00EA63AA"/>
    <w:rsid w:val="00EA6F30"/>
    <w:rsid w:val="00EA7178"/>
    <w:rsid w:val="00EB2B52"/>
    <w:rsid w:val="00EB3640"/>
    <w:rsid w:val="00EB384B"/>
    <w:rsid w:val="00EB47A8"/>
    <w:rsid w:val="00EC5284"/>
    <w:rsid w:val="00EC5B97"/>
    <w:rsid w:val="00EC733B"/>
    <w:rsid w:val="00ED1313"/>
    <w:rsid w:val="00ED22EA"/>
    <w:rsid w:val="00ED23F8"/>
    <w:rsid w:val="00ED2918"/>
    <w:rsid w:val="00ED2F21"/>
    <w:rsid w:val="00ED3C53"/>
    <w:rsid w:val="00ED591E"/>
    <w:rsid w:val="00EE0C93"/>
    <w:rsid w:val="00EE4BCC"/>
    <w:rsid w:val="00EE6674"/>
    <w:rsid w:val="00EE694E"/>
    <w:rsid w:val="00EE78E6"/>
    <w:rsid w:val="00EF0233"/>
    <w:rsid w:val="00EF26F4"/>
    <w:rsid w:val="00EF3ABE"/>
    <w:rsid w:val="00EF3DDB"/>
    <w:rsid w:val="00EF7B52"/>
    <w:rsid w:val="00F00CDB"/>
    <w:rsid w:val="00F018B4"/>
    <w:rsid w:val="00F02596"/>
    <w:rsid w:val="00F02A64"/>
    <w:rsid w:val="00F02D67"/>
    <w:rsid w:val="00F02FA5"/>
    <w:rsid w:val="00F03ABA"/>
    <w:rsid w:val="00F049F6"/>
    <w:rsid w:val="00F04CF5"/>
    <w:rsid w:val="00F075FC"/>
    <w:rsid w:val="00F213DC"/>
    <w:rsid w:val="00F224FC"/>
    <w:rsid w:val="00F23E06"/>
    <w:rsid w:val="00F24048"/>
    <w:rsid w:val="00F24438"/>
    <w:rsid w:val="00F26BD7"/>
    <w:rsid w:val="00F30339"/>
    <w:rsid w:val="00F311F5"/>
    <w:rsid w:val="00F318F1"/>
    <w:rsid w:val="00F342A1"/>
    <w:rsid w:val="00F35729"/>
    <w:rsid w:val="00F367EF"/>
    <w:rsid w:val="00F37E67"/>
    <w:rsid w:val="00F37EB9"/>
    <w:rsid w:val="00F40316"/>
    <w:rsid w:val="00F431AE"/>
    <w:rsid w:val="00F434CF"/>
    <w:rsid w:val="00F44631"/>
    <w:rsid w:val="00F468AE"/>
    <w:rsid w:val="00F47485"/>
    <w:rsid w:val="00F47DB3"/>
    <w:rsid w:val="00F502FD"/>
    <w:rsid w:val="00F50A0B"/>
    <w:rsid w:val="00F53140"/>
    <w:rsid w:val="00F5432C"/>
    <w:rsid w:val="00F551BD"/>
    <w:rsid w:val="00F56D34"/>
    <w:rsid w:val="00F57179"/>
    <w:rsid w:val="00F57E1D"/>
    <w:rsid w:val="00F60373"/>
    <w:rsid w:val="00F61025"/>
    <w:rsid w:val="00F634BA"/>
    <w:rsid w:val="00F64121"/>
    <w:rsid w:val="00F64FB0"/>
    <w:rsid w:val="00F67D4B"/>
    <w:rsid w:val="00F71DEA"/>
    <w:rsid w:val="00F753CB"/>
    <w:rsid w:val="00F75878"/>
    <w:rsid w:val="00F77BAB"/>
    <w:rsid w:val="00F80453"/>
    <w:rsid w:val="00F8130B"/>
    <w:rsid w:val="00F82C39"/>
    <w:rsid w:val="00F8389F"/>
    <w:rsid w:val="00F869E0"/>
    <w:rsid w:val="00F90A06"/>
    <w:rsid w:val="00F9138C"/>
    <w:rsid w:val="00F9146B"/>
    <w:rsid w:val="00F9368A"/>
    <w:rsid w:val="00F960A7"/>
    <w:rsid w:val="00F96D01"/>
    <w:rsid w:val="00F97417"/>
    <w:rsid w:val="00FA37DB"/>
    <w:rsid w:val="00FA3E47"/>
    <w:rsid w:val="00FA44C9"/>
    <w:rsid w:val="00FA5300"/>
    <w:rsid w:val="00FA5EEB"/>
    <w:rsid w:val="00FB42E5"/>
    <w:rsid w:val="00FB5F04"/>
    <w:rsid w:val="00FC03C4"/>
    <w:rsid w:val="00FC087A"/>
    <w:rsid w:val="00FC1622"/>
    <w:rsid w:val="00FC1B0C"/>
    <w:rsid w:val="00FC4460"/>
    <w:rsid w:val="00FC46A3"/>
    <w:rsid w:val="00FC5750"/>
    <w:rsid w:val="00FC5E86"/>
    <w:rsid w:val="00FC7397"/>
    <w:rsid w:val="00FC790C"/>
    <w:rsid w:val="00FC7BC8"/>
    <w:rsid w:val="00FD2070"/>
    <w:rsid w:val="00FD24BE"/>
    <w:rsid w:val="00FD37F7"/>
    <w:rsid w:val="00FD4D69"/>
    <w:rsid w:val="00FD5C7C"/>
    <w:rsid w:val="00FD64E4"/>
    <w:rsid w:val="00FD6D5F"/>
    <w:rsid w:val="00FD702F"/>
    <w:rsid w:val="00FD7986"/>
    <w:rsid w:val="00FD79D4"/>
    <w:rsid w:val="00FE149D"/>
    <w:rsid w:val="00FE3797"/>
    <w:rsid w:val="00FE4019"/>
    <w:rsid w:val="00FE4729"/>
    <w:rsid w:val="00FE6AB5"/>
    <w:rsid w:val="00FE6B87"/>
    <w:rsid w:val="00FF22D4"/>
    <w:rsid w:val="00FF50F6"/>
    <w:rsid w:val="00FF6428"/>
    <w:rsid w:val="00FF67DA"/>
    <w:rsid w:val="00FF6FCF"/>
    <w:rsid w:val="0BB77D95"/>
    <w:rsid w:val="11CC3D4C"/>
    <w:rsid w:val="19E006E2"/>
    <w:rsid w:val="1A2D10F9"/>
    <w:rsid w:val="1FBA57D1"/>
    <w:rsid w:val="3EBE348A"/>
    <w:rsid w:val="566305E4"/>
    <w:rsid w:val="77F85015"/>
    <w:rsid w:val="7B05575D"/>
    <w:rsid w:val="7D567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22D04"/>
  <w15:docId w15:val="{A50D45F5-12A4-49C9-B223-DB53DAC2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unhideWhenUsed/>
    <w:qFormat/>
    <w:rPr>
      <w:rFonts w:ascii="宋体"/>
      <w:sz w:val="18"/>
      <w:szCs w:val="18"/>
    </w:rPr>
  </w:style>
  <w:style w:type="paragraph" w:styleId="a5">
    <w:name w:val="annotation text"/>
    <w:basedOn w:val="a"/>
    <w:link w:val="a6"/>
    <w:uiPriority w:val="99"/>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rFonts w:ascii="Calibri" w:hAnsi="Calibri"/>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annotation subject"/>
    <w:basedOn w:val="a5"/>
    <w:next w:val="a5"/>
    <w:link w:val="ae"/>
    <w:uiPriority w:val="99"/>
    <w:unhideWhenUsed/>
    <w:rPr>
      <w:b/>
      <w:bCs/>
    </w:rPr>
  </w:style>
  <w:style w:type="character" w:styleId="af">
    <w:name w:val="annotation reference"/>
    <w:basedOn w:val="a0"/>
    <w:uiPriority w:val="99"/>
    <w:unhideWhenUsed/>
    <w:rPr>
      <w:sz w:val="21"/>
      <w:szCs w:val="21"/>
    </w:rPr>
  </w:style>
  <w:style w:type="character" w:customStyle="1" w:styleId="a4">
    <w:name w:val="文档结构图 字符"/>
    <w:basedOn w:val="a0"/>
    <w:link w:val="a3"/>
    <w:uiPriority w:val="99"/>
    <w:semiHidden/>
    <w:qFormat/>
    <w:rPr>
      <w:rFonts w:ascii="宋体" w:hAnsi="Times New Roman"/>
      <w:kern w:val="2"/>
      <w:sz w:val="18"/>
      <w:szCs w:val="18"/>
    </w:rPr>
  </w:style>
  <w:style w:type="character" w:customStyle="1" w:styleId="a6">
    <w:name w:val="批注文字 字符"/>
    <w:basedOn w:val="a0"/>
    <w:link w:val="a5"/>
    <w:uiPriority w:val="99"/>
    <w:semiHidden/>
    <w:qFormat/>
    <w:rPr>
      <w:rFonts w:ascii="Times New Roman" w:hAnsi="Times New Roman"/>
      <w:kern w:val="2"/>
      <w:sz w:val="21"/>
      <w:szCs w:val="24"/>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aa">
    <w:name w:val="页脚 字符"/>
    <w:basedOn w:val="a0"/>
    <w:link w:val="a9"/>
    <w:uiPriority w:val="99"/>
    <w:qFormat/>
    <w:rPr>
      <w:sz w:val="18"/>
      <w:szCs w:val="18"/>
    </w:rPr>
  </w:style>
  <w:style w:type="character" w:customStyle="1" w:styleId="ac">
    <w:name w:val="页眉 字符"/>
    <w:basedOn w:val="a0"/>
    <w:link w:val="ab"/>
    <w:uiPriority w:val="99"/>
    <w:semiHidden/>
    <w:rPr>
      <w:sz w:val="18"/>
      <w:szCs w:val="18"/>
    </w:rPr>
  </w:style>
  <w:style w:type="character" w:customStyle="1" w:styleId="ae">
    <w:name w:val="批注主题 字符"/>
    <w:basedOn w:val="a6"/>
    <w:link w:val="ad"/>
    <w:uiPriority w:val="99"/>
    <w:semiHidden/>
    <w:rPr>
      <w:rFonts w:ascii="Times New Roman" w:hAnsi="Times New Roman"/>
      <w:b/>
      <w:bCs/>
      <w:kern w:val="2"/>
      <w:sz w:val="21"/>
      <w:szCs w:val="24"/>
    </w:rPr>
  </w:style>
  <w:style w:type="paragraph" w:styleId="af0">
    <w:name w:val="List Paragraph"/>
    <w:basedOn w:val="a"/>
    <w:uiPriority w:val="34"/>
    <w:qFormat/>
    <w:pPr>
      <w:ind w:firstLineChars="200" w:firstLine="420"/>
    </w:pPr>
    <w:rPr>
      <w:rFonts w:ascii="Calibri" w:hAnsi="Calibri"/>
      <w:szCs w:val="22"/>
    </w:rPr>
  </w:style>
  <w:style w:type="paragraph" w:customStyle="1" w:styleId="1">
    <w:name w:val="修订1"/>
    <w:hidden/>
    <w:uiPriority w:val="99"/>
    <w:semiHidden/>
    <w:rPr>
      <w:rFonts w:ascii="Times New Roman" w:hAnsi="Times New Roman"/>
      <w:kern w:val="2"/>
      <w:sz w:val="21"/>
      <w:szCs w:val="24"/>
    </w:rPr>
  </w:style>
  <w:style w:type="paragraph" w:customStyle="1" w:styleId="Style3">
    <w:name w:val="_Style 3"/>
    <w:basedOn w:val="a"/>
    <w:qFormat/>
    <w:rsid w:val="0094780C"/>
    <w:pPr>
      <w:ind w:firstLineChars="200" w:firstLine="420"/>
    </w:pPr>
    <w:rPr>
      <w:szCs w:val="22"/>
    </w:rPr>
  </w:style>
  <w:style w:type="paragraph" w:styleId="af1">
    <w:name w:val="Revision"/>
    <w:hidden/>
    <w:uiPriority w:val="99"/>
    <w:semiHidden/>
    <w:rsid w:val="000B32B3"/>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47133">
      <w:bodyDiv w:val="1"/>
      <w:marLeft w:val="0"/>
      <w:marRight w:val="0"/>
      <w:marTop w:val="0"/>
      <w:marBottom w:val="0"/>
      <w:divBdr>
        <w:top w:val="none" w:sz="0" w:space="0" w:color="auto"/>
        <w:left w:val="none" w:sz="0" w:space="0" w:color="auto"/>
        <w:bottom w:val="none" w:sz="0" w:space="0" w:color="auto"/>
        <w:right w:val="none" w:sz="0" w:space="0" w:color="auto"/>
      </w:divBdr>
    </w:div>
    <w:div w:id="1058095586">
      <w:bodyDiv w:val="1"/>
      <w:marLeft w:val="0"/>
      <w:marRight w:val="0"/>
      <w:marTop w:val="0"/>
      <w:marBottom w:val="0"/>
      <w:divBdr>
        <w:top w:val="none" w:sz="0" w:space="0" w:color="auto"/>
        <w:left w:val="none" w:sz="0" w:space="0" w:color="auto"/>
        <w:bottom w:val="none" w:sz="0" w:space="0" w:color="auto"/>
        <w:right w:val="none" w:sz="0" w:space="0" w:color="auto"/>
      </w:divBdr>
    </w:div>
    <w:div w:id="1669475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09642-5675-46E8-977D-B7CFFAF4A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228</Words>
  <Characters>1305</Characters>
  <Application>Microsoft Office Word</Application>
  <DocSecurity>0</DocSecurity>
  <Lines>10</Lines>
  <Paragraphs>3</Paragraphs>
  <ScaleCrop>false</ScaleCrop>
  <Company>上海证券交易所</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junqiqowu</dc:creator>
  <cp:lastModifiedBy>贝</cp:lastModifiedBy>
  <cp:revision>84</cp:revision>
  <cp:lastPrinted>2018-12-24T11:18:00Z</cp:lastPrinted>
  <dcterms:created xsi:type="dcterms:W3CDTF">2023-02-06T08:59:00Z</dcterms:created>
  <dcterms:modified xsi:type="dcterms:W3CDTF">2023-09-14T11:51:00Z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C2E456726A824FC4AE84A0B204FAE557</vt:lpwstr>
  </property>
</Properties>
</file>