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C7" w:rsidRPr="00BC027F" w:rsidRDefault="00B61AC7" w:rsidP="00B61AC7">
      <w:pPr>
        <w:spacing w:line="540" w:lineRule="exact"/>
        <w:jc w:val="left"/>
        <w:rPr>
          <w:rFonts w:ascii="仿宋_GB2312" w:eastAsia="仿宋_GB2312" w:hAnsi="宋体" w:cs="宋体"/>
          <w:b/>
          <w:kern w:val="0"/>
          <w:sz w:val="30"/>
          <w:szCs w:val="30"/>
        </w:rPr>
      </w:pPr>
      <w:r w:rsidRPr="00BC027F">
        <w:rPr>
          <w:rFonts w:ascii="仿宋_GB2312" w:eastAsia="仿宋_GB2312" w:hAnsi="宋体" w:cs="宋体" w:hint="eastAsia"/>
          <w:b/>
          <w:kern w:val="0"/>
          <w:sz w:val="30"/>
          <w:szCs w:val="30"/>
        </w:rPr>
        <w:t>附件</w:t>
      </w:r>
      <w:r>
        <w:rPr>
          <w:rFonts w:ascii="仿宋_GB2312" w:eastAsia="仿宋_GB2312" w:hAnsi="宋体" w:cs="宋体" w:hint="eastAsia"/>
          <w:b/>
          <w:kern w:val="0"/>
          <w:sz w:val="30"/>
          <w:szCs w:val="30"/>
        </w:rPr>
        <w:t>3</w:t>
      </w:r>
    </w:p>
    <w:p w:rsidR="00EA601D" w:rsidRDefault="00EA601D">
      <w:pPr>
        <w:spacing w:line="360" w:lineRule="auto"/>
        <w:jc w:val="center"/>
        <w:rPr>
          <w:rFonts w:ascii="黑体" w:eastAsia="黑体" w:hAnsi="黑体"/>
          <w:b/>
          <w:sz w:val="44"/>
          <w:szCs w:val="44"/>
        </w:rPr>
      </w:pPr>
    </w:p>
    <w:p w:rsidR="00EA601D" w:rsidRDefault="00EA601D">
      <w:pPr>
        <w:spacing w:line="360" w:lineRule="auto"/>
        <w:jc w:val="center"/>
        <w:rPr>
          <w:rFonts w:ascii="黑体" w:eastAsia="黑体" w:hAnsi="黑体"/>
          <w:b/>
          <w:sz w:val="44"/>
          <w:szCs w:val="44"/>
        </w:rPr>
      </w:pPr>
    </w:p>
    <w:p w:rsidR="00EA601D" w:rsidRDefault="00EA601D">
      <w:pPr>
        <w:spacing w:line="360" w:lineRule="auto"/>
        <w:jc w:val="center"/>
        <w:rPr>
          <w:rFonts w:ascii="黑体" w:eastAsia="黑体" w:hAnsi="黑体"/>
          <w:b/>
          <w:sz w:val="44"/>
          <w:szCs w:val="44"/>
        </w:rPr>
      </w:pPr>
    </w:p>
    <w:p w:rsidR="00EA601D" w:rsidRDefault="00EA601D">
      <w:pPr>
        <w:spacing w:line="360" w:lineRule="auto"/>
        <w:jc w:val="center"/>
        <w:rPr>
          <w:rFonts w:ascii="黑体" w:eastAsia="黑体" w:hAnsi="黑体"/>
          <w:b/>
          <w:sz w:val="44"/>
          <w:szCs w:val="44"/>
        </w:rPr>
      </w:pPr>
    </w:p>
    <w:p w:rsidR="00B61AC7" w:rsidRDefault="002D71A1">
      <w:pPr>
        <w:spacing w:line="360" w:lineRule="auto"/>
        <w:jc w:val="center"/>
        <w:rPr>
          <w:rFonts w:ascii="方正大标宋简体" w:eastAsia="方正大标宋简体" w:hAnsi="STZhongsong" w:cs="Times New Roman" w:hint="eastAsia"/>
          <w:sz w:val="42"/>
          <w:szCs w:val="42"/>
        </w:rPr>
      </w:pPr>
      <w:r>
        <w:rPr>
          <w:rFonts w:ascii="方正大标宋简体" w:eastAsia="方正大标宋简体" w:hAnsi="STZhongsong" w:cs="Times New Roman" w:hint="eastAsia"/>
          <w:sz w:val="42"/>
          <w:szCs w:val="42"/>
        </w:rPr>
        <w:t>上海证券交易所证券交易业务指南第</w:t>
      </w:r>
      <w:r w:rsidR="00B61AC7" w:rsidRPr="00B61AC7">
        <w:rPr>
          <w:rFonts w:ascii="方正大标宋简体" w:eastAsia="方正大标宋简体" w:hAnsi="STZhongsong" w:cs="Times New Roman" w:hint="eastAsia"/>
          <w:sz w:val="42"/>
          <w:szCs w:val="42"/>
        </w:rPr>
        <w:t>×</w:t>
      </w:r>
      <w:r>
        <w:rPr>
          <w:rFonts w:ascii="方正大标宋简体" w:eastAsia="方正大标宋简体" w:hAnsi="STZhongsong" w:cs="Times New Roman" w:hint="eastAsia"/>
          <w:sz w:val="42"/>
          <w:szCs w:val="42"/>
        </w:rPr>
        <w:t>号</w:t>
      </w:r>
    </w:p>
    <w:p w:rsidR="00EA601D" w:rsidRDefault="002D71A1">
      <w:pPr>
        <w:spacing w:line="360" w:lineRule="auto"/>
        <w:jc w:val="center"/>
        <w:rPr>
          <w:rFonts w:ascii="方正大标宋简体" w:eastAsia="方正大标宋简体" w:hAnsi="STZhongsong" w:cs="Times New Roman" w:hint="eastAsia"/>
          <w:sz w:val="42"/>
          <w:szCs w:val="42"/>
        </w:rPr>
      </w:pPr>
      <w:r>
        <w:rPr>
          <w:rFonts w:ascii="方正大标宋简体" w:eastAsia="方正大标宋简体" w:hAnsi="STZhongsong" w:cs="Times New Roman" w:hint="eastAsia"/>
          <w:sz w:val="42"/>
          <w:szCs w:val="42"/>
        </w:rPr>
        <w:t>——科创板股票做市</w:t>
      </w:r>
      <w:r>
        <w:rPr>
          <w:rFonts w:ascii="仿宋_GB2312" w:hAnsi="宋体" w:cs="宋体" w:hint="eastAsia"/>
          <w:kern w:val="0"/>
          <w:sz w:val="30"/>
          <w:szCs w:val="30"/>
        </w:rPr>
        <w:t xml:space="preserve"> </w:t>
      </w:r>
    </w:p>
    <w:p w:rsidR="00EA601D" w:rsidRDefault="00EA601D">
      <w:pPr>
        <w:snapToGrid w:val="0"/>
        <w:spacing w:line="600" w:lineRule="exact"/>
        <w:jc w:val="center"/>
        <w:rPr>
          <w:rFonts w:ascii="黑体" w:eastAsia="黑体" w:hAnsi="宋体" w:cs="宋体"/>
          <w:b/>
          <w:kern w:val="0"/>
          <w:sz w:val="30"/>
          <w:szCs w:val="30"/>
        </w:rPr>
      </w:pPr>
    </w:p>
    <w:p w:rsidR="00EA601D" w:rsidRDefault="00EA601D">
      <w:pPr>
        <w:snapToGrid w:val="0"/>
        <w:spacing w:line="600" w:lineRule="exact"/>
        <w:jc w:val="center"/>
        <w:rPr>
          <w:rFonts w:ascii="黑体" w:eastAsia="黑体" w:hAnsi="宋体" w:cs="宋体"/>
          <w:b/>
          <w:kern w:val="0"/>
          <w:sz w:val="30"/>
          <w:szCs w:val="30"/>
        </w:rPr>
      </w:pPr>
    </w:p>
    <w:p w:rsidR="00EA601D" w:rsidRDefault="00EA601D">
      <w:pPr>
        <w:snapToGrid w:val="0"/>
        <w:spacing w:line="600" w:lineRule="exact"/>
        <w:jc w:val="center"/>
        <w:rPr>
          <w:rFonts w:ascii="黑体" w:eastAsia="黑体" w:hAnsi="宋体" w:cs="宋体"/>
          <w:b/>
          <w:kern w:val="0"/>
          <w:sz w:val="30"/>
          <w:szCs w:val="30"/>
        </w:rPr>
      </w:pPr>
    </w:p>
    <w:p w:rsidR="00EA601D" w:rsidRDefault="00EA601D">
      <w:pPr>
        <w:snapToGrid w:val="0"/>
        <w:spacing w:line="600" w:lineRule="exact"/>
        <w:jc w:val="center"/>
        <w:rPr>
          <w:rFonts w:ascii="黑体" w:eastAsia="黑体" w:hAnsi="宋体" w:cs="宋体"/>
          <w:b/>
          <w:kern w:val="0"/>
          <w:sz w:val="30"/>
          <w:szCs w:val="30"/>
        </w:rPr>
      </w:pPr>
    </w:p>
    <w:p w:rsidR="00EA601D" w:rsidRDefault="00EA601D">
      <w:pPr>
        <w:snapToGrid w:val="0"/>
        <w:spacing w:line="600" w:lineRule="exact"/>
        <w:jc w:val="center"/>
        <w:rPr>
          <w:rFonts w:ascii="黑体" w:eastAsia="黑体" w:hAnsi="宋体" w:cs="宋体"/>
          <w:b/>
          <w:kern w:val="0"/>
          <w:sz w:val="30"/>
          <w:szCs w:val="30"/>
        </w:rPr>
      </w:pPr>
    </w:p>
    <w:p w:rsidR="00EA601D" w:rsidRDefault="00EA601D">
      <w:pPr>
        <w:snapToGrid w:val="0"/>
        <w:spacing w:line="600" w:lineRule="exact"/>
        <w:jc w:val="center"/>
        <w:rPr>
          <w:rFonts w:ascii="黑体" w:eastAsia="黑体" w:hAnsi="宋体" w:cs="宋体"/>
          <w:b/>
          <w:kern w:val="0"/>
          <w:sz w:val="30"/>
          <w:szCs w:val="30"/>
        </w:rPr>
      </w:pPr>
    </w:p>
    <w:p w:rsidR="00EA601D" w:rsidRDefault="00EA601D">
      <w:pPr>
        <w:snapToGrid w:val="0"/>
        <w:spacing w:line="600" w:lineRule="exact"/>
        <w:jc w:val="center"/>
        <w:rPr>
          <w:rFonts w:ascii="黑体" w:eastAsia="黑体" w:hAnsi="宋体" w:cs="宋体"/>
          <w:b/>
          <w:kern w:val="0"/>
          <w:sz w:val="30"/>
          <w:szCs w:val="30"/>
        </w:rPr>
      </w:pPr>
    </w:p>
    <w:p w:rsidR="00EA601D" w:rsidRDefault="00EA601D">
      <w:pPr>
        <w:snapToGrid w:val="0"/>
        <w:spacing w:line="600" w:lineRule="exact"/>
        <w:jc w:val="center"/>
        <w:rPr>
          <w:rFonts w:ascii="黑体" w:eastAsia="黑体" w:hAnsi="宋体" w:cs="宋体"/>
          <w:b/>
          <w:kern w:val="0"/>
          <w:sz w:val="30"/>
          <w:szCs w:val="30"/>
        </w:rPr>
      </w:pPr>
    </w:p>
    <w:p w:rsidR="00EA601D" w:rsidRDefault="00EA601D">
      <w:pPr>
        <w:snapToGrid w:val="0"/>
        <w:spacing w:line="600" w:lineRule="exact"/>
        <w:jc w:val="center"/>
        <w:rPr>
          <w:rFonts w:ascii="黑体" w:eastAsia="黑体" w:hAnsi="宋体" w:cs="宋体"/>
          <w:b/>
          <w:kern w:val="0"/>
          <w:sz w:val="30"/>
          <w:szCs w:val="30"/>
        </w:rPr>
      </w:pPr>
    </w:p>
    <w:p w:rsidR="00EA601D" w:rsidRDefault="002D71A1">
      <w:pPr>
        <w:snapToGrid w:val="0"/>
        <w:spacing w:line="600" w:lineRule="exact"/>
        <w:jc w:val="center"/>
        <w:rPr>
          <w:rFonts w:ascii="仿宋_GB2312" w:eastAsia="仿宋_GB2312" w:hAnsi="仿宋" w:cs="宋体"/>
          <w:b/>
          <w:kern w:val="0"/>
          <w:sz w:val="30"/>
          <w:szCs w:val="30"/>
        </w:rPr>
      </w:pPr>
      <w:r>
        <w:rPr>
          <w:rFonts w:ascii="仿宋_GB2312" w:eastAsia="仿宋_GB2312" w:hAnsi="仿宋" w:cs="宋体" w:hint="eastAsia"/>
          <w:b/>
          <w:kern w:val="0"/>
          <w:sz w:val="30"/>
          <w:szCs w:val="30"/>
        </w:rPr>
        <w:t>上海证券交易所</w:t>
      </w:r>
    </w:p>
    <w:p w:rsidR="00EA601D" w:rsidRDefault="002D71A1">
      <w:pPr>
        <w:snapToGrid w:val="0"/>
        <w:spacing w:line="600" w:lineRule="exact"/>
        <w:jc w:val="center"/>
        <w:rPr>
          <w:rFonts w:ascii="仿宋_GB2312" w:eastAsia="仿宋_GB2312" w:hAnsi="仿宋" w:cs="宋体"/>
          <w:b/>
          <w:kern w:val="0"/>
          <w:sz w:val="30"/>
          <w:szCs w:val="30"/>
        </w:rPr>
        <w:sectPr w:rsidR="00EA601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81"/>
        </w:sectPr>
      </w:pPr>
      <w:r>
        <w:rPr>
          <w:rFonts w:ascii="仿宋_GB2312" w:eastAsia="仿宋_GB2312" w:hAnsi="仿宋" w:cs="宋体" w:hint="eastAsia"/>
          <w:b/>
          <w:kern w:val="0"/>
          <w:sz w:val="30"/>
          <w:szCs w:val="30"/>
        </w:rPr>
        <w:t>2022年</w:t>
      </w:r>
      <w:r w:rsidR="00CA7785">
        <w:rPr>
          <w:rFonts w:ascii="仿宋_GB2312" w:eastAsia="仿宋_GB2312" w:hAnsi="仿宋" w:cs="宋体" w:hint="eastAsia"/>
          <w:b/>
          <w:kern w:val="0"/>
          <w:sz w:val="30"/>
          <w:szCs w:val="30"/>
        </w:rPr>
        <w:t>5</w:t>
      </w:r>
      <w:r>
        <w:rPr>
          <w:rFonts w:ascii="仿宋_GB2312" w:eastAsia="仿宋_GB2312" w:hAnsi="仿宋" w:cs="宋体" w:hint="eastAsia"/>
          <w:b/>
          <w:kern w:val="0"/>
          <w:sz w:val="30"/>
          <w:szCs w:val="30"/>
        </w:rPr>
        <w:t>月</w:t>
      </w:r>
    </w:p>
    <w:p w:rsidR="00EA601D" w:rsidRDefault="002D71A1">
      <w:pPr>
        <w:snapToGrid w:val="0"/>
        <w:spacing w:line="600" w:lineRule="exact"/>
        <w:jc w:val="center"/>
        <w:rPr>
          <w:rFonts w:ascii="仿宋_GB2312" w:eastAsia="仿宋_GB2312" w:hAnsi="宋体" w:cs="宋体"/>
          <w:b/>
          <w:kern w:val="0"/>
          <w:sz w:val="30"/>
          <w:szCs w:val="30"/>
        </w:rPr>
      </w:pPr>
      <w:r>
        <w:rPr>
          <w:rFonts w:ascii="仿宋_GB2312" w:eastAsia="仿宋_GB2312" w:hAnsi="宋体" w:cs="宋体" w:hint="eastAsia"/>
          <w:b/>
          <w:kern w:val="0"/>
          <w:sz w:val="30"/>
          <w:szCs w:val="30"/>
        </w:rPr>
        <w:lastRenderedPageBreak/>
        <w:t>目   录</w:t>
      </w:r>
    </w:p>
    <w:p w:rsidR="00EA601D" w:rsidRDefault="00643652">
      <w:pPr>
        <w:pStyle w:val="10"/>
        <w:rPr>
          <w:rFonts w:asciiTheme="minorHAnsi" w:eastAsiaTheme="minorEastAsia" w:hAnsiTheme="minorHAnsi" w:cstheme="minorBidi"/>
          <w:noProof/>
        </w:rPr>
      </w:pPr>
      <w:r w:rsidRPr="00643652">
        <w:rPr>
          <w:rFonts w:ascii="仿宋_GB2312" w:eastAsia="仿宋_GB2312" w:hAnsiTheme="minorEastAsia" w:cstheme="minorEastAsia" w:hint="eastAsia"/>
          <w:szCs w:val="21"/>
        </w:rPr>
        <w:fldChar w:fldCharType="begin"/>
      </w:r>
      <w:r w:rsidR="002D71A1">
        <w:rPr>
          <w:rFonts w:ascii="仿宋_GB2312" w:eastAsia="仿宋_GB2312" w:hAnsiTheme="minorEastAsia" w:cstheme="minorEastAsia"/>
          <w:szCs w:val="21"/>
        </w:rPr>
        <w:instrText xml:space="preserve"> TOC \o "1-3" \h \z \u </w:instrText>
      </w:r>
      <w:r w:rsidRPr="00643652">
        <w:rPr>
          <w:rFonts w:ascii="仿宋_GB2312" w:eastAsia="仿宋_GB2312" w:hAnsiTheme="minorEastAsia" w:cstheme="minorEastAsia" w:hint="eastAsia"/>
          <w:szCs w:val="21"/>
        </w:rPr>
        <w:fldChar w:fldCharType="separate"/>
      </w:r>
      <w:hyperlink w:anchor="_Toc96190340" w:history="1">
        <w:r w:rsidR="002D71A1">
          <w:rPr>
            <w:rStyle w:val="aa"/>
            <w:rFonts w:eastAsia="仿宋_GB2312"/>
            <w:noProof/>
          </w:rPr>
          <w:t>说明及声明</w:t>
        </w:r>
        <w:r w:rsidR="002D71A1">
          <w:rPr>
            <w:noProof/>
          </w:rPr>
          <w:tab/>
        </w:r>
        <w:r>
          <w:rPr>
            <w:noProof/>
          </w:rPr>
          <w:fldChar w:fldCharType="begin"/>
        </w:r>
        <w:r w:rsidR="002D71A1">
          <w:rPr>
            <w:noProof/>
          </w:rPr>
          <w:instrText xml:space="preserve"> PAGEREF _Toc96190340 \h </w:instrText>
        </w:r>
        <w:r>
          <w:rPr>
            <w:noProof/>
          </w:rPr>
        </w:r>
        <w:r>
          <w:rPr>
            <w:noProof/>
          </w:rPr>
          <w:fldChar w:fldCharType="separate"/>
        </w:r>
        <w:r w:rsidR="001F56C9">
          <w:rPr>
            <w:noProof/>
          </w:rPr>
          <w:t>3</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41" w:history="1">
        <w:r w:rsidR="002D71A1">
          <w:rPr>
            <w:rStyle w:val="aa"/>
            <w:rFonts w:eastAsia="仿宋_GB2312"/>
            <w:noProof/>
          </w:rPr>
          <w:t>第一章</w:t>
        </w:r>
        <w:r w:rsidR="002D71A1">
          <w:rPr>
            <w:rStyle w:val="aa"/>
            <w:rFonts w:eastAsia="仿宋_GB2312"/>
            <w:noProof/>
          </w:rPr>
          <w:t xml:space="preserve">  </w:t>
        </w:r>
        <w:r w:rsidR="002D71A1">
          <w:rPr>
            <w:rStyle w:val="aa"/>
            <w:rFonts w:eastAsia="仿宋_GB2312"/>
            <w:noProof/>
          </w:rPr>
          <w:t>总体要求</w:t>
        </w:r>
        <w:r w:rsidR="002D71A1">
          <w:rPr>
            <w:noProof/>
          </w:rPr>
          <w:tab/>
        </w:r>
        <w:r>
          <w:rPr>
            <w:noProof/>
          </w:rPr>
          <w:fldChar w:fldCharType="begin"/>
        </w:r>
        <w:r w:rsidR="002D71A1">
          <w:rPr>
            <w:noProof/>
          </w:rPr>
          <w:instrText xml:space="preserve"> PAGEREF _Toc96190341 \h </w:instrText>
        </w:r>
        <w:r>
          <w:rPr>
            <w:noProof/>
          </w:rPr>
        </w:r>
        <w:r>
          <w:rPr>
            <w:noProof/>
          </w:rPr>
          <w:fldChar w:fldCharType="separate"/>
        </w:r>
        <w:r w:rsidR="001F56C9">
          <w:rPr>
            <w:noProof/>
          </w:rPr>
          <w:t>4</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42" w:history="1">
        <w:r w:rsidR="002D71A1">
          <w:rPr>
            <w:rStyle w:val="aa"/>
            <w:rFonts w:eastAsia="仿宋_GB2312"/>
            <w:noProof/>
            <w:kern w:val="44"/>
          </w:rPr>
          <w:t>一、做市交易业务概述</w:t>
        </w:r>
        <w:r w:rsidR="002D71A1">
          <w:rPr>
            <w:noProof/>
          </w:rPr>
          <w:tab/>
        </w:r>
        <w:r>
          <w:rPr>
            <w:noProof/>
          </w:rPr>
          <w:fldChar w:fldCharType="begin"/>
        </w:r>
        <w:r w:rsidR="002D71A1">
          <w:rPr>
            <w:noProof/>
          </w:rPr>
          <w:instrText xml:space="preserve"> PAGEREF _Toc96190342 \h </w:instrText>
        </w:r>
        <w:r>
          <w:rPr>
            <w:noProof/>
          </w:rPr>
        </w:r>
        <w:r>
          <w:rPr>
            <w:noProof/>
          </w:rPr>
          <w:fldChar w:fldCharType="separate"/>
        </w:r>
        <w:r w:rsidR="001F56C9">
          <w:rPr>
            <w:noProof/>
          </w:rPr>
          <w:t>4</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43" w:history="1">
        <w:r w:rsidR="002D71A1">
          <w:rPr>
            <w:rStyle w:val="aa"/>
            <w:rFonts w:eastAsia="仿宋_GB2312"/>
            <w:noProof/>
            <w:kern w:val="44"/>
          </w:rPr>
          <w:t>二、做市商组织架构与岗位设置</w:t>
        </w:r>
        <w:r w:rsidR="002D71A1">
          <w:rPr>
            <w:noProof/>
          </w:rPr>
          <w:tab/>
        </w:r>
        <w:r>
          <w:rPr>
            <w:noProof/>
          </w:rPr>
          <w:fldChar w:fldCharType="begin"/>
        </w:r>
        <w:r w:rsidR="002D71A1">
          <w:rPr>
            <w:noProof/>
          </w:rPr>
          <w:instrText xml:space="preserve"> PAGEREF _Toc96190343 \h </w:instrText>
        </w:r>
        <w:r>
          <w:rPr>
            <w:noProof/>
          </w:rPr>
        </w:r>
        <w:r>
          <w:rPr>
            <w:noProof/>
          </w:rPr>
          <w:fldChar w:fldCharType="separate"/>
        </w:r>
        <w:r w:rsidR="001F56C9">
          <w:rPr>
            <w:noProof/>
          </w:rPr>
          <w:t>4</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44" w:history="1">
        <w:r w:rsidR="002D71A1">
          <w:rPr>
            <w:rStyle w:val="aa"/>
            <w:rFonts w:eastAsia="仿宋_GB2312"/>
            <w:noProof/>
            <w:kern w:val="44"/>
          </w:rPr>
          <w:t>三、做市交易业务制度与流程</w:t>
        </w:r>
        <w:r w:rsidR="002D71A1">
          <w:rPr>
            <w:noProof/>
          </w:rPr>
          <w:tab/>
        </w:r>
        <w:r>
          <w:rPr>
            <w:noProof/>
          </w:rPr>
          <w:fldChar w:fldCharType="begin"/>
        </w:r>
        <w:r w:rsidR="002D71A1">
          <w:rPr>
            <w:noProof/>
          </w:rPr>
          <w:instrText xml:space="preserve"> PAGEREF _Toc96190344 \h </w:instrText>
        </w:r>
        <w:r>
          <w:rPr>
            <w:noProof/>
          </w:rPr>
        </w:r>
        <w:r>
          <w:rPr>
            <w:noProof/>
          </w:rPr>
          <w:fldChar w:fldCharType="separate"/>
        </w:r>
        <w:r w:rsidR="001F56C9">
          <w:rPr>
            <w:noProof/>
          </w:rPr>
          <w:t>5</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45" w:history="1">
        <w:r w:rsidR="002D71A1">
          <w:rPr>
            <w:rStyle w:val="aa"/>
            <w:rFonts w:eastAsia="仿宋_GB2312"/>
            <w:noProof/>
          </w:rPr>
          <w:t>第二章</w:t>
        </w:r>
        <w:r w:rsidR="002D71A1">
          <w:rPr>
            <w:rStyle w:val="aa"/>
            <w:rFonts w:eastAsia="仿宋_GB2312"/>
            <w:noProof/>
          </w:rPr>
          <w:t xml:space="preserve">  </w:t>
        </w:r>
        <w:r w:rsidR="002D71A1">
          <w:rPr>
            <w:rStyle w:val="aa"/>
            <w:rFonts w:eastAsia="仿宋_GB2312"/>
            <w:noProof/>
          </w:rPr>
          <w:t>业务申请与备案流程</w:t>
        </w:r>
        <w:r w:rsidR="002D71A1">
          <w:rPr>
            <w:noProof/>
          </w:rPr>
          <w:tab/>
        </w:r>
        <w:r>
          <w:rPr>
            <w:noProof/>
          </w:rPr>
          <w:fldChar w:fldCharType="begin"/>
        </w:r>
        <w:r w:rsidR="002D71A1">
          <w:rPr>
            <w:noProof/>
          </w:rPr>
          <w:instrText xml:space="preserve"> PAGEREF _Toc96190345 \h </w:instrText>
        </w:r>
        <w:r>
          <w:rPr>
            <w:noProof/>
          </w:rPr>
        </w:r>
        <w:r>
          <w:rPr>
            <w:noProof/>
          </w:rPr>
          <w:fldChar w:fldCharType="separate"/>
        </w:r>
        <w:r w:rsidR="001F56C9">
          <w:rPr>
            <w:noProof/>
          </w:rPr>
          <w:t>5</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46" w:history="1">
        <w:r w:rsidR="002D71A1">
          <w:rPr>
            <w:rStyle w:val="aa"/>
            <w:rFonts w:eastAsia="仿宋_GB2312"/>
            <w:noProof/>
            <w:kern w:val="44"/>
          </w:rPr>
          <w:t>一、做市交易业务检查和测试申请</w:t>
        </w:r>
        <w:r w:rsidR="002D71A1">
          <w:rPr>
            <w:noProof/>
          </w:rPr>
          <w:tab/>
        </w:r>
        <w:r>
          <w:rPr>
            <w:noProof/>
          </w:rPr>
          <w:fldChar w:fldCharType="begin"/>
        </w:r>
        <w:r w:rsidR="002D71A1">
          <w:rPr>
            <w:noProof/>
          </w:rPr>
          <w:instrText xml:space="preserve"> PAGEREF _Toc96190346 \h </w:instrText>
        </w:r>
        <w:r>
          <w:rPr>
            <w:noProof/>
          </w:rPr>
        </w:r>
        <w:r>
          <w:rPr>
            <w:noProof/>
          </w:rPr>
          <w:fldChar w:fldCharType="separate"/>
        </w:r>
        <w:r w:rsidR="001F56C9">
          <w:rPr>
            <w:noProof/>
          </w:rPr>
          <w:t>6</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47" w:history="1">
        <w:r w:rsidR="002D71A1">
          <w:rPr>
            <w:rStyle w:val="aa"/>
            <w:rFonts w:eastAsia="仿宋_GB2312"/>
            <w:noProof/>
            <w:kern w:val="44"/>
          </w:rPr>
          <w:t>二、特定科创板股票做市交易业务备案</w:t>
        </w:r>
        <w:bookmarkStart w:id="0" w:name="_GoBack"/>
        <w:bookmarkEnd w:id="0"/>
        <w:r w:rsidR="002D71A1">
          <w:rPr>
            <w:noProof/>
          </w:rPr>
          <w:tab/>
        </w:r>
        <w:r>
          <w:rPr>
            <w:noProof/>
          </w:rPr>
          <w:fldChar w:fldCharType="begin"/>
        </w:r>
        <w:r w:rsidR="002D71A1">
          <w:rPr>
            <w:noProof/>
          </w:rPr>
          <w:instrText xml:space="preserve"> PAGEREF _Toc96190347 \h </w:instrText>
        </w:r>
        <w:r>
          <w:rPr>
            <w:noProof/>
          </w:rPr>
        </w:r>
        <w:r>
          <w:rPr>
            <w:noProof/>
          </w:rPr>
          <w:fldChar w:fldCharType="separate"/>
        </w:r>
        <w:r w:rsidR="001F56C9">
          <w:rPr>
            <w:noProof/>
          </w:rPr>
          <w:t>7</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48" w:history="1">
        <w:r w:rsidR="002D71A1">
          <w:rPr>
            <w:rStyle w:val="aa"/>
            <w:rFonts w:eastAsia="仿宋_GB2312"/>
            <w:noProof/>
          </w:rPr>
          <w:t>三、做市商重大变更报备</w:t>
        </w:r>
        <w:r w:rsidR="002D71A1">
          <w:rPr>
            <w:noProof/>
          </w:rPr>
          <w:tab/>
        </w:r>
        <w:r>
          <w:rPr>
            <w:noProof/>
          </w:rPr>
          <w:fldChar w:fldCharType="begin"/>
        </w:r>
        <w:r w:rsidR="002D71A1">
          <w:rPr>
            <w:noProof/>
          </w:rPr>
          <w:instrText xml:space="preserve"> PAGEREF _Toc96190348 \h </w:instrText>
        </w:r>
        <w:r>
          <w:rPr>
            <w:noProof/>
          </w:rPr>
        </w:r>
        <w:r>
          <w:rPr>
            <w:noProof/>
          </w:rPr>
          <w:fldChar w:fldCharType="separate"/>
        </w:r>
        <w:r w:rsidR="001F56C9">
          <w:rPr>
            <w:noProof/>
          </w:rPr>
          <w:t>10</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49" w:history="1">
        <w:r w:rsidR="002D71A1">
          <w:rPr>
            <w:rStyle w:val="aa"/>
            <w:rFonts w:ascii="仿宋_GB2312" w:eastAsia="仿宋_GB2312"/>
            <w:noProof/>
          </w:rPr>
          <w:t>第三章  做市商义务</w:t>
        </w:r>
        <w:r w:rsidR="002D71A1">
          <w:rPr>
            <w:noProof/>
          </w:rPr>
          <w:tab/>
        </w:r>
        <w:r>
          <w:rPr>
            <w:noProof/>
          </w:rPr>
          <w:fldChar w:fldCharType="begin"/>
        </w:r>
        <w:r w:rsidR="002D71A1">
          <w:rPr>
            <w:noProof/>
          </w:rPr>
          <w:instrText xml:space="preserve"> PAGEREF _Toc96190349 \h </w:instrText>
        </w:r>
        <w:r>
          <w:rPr>
            <w:noProof/>
          </w:rPr>
        </w:r>
        <w:r>
          <w:rPr>
            <w:noProof/>
          </w:rPr>
          <w:fldChar w:fldCharType="separate"/>
        </w:r>
        <w:r w:rsidR="001F56C9">
          <w:rPr>
            <w:noProof/>
          </w:rPr>
          <w:t>11</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50" w:history="1">
        <w:r w:rsidR="002D71A1">
          <w:rPr>
            <w:rStyle w:val="aa"/>
            <w:rFonts w:ascii="仿宋_GB2312" w:eastAsia="仿宋_GB2312"/>
            <w:noProof/>
          </w:rPr>
          <w:t>一、股票分类安排</w:t>
        </w:r>
        <w:r w:rsidR="002D71A1">
          <w:rPr>
            <w:noProof/>
          </w:rPr>
          <w:tab/>
        </w:r>
        <w:r>
          <w:rPr>
            <w:noProof/>
          </w:rPr>
          <w:fldChar w:fldCharType="begin"/>
        </w:r>
        <w:r w:rsidR="002D71A1">
          <w:rPr>
            <w:noProof/>
          </w:rPr>
          <w:instrText xml:space="preserve"> PAGEREF _Toc96190350 \h </w:instrText>
        </w:r>
        <w:r>
          <w:rPr>
            <w:noProof/>
          </w:rPr>
        </w:r>
        <w:r>
          <w:rPr>
            <w:noProof/>
          </w:rPr>
          <w:fldChar w:fldCharType="separate"/>
        </w:r>
        <w:r w:rsidR="001F56C9">
          <w:rPr>
            <w:noProof/>
          </w:rPr>
          <w:t>11</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51" w:history="1">
        <w:r w:rsidR="002D71A1">
          <w:rPr>
            <w:rStyle w:val="aa"/>
            <w:rFonts w:ascii="仿宋_GB2312" w:eastAsia="仿宋_GB2312"/>
            <w:noProof/>
          </w:rPr>
          <w:t>二、报价义务</w:t>
        </w:r>
        <w:r w:rsidR="002D71A1">
          <w:rPr>
            <w:noProof/>
          </w:rPr>
          <w:tab/>
        </w:r>
        <w:r>
          <w:rPr>
            <w:noProof/>
          </w:rPr>
          <w:fldChar w:fldCharType="begin"/>
        </w:r>
        <w:r w:rsidR="002D71A1">
          <w:rPr>
            <w:noProof/>
          </w:rPr>
          <w:instrText xml:space="preserve"> PAGEREF _Toc96190351 \h </w:instrText>
        </w:r>
        <w:r>
          <w:rPr>
            <w:noProof/>
          </w:rPr>
        </w:r>
        <w:r>
          <w:rPr>
            <w:noProof/>
          </w:rPr>
          <w:fldChar w:fldCharType="separate"/>
        </w:r>
        <w:r w:rsidR="001F56C9">
          <w:rPr>
            <w:noProof/>
          </w:rPr>
          <w:t>12</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52" w:history="1">
        <w:r w:rsidR="002D71A1">
          <w:rPr>
            <w:rStyle w:val="aa"/>
            <w:rFonts w:ascii="仿宋_GB2312" w:eastAsia="仿宋_GB2312"/>
            <w:noProof/>
          </w:rPr>
          <w:t>三、研究报告</w:t>
        </w:r>
        <w:r w:rsidR="002D71A1">
          <w:rPr>
            <w:noProof/>
          </w:rPr>
          <w:tab/>
        </w:r>
        <w:r>
          <w:rPr>
            <w:noProof/>
          </w:rPr>
          <w:fldChar w:fldCharType="begin"/>
        </w:r>
        <w:r w:rsidR="002D71A1">
          <w:rPr>
            <w:noProof/>
          </w:rPr>
          <w:instrText xml:space="preserve"> PAGEREF _Toc96190352 \h </w:instrText>
        </w:r>
        <w:r>
          <w:rPr>
            <w:noProof/>
          </w:rPr>
        </w:r>
        <w:r>
          <w:rPr>
            <w:noProof/>
          </w:rPr>
          <w:fldChar w:fldCharType="separate"/>
        </w:r>
        <w:r w:rsidR="001F56C9">
          <w:rPr>
            <w:noProof/>
          </w:rPr>
          <w:t>13</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53" w:history="1">
        <w:r w:rsidR="002D71A1">
          <w:rPr>
            <w:rStyle w:val="aa"/>
            <w:rFonts w:ascii="仿宋_GB2312" w:eastAsia="仿宋_GB2312"/>
            <w:noProof/>
          </w:rPr>
          <w:t>第四章  做市商义务豁免</w:t>
        </w:r>
        <w:r w:rsidR="002D71A1">
          <w:rPr>
            <w:noProof/>
          </w:rPr>
          <w:tab/>
        </w:r>
        <w:r>
          <w:rPr>
            <w:noProof/>
          </w:rPr>
          <w:fldChar w:fldCharType="begin"/>
        </w:r>
        <w:r w:rsidR="002D71A1">
          <w:rPr>
            <w:noProof/>
          </w:rPr>
          <w:instrText xml:space="preserve"> PAGEREF _Toc96190353 \h </w:instrText>
        </w:r>
        <w:r>
          <w:rPr>
            <w:noProof/>
          </w:rPr>
        </w:r>
        <w:r>
          <w:rPr>
            <w:noProof/>
          </w:rPr>
          <w:fldChar w:fldCharType="separate"/>
        </w:r>
        <w:r w:rsidR="001F56C9">
          <w:rPr>
            <w:noProof/>
          </w:rPr>
          <w:t>13</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54" w:history="1">
        <w:r w:rsidR="002D71A1">
          <w:rPr>
            <w:rStyle w:val="aa"/>
            <w:rFonts w:eastAsia="仿宋_GB2312"/>
            <w:noProof/>
          </w:rPr>
          <w:t>第五章</w:t>
        </w:r>
        <w:r w:rsidR="002D71A1">
          <w:rPr>
            <w:rStyle w:val="aa"/>
            <w:rFonts w:eastAsia="仿宋_GB2312"/>
            <w:noProof/>
          </w:rPr>
          <w:t xml:space="preserve">  </w:t>
        </w:r>
        <w:r w:rsidR="002D71A1">
          <w:rPr>
            <w:rStyle w:val="aa"/>
            <w:rFonts w:eastAsia="仿宋_GB2312"/>
            <w:noProof/>
          </w:rPr>
          <w:t>做市商评价</w:t>
        </w:r>
        <w:r w:rsidR="002D71A1">
          <w:rPr>
            <w:noProof/>
          </w:rPr>
          <w:tab/>
        </w:r>
        <w:r>
          <w:rPr>
            <w:noProof/>
          </w:rPr>
          <w:fldChar w:fldCharType="begin"/>
        </w:r>
        <w:r w:rsidR="002D71A1">
          <w:rPr>
            <w:noProof/>
          </w:rPr>
          <w:instrText xml:space="preserve"> PAGEREF _Toc96190354 \h </w:instrText>
        </w:r>
        <w:r>
          <w:rPr>
            <w:noProof/>
          </w:rPr>
        </w:r>
        <w:r>
          <w:rPr>
            <w:noProof/>
          </w:rPr>
          <w:fldChar w:fldCharType="separate"/>
        </w:r>
        <w:r w:rsidR="001F56C9">
          <w:rPr>
            <w:noProof/>
          </w:rPr>
          <w:t>14</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55" w:history="1">
        <w:r w:rsidR="002D71A1">
          <w:rPr>
            <w:rStyle w:val="aa"/>
            <w:rFonts w:eastAsia="仿宋_GB2312"/>
            <w:noProof/>
          </w:rPr>
          <w:t>一、概述</w:t>
        </w:r>
        <w:r w:rsidR="002D71A1">
          <w:rPr>
            <w:noProof/>
          </w:rPr>
          <w:tab/>
        </w:r>
        <w:r>
          <w:rPr>
            <w:noProof/>
          </w:rPr>
          <w:fldChar w:fldCharType="begin"/>
        </w:r>
        <w:r w:rsidR="002D71A1">
          <w:rPr>
            <w:noProof/>
          </w:rPr>
          <w:instrText xml:space="preserve"> PAGEREF _Toc96190355 \h </w:instrText>
        </w:r>
        <w:r>
          <w:rPr>
            <w:noProof/>
          </w:rPr>
        </w:r>
        <w:r>
          <w:rPr>
            <w:noProof/>
          </w:rPr>
          <w:fldChar w:fldCharType="separate"/>
        </w:r>
        <w:r w:rsidR="001F56C9">
          <w:rPr>
            <w:noProof/>
          </w:rPr>
          <w:t>14</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56" w:history="1">
        <w:r w:rsidR="002D71A1">
          <w:rPr>
            <w:rStyle w:val="aa"/>
            <w:rFonts w:eastAsia="仿宋_GB2312"/>
            <w:noProof/>
          </w:rPr>
          <w:t>二、做市商特定股票月度评价</w:t>
        </w:r>
        <w:r w:rsidR="002D71A1">
          <w:rPr>
            <w:noProof/>
          </w:rPr>
          <w:tab/>
        </w:r>
        <w:r>
          <w:rPr>
            <w:noProof/>
          </w:rPr>
          <w:fldChar w:fldCharType="begin"/>
        </w:r>
        <w:r w:rsidR="002D71A1">
          <w:rPr>
            <w:noProof/>
          </w:rPr>
          <w:instrText xml:space="preserve"> PAGEREF _Toc96190356 \h </w:instrText>
        </w:r>
        <w:r>
          <w:rPr>
            <w:noProof/>
          </w:rPr>
        </w:r>
        <w:r>
          <w:rPr>
            <w:noProof/>
          </w:rPr>
          <w:fldChar w:fldCharType="separate"/>
        </w:r>
        <w:r w:rsidR="001F56C9">
          <w:rPr>
            <w:noProof/>
          </w:rPr>
          <w:t>15</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57" w:history="1">
        <w:r w:rsidR="002D71A1">
          <w:rPr>
            <w:rStyle w:val="aa"/>
            <w:rFonts w:eastAsia="仿宋_GB2312"/>
            <w:noProof/>
          </w:rPr>
          <w:t>三、做市商年度综合评价</w:t>
        </w:r>
        <w:r w:rsidR="002D71A1">
          <w:rPr>
            <w:noProof/>
          </w:rPr>
          <w:tab/>
        </w:r>
        <w:r>
          <w:rPr>
            <w:noProof/>
          </w:rPr>
          <w:fldChar w:fldCharType="begin"/>
        </w:r>
        <w:r w:rsidR="002D71A1">
          <w:rPr>
            <w:noProof/>
          </w:rPr>
          <w:instrText xml:space="preserve"> PAGEREF _Toc96190357 \h </w:instrText>
        </w:r>
        <w:r>
          <w:rPr>
            <w:noProof/>
          </w:rPr>
        </w:r>
        <w:r>
          <w:rPr>
            <w:noProof/>
          </w:rPr>
          <w:fldChar w:fldCharType="separate"/>
        </w:r>
        <w:r w:rsidR="001F56C9">
          <w:rPr>
            <w:noProof/>
          </w:rPr>
          <w:t>20</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58" w:history="1">
        <w:r w:rsidR="002D71A1">
          <w:rPr>
            <w:rStyle w:val="aa"/>
            <w:rFonts w:eastAsia="仿宋_GB2312"/>
            <w:noProof/>
            <w:kern w:val="44"/>
          </w:rPr>
          <w:t>四、</w:t>
        </w:r>
        <w:r w:rsidR="002D71A1">
          <w:rPr>
            <w:rStyle w:val="aa"/>
            <w:rFonts w:ascii="仿宋_GB2312" w:eastAsia="仿宋_GB2312"/>
            <w:noProof/>
          </w:rPr>
          <w:t>做市商权利与激励</w:t>
        </w:r>
        <w:r w:rsidR="002D71A1">
          <w:rPr>
            <w:noProof/>
          </w:rPr>
          <w:tab/>
        </w:r>
        <w:r>
          <w:rPr>
            <w:noProof/>
          </w:rPr>
          <w:fldChar w:fldCharType="begin"/>
        </w:r>
        <w:r w:rsidR="002D71A1">
          <w:rPr>
            <w:noProof/>
          </w:rPr>
          <w:instrText xml:space="preserve"> PAGEREF _Toc96190358 \h </w:instrText>
        </w:r>
        <w:r>
          <w:rPr>
            <w:noProof/>
          </w:rPr>
        </w:r>
        <w:r>
          <w:rPr>
            <w:noProof/>
          </w:rPr>
          <w:fldChar w:fldCharType="separate"/>
        </w:r>
        <w:r w:rsidR="001F56C9">
          <w:rPr>
            <w:noProof/>
          </w:rPr>
          <w:t>20</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59" w:history="1">
        <w:r w:rsidR="002D71A1">
          <w:rPr>
            <w:rStyle w:val="aa"/>
            <w:rFonts w:eastAsia="仿宋_GB2312"/>
            <w:noProof/>
          </w:rPr>
          <w:t>第六章</w:t>
        </w:r>
        <w:r w:rsidR="002D71A1">
          <w:rPr>
            <w:rStyle w:val="aa"/>
            <w:rFonts w:eastAsia="仿宋_GB2312"/>
            <w:noProof/>
          </w:rPr>
          <w:t xml:space="preserve">  </w:t>
        </w:r>
        <w:r w:rsidR="002D71A1">
          <w:rPr>
            <w:rStyle w:val="aa"/>
            <w:rFonts w:eastAsia="仿宋_GB2312"/>
            <w:noProof/>
          </w:rPr>
          <w:t>做市商退出</w:t>
        </w:r>
        <w:r w:rsidR="002D71A1">
          <w:rPr>
            <w:noProof/>
          </w:rPr>
          <w:tab/>
        </w:r>
        <w:r>
          <w:rPr>
            <w:noProof/>
          </w:rPr>
          <w:fldChar w:fldCharType="begin"/>
        </w:r>
        <w:r w:rsidR="002D71A1">
          <w:rPr>
            <w:noProof/>
          </w:rPr>
          <w:instrText xml:space="preserve"> PAGEREF _Toc96190359 \h </w:instrText>
        </w:r>
        <w:r>
          <w:rPr>
            <w:noProof/>
          </w:rPr>
        </w:r>
        <w:r>
          <w:rPr>
            <w:noProof/>
          </w:rPr>
          <w:fldChar w:fldCharType="separate"/>
        </w:r>
        <w:r w:rsidR="001F56C9">
          <w:rPr>
            <w:noProof/>
          </w:rPr>
          <w:t>21</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60" w:history="1">
        <w:r w:rsidR="002D71A1">
          <w:rPr>
            <w:rStyle w:val="aa"/>
            <w:rFonts w:eastAsia="仿宋_GB2312"/>
            <w:noProof/>
            <w:kern w:val="44"/>
          </w:rPr>
          <w:t>一、本所终止做市商科创板股票做市交易业务</w:t>
        </w:r>
        <w:r w:rsidR="002D71A1">
          <w:rPr>
            <w:noProof/>
          </w:rPr>
          <w:tab/>
        </w:r>
        <w:r>
          <w:rPr>
            <w:noProof/>
          </w:rPr>
          <w:fldChar w:fldCharType="begin"/>
        </w:r>
        <w:r w:rsidR="002D71A1">
          <w:rPr>
            <w:noProof/>
          </w:rPr>
          <w:instrText xml:space="preserve"> PAGEREF _Toc96190360 \h </w:instrText>
        </w:r>
        <w:r>
          <w:rPr>
            <w:noProof/>
          </w:rPr>
        </w:r>
        <w:r>
          <w:rPr>
            <w:noProof/>
          </w:rPr>
          <w:fldChar w:fldCharType="separate"/>
        </w:r>
        <w:r w:rsidR="001F56C9">
          <w:rPr>
            <w:noProof/>
          </w:rPr>
          <w:t>21</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61" w:history="1">
        <w:r w:rsidR="002D71A1">
          <w:rPr>
            <w:rStyle w:val="aa"/>
            <w:rFonts w:eastAsia="仿宋_GB2312"/>
            <w:noProof/>
            <w:kern w:val="44"/>
          </w:rPr>
          <w:t>二、做市商主动申请终止科创板股票做市交易业务</w:t>
        </w:r>
        <w:r w:rsidR="002D71A1">
          <w:rPr>
            <w:noProof/>
          </w:rPr>
          <w:tab/>
        </w:r>
        <w:r>
          <w:rPr>
            <w:noProof/>
          </w:rPr>
          <w:fldChar w:fldCharType="begin"/>
        </w:r>
        <w:r w:rsidR="002D71A1">
          <w:rPr>
            <w:noProof/>
          </w:rPr>
          <w:instrText xml:space="preserve"> PAGEREF _Toc96190361 \h </w:instrText>
        </w:r>
        <w:r>
          <w:rPr>
            <w:noProof/>
          </w:rPr>
        </w:r>
        <w:r>
          <w:rPr>
            <w:noProof/>
          </w:rPr>
          <w:fldChar w:fldCharType="separate"/>
        </w:r>
        <w:r w:rsidR="001F56C9">
          <w:rPr>
            <w:noProof/>
          </w:rPr>
          <w:t>22</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62" w:history="1">
        <w:r w:rsidR="002D71A1">
          <w:rPr>
            <w:rStyle w:val="aa"/>
            <w:rFonts w:eastAsia="仿宋_GB2312"/>
            <w:noProof/>
          </w:rPr>
          <w:t>第七章</w:t>
        </w:r>
        <w:r w:rsidR="002D71A1">
          <w:rPr>
            <w:rStyle w:val="aa"/>
            <w:rFonts w:eastAsia="仿宋_GB2312"/>
            <w:noProof/>
          </w:rPr>
          <w:t xml:space="preserve">  </w:t>
        </w:r>
        <w:r w:rsidR="002D71A1">
          <w:rPr>
            <w:rStyle w:val="aa"/>
            <w:rFonts w:eastAsia="仿宋_GB2312"/>
            <w:noProof/>
          </w:rPr>
          <w:t>风险管理</w:t>
        </w:r>
        <w:r w:rsidR="002D71A1">
          <w:rPr>
            <w:noProof/>
          </w:rPr>
          <w:tab/>
        </w:r>
        <w:r>
          <w:rPr>
            <w:noProof/>
          </w:rPr>
          <w:fldChar w:fldCharType="begin"/>
        </w:r>
        <w:r w:rsidR="002D71A1">
          <w:rPr>
            <w:noProof/>
          </w:rPr>
          <w:instrText xml:space="preserve"> PAGEREF _Toc96190362 \h </w:instrText>
        </w:r>
        <w:r>
          <w:rPr>
            <w:noProof/>
          </w:rPr>
        </w:r>
        <w:r>
          <w:rPr>
            <w:noProof/>
          </w:rPr>
          <w:fldChar w:fldCharType="separate"/>
        </w:r>
        <w:r w:rsidR="001F56C9">
          <w:rPr>
            <w:noProof/>
          </w:rPr>
          <w:t>22</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63" w:history="1">
        <w:r w:rsidR="002D71A1">
          <w:rPr>
            <w:rStyle w:val="aa"/>
            <w:rFonts w:eastAsia="仿宋_GB2312"/>
            <w:noProof/>
            <w:kern w:val="44"/>
          </w:rPr>
          <w:t>一、做市交易业务风险管理</w:t>
        </w:r>
        <w:r w:rsidR="002D71A1">
          <w:rPr>
            <w:noProof/>
          </w:rPr>
          <w:tab/>
        </w:r>
        <w:r>
          <w:rPr>
            <w:noProof/>
          </w:rPr>
          <w:fldChar w:fldCharType="begin"/>
        </w:r>
        <w:r w:rsidR="002D71A1">
          <w:rPr>
            <w:noProof/>
          </w:rPr>
          <w:instrText xml:space="preserve"> PAGEREF _Toc96190363 \h </w:instrText>
        </w:r>
        <w:r>
          <w:rPr>
            <w:noProof/>
          </w:rPr>
        </w:r>
        <w:r>
          <w:rPr>
            <w:noProof/>
          </w:rPr>
          <w:fldChar w:fldCharType="separate"/>
        </w:r>
        <w:r w:rsidR="001F56C9">
          <w:rPr>
            <w:noProof/>
          </w:rPr>
          <w:t>23</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64" w:history="1">
        <w:r w:rsidR="002D71A1">
          <w:rPr>
            <w:rStyle w:val="aa"/>
            <w:rFonts w:eastAsia="仿宋_GB2312"/>
            <w:noProof/>
            <w:kern w:val="44"/>
          </w:rPr>
          <w:t>二、公司层面风险管理机制</w:t>
        </w:r>
        <w:r w:rsidR="002D71A1">
          <w:rPr>
            <w:noProof/>
          </w:rPr>
          <w:tab/>
        </w:r>
        <w:r>
          <w:rPr>
            <w:noProof/>
          </w:rPr>
          <w:fldChar w:fldCharType="begin"/>
        </w:r>
        <w:r w:rsidR="002D71A1">
          <w:rPr>
            <w:noProof/>
          </w:rPr>
          <w:instrText xml:space="preserve"> PAGEREF _Toc96190364 \h </w:instrText>
        </w:r>
        <w:r>
          <w:rPr>
            <w:noProof/>
          </w:rPr>
        </w:r>
        <w:r>
          <w:rPr>
            <w:noProof/>
          </w:rPr>
          <w:fldChar w:fldCharType="separate"/>
        </w:r>
        <w:r w:rsidR="001F56C9">
          <w:rPr>
            <w:noProof/>
          </w:rPr>
          <w:t>24</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65" w:history="1">
        <w:r w:rsidR="002D71A1">
          <w:rPr>
            <w:rStyle w:val="aa"/>
            <w:rFonts w:eastAsia="仿宋_GB2312"/>
            <w:noProof/>
          </w:rPr>
          <w:t>第八章</w:t>
        </w:r>
        <w:r w:rsidR="002D71A1">
          <w:rPr>
            <w:rStyle w:val="aa"/>
            <w:rFonts w:eastAsia="仿宋_GB2312"/>
            <w:noProof/>
          </w:rPr>
          <w:t xml:space="preserve">  </w:t>
        </w:r>
        <w:r w:rsidR="002D71A1">
          <w:rPr>
            <w:rStyle w:val="aa"/>
            <w:rFonts w:eastAsia="仿宋_GB2312"/>
            <w:noProof/>
          </w:rPr>
          <w:t>合规和内部控制</w:t>
        </w:r>
        <w:r w:rsidR="002D71A1">
          <w:rPr>
            <w:noProof/>
          </w:rPr>
          <w:tab/>
        </w:r>
        <w:r>
          <w:rPr>
            <w:noProof/>
          </w:rPr>
          <w:fldChar w:fldCharType="begin"/>
        </w:r>
        <w:r w:rsidR="002D71A1">
          <w:rPr>
            <w:noProof/>
          </w:rPr>
          <w:instrText xml:space="preserve"> PAGEREF _Toc96190365 \h </w:instrText>
        </w:r>
        <w:r>
          <w:rPr>
            <w:noProof/>
          </w:rPr>
        </w:r>
        <w:r>
          <w:rPr>
            <w:noProof/>
          </w:rPr>
          <w:fldChar w:fldCharType="separate"/>
        </w:r>
        <w:r w:rsidR="001F56C9">
          <w:rPr>
            <w:noProof/>
          </w:rPr>
          <w:t>25</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66" w:history="1">
        <w:r w:rsidR="002D71A1">
          <w:rPr>
            <w:rStyle w:val="aa"/>
            <w:rFonts w:eastAsia="仿宋_GB2312"/>
            <w:noProof/>
            <w:kern w:val="44"/>
          </w:rPr>
          <w:t>一、内部控制制度</w:t>
        </w:r>
        <w:r w:rsidR="002D71A1">
          <w:rPr>
            <w:noProof/>
          </w:rPr>
          <w:tab/>
        </w:r>
        <w:r>
          <w:rPr>
            <w:noProof/>
          </w:rPr>
          <w:fldChar w:fldCharType="begin"/>
        </w:r>
        <w:r w:rsidR="002D71A1">
          <w:rPr>
            <w:noProof/>
          </w:rPr>
          <w:instrText xml:space="preserve"> PAGEREF _Toc96190366 \h </w:instrText>
        </w:r>
        <w:r>
          <w:rPr>
            <w:noProof/>
          </w:rPr>
        </w:r>
        <w:r>
          <w:rPr>
            <w:noProof/>
          </w:rPr>
          <w:fldChar w:fldCharType="separate"/>
        </w:r>
        <w:r w:rsidR="001F56C9">
          <w:rPr>
            <w:noProof/>
          </w:rPr>
          <w:t>25</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67" w:history="1">
        <w:r w:rsidR="002D71A1">
          <w:rPr>
            <w:rStyle w:val="aa"/>
            <w:rFonts w:eastAsia="仿宋_GB2312"/>
            <w:noProof/>
            <w:kern w:val="44"/>
          </w:rPr>
          <w:t>二、业务隔离墙制度</w:t>
        </w:r>
        <w:r w:rsidR="002D71A1">
          <w:rPr>
            <w:noProof/>
          </w:rPr>
          <w:tab/>
        </w:r>
        <w:r>
          <w:rPr>
            <w:noProof/>
          </w:rPr>
          <w:fldChar w:fldCharType="begin"/>
        </w:r>
        <w:r w:rsidR="002D71A1">
          <w:rPr>
            <w:noProof/>
          </w:rPr>
          <w:instrText xml:space="preserve"> PAGEREF _Toc96190367 \h </w:instrText>
        </w:r>
        <w:r>
          <w:rPr>
            <w:noProof/>
          </w:rPr>
        </w:r>
        <w:r>
          <w:rPr>
            <w:noProof/>
          </w:rPr>
          <w:fldChar w:fldCharType="separate"/>
        </w:r>
        <w:r w:rsidR="001F56C9">
          <w:rPr>
            <w:noProof/>
          </w:rPr>
          <w:t>26</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68" w:history="1">
        <w:r w:rsidR="002D71A1">
          <w:rPr>
            <w:rStyle w:val="aa"/>
            <w:rFonts w:eastAsia="仿宋_GB2312"/>
            <w:noProof/>
            <w:kern w:val="44"/>
          </w:rPr>
          <w:t>三、禁止行为</w:t>
        </w:r>
        <w:r w:rsidR="002D71A1">
          <w:rPr>
            <w:noProof/>
          </w:rPr>
          <w:tab/>
        </w:r>
        <w:r>
          <w:rPr>
            <w:noProof/>
          </w:rPr>
          <w:fldChar w:fldCharType="begin"/>
        </w:r>
        <w:r w:rsidR="002D71A1">
          <w:rPr>
            <w:noProof/>
          </w:rPr>
          <w:instrText xml:space="preserve"> PAGEREF _Toc96190368 \h </w:instrText>
        </w:r>
        <w:r>
          <w:rPr>
            <w:noProof/>
          </w:rPr>
        </w:r>
        <w:r>
          <w:rPr>
            <w:noProof/>
          </w:rPr>
          <w:fldChar w:fldCharType="separate"/>
        </w:r>
        <w:r w:rsidR="001F56C9">
          <w:rPr>
            <w:noProof/>
          </w:rPr>
          <w:t>26</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69" w:history="1">
        <w:r w:rsidR="002D71A1">
          <w:rPr>
            <w:rStyle w:val="aa"/>
            <w:rFonts w:eastAsia="仿宋_GB2312"/>
            <w:noProof/>
          </w:rPr>
          <w:t>第九章</w:t>
        </w:r>
        <w:r w:rsidR="002D71A1">
          <w:rPr>
            <w:rStyle w:val="aa"/>
            <w:rFonts w:eastAsia="仿宋_GB2312"/>
            <w:noProof/>
          </w:rPr>
          <w:t xml:space="preserve">  </w:t>
        </w:r>
        <w:r w:rsidR="002D71A1">
          <w:rPr>
            <w:rStyle w:val="aa"/>
            <w:rFonts w:eastAsia="仿宋_GB2312"/>
            <w:noProof/>
          </w:rPr>
          <w:t>技术系统</w:t>
        </w:r>
        <w:r w:rsidR="002D71A1">
          <w:rPr>
            <w:noProof/>
          </w:rPr>
          <w:tab/>
        </w:r>
        <w:r>
          <w:rPr>
            <w:noProof/>
          </w:rPr>
          <w:fldChar w:fldCharType="begin"/>
        </w:r>
        <w:r w:rsidR="002D71A1">
          <w:rPr>
            <w:noProof/>
          </w:rPr>
          <w:instrText xml:space="preserve"> PAGEREF _Toc96190369 \h </w:instrText>
        </w:r>
        <w:r>
          <w:rPr>
            <w:noProof/>
          </w:rPr>
        </w:r>
        <w:r>
          <w:rPr>
            <w:noProof/>
          </w:rPr>
          <w:fldChar w:fldCharType="separate"/>
        </w:r>
        <w:r w:rsidR="001F56C9">
          <w:rPr>
            <w:noProof/>
          </w:rPr>
          <w:t>27</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70" w:history="1">
        <w:r w:rsidR="002D71A1">
          <w:rPr>
            <w:rStyle w:val="aa"/>
            <w:rFonts w:eastAsia="仿宋_GB2312"/>
            <w:noProof/>
            <w:kern w:val="44"/>
          </w:rPr>
          <w:t>一、建设原则</w:t>
        </w:r>
        <w:r w:rsidR="002D71A1">
          <w:rPr>
            <w:noProof/>
          </w:rPr>
          <w:tab/>
        </w:r>
        <w:r>
          <w:rPr>
            <w:noProof/>
          </w:rPr>
          <w:fldChar w:fldCharType="begin"/>
        </w:r>
        <w:r w:rsidR="002D71A1">
          <w:rPr>
            <w:noProof/>
          </w:rPr>
          <w:instrText xml:space="preserve"> PAGEREF _Toc96190370 \h </w:instrText>
        </w:r>
        <w:r>
          <w:rPr>
            <w:noProof/>
          </w:rPr>
        </w:r>
        <w:r>
          <w:rPr>
            <w:noProof/>
          </w:rPr>
          <w:fldChar w:fldCharType="separate"/>
        </w:r>
        <w:r w:rsidR="001F56C9">
          <w:rPr>
            <w:noProof/>
          </w:rPr>
          <w:t>27</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71" w:history="1">
        <w:r w:rsidR="002D71A1">
          <w:rPr>
            <w:rStyle w:val="aa"/>
            <w:rFonts w:eastAsia="仿宋_GB2312"/>
            <w:noProof/>
            <w:kern w:val="44"/>
          </w:rPr>
          <w:t>二、系统建设</w:t>
        </w:r>
        <w:r w:rsidR="002D71A1">
          <w:rPr>
            <w:noProof/>
          </w:rPr>
          <w:tab/>
        </w:r>
        <w:r>
          <w:rPr>
            <w:noProof/>
          </w:rPr>
          <w:fldChar w:fldCharType="begin"/>
        </w:r>
        <w:r w:rsidR="002D71A1">
          <w:rPr>
            <w:noProof/>
          </w:rPr>
          <w:instrText xml:space="preserve"> PAGEREF _Toc96190371 \h </w:instrText>
        </w:r>
        <w:r>
          <w:rPr>
            <w:noProof/>
          </w:rPr>
        </w:r>
        <w:r>
          <w:rPr>
            <w:noProof/>
          </w:rPr>
          <w:fldChar w:fldCharType="separate"/>
        </w:r>
        <w:r w:rsidR="001F56C9">
          <w:rPr>
            <w:noProof/>
          </w:rPr>
          <w:t>28</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72" w:history="1">
        <w:r w:rsidR="002D71A1">
          <w:rPr>
            <w:rStyle w:val="aa"/>
            <w:rFonts w:eastAsia="仿宋_GB2312"/>
            <w:noProof/>
            <w:kern w:val="44"/>
          </w:rPr>
          <w:t>三、运行维护要求</w:t>
        </w:r>
        <w:r w:rsidR="002D71A1">
          <w:rPr>
            <w:noProof/>
          </w:rPr>
          <w:tab/>
        </w:r>
        <w:r>
          <w:rPr>
            <w:noProof/>
          </w:rPr>
          <w:fldChar w:fldCharType="begin"/>
        </w:r>
        <w:r w:rsidR="002D71A1">
          <w:rPr>
            <w:noProof/>
          </w:rPr>
          <w:instrText xml:space="preserve"> PAGEREF _Toc96190372 \h </w:instrText>
        </w:r>
        <w:r>
          <w:rPr>
            <w:noProof/>
          </w:rPr>
        </w:r>
        <w:r>
          <w:rPr>
            <w:noProof/>
          </w:rPr>
          <w:fldChar w:fldCharType="separate"/>
        </w:r>
        <w:r w:rsidR="001F56C9">
          <w:rPr>
            <w:noProof/>
          </w:rPr>
          <w:t>29</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73" w:history="1">
        <w:r w:rsidR="002D71A1">
          <w:rPr>
            <w:rStyle w:val="aa"/>
            <w:rFonts w:eastAsia="仿宋_GB2312"/>
            <w:noProof/>
          </w:rPr>
          <w:t>第十章</w:t>
        </w:r>
        <w:r w:rsidR="002D71A1">
          <w:rPr>
            <w:rStyle w:val="aa"/>
            <w:rFonts w:eastAsia="仿宋_GB2312"/>
            <w:noProof/>
          </w:rPr>
          <w:t xml:space="preserve">  </w:t>
        </w:r>
        <w:r w:rsidR="002D71A1">
          <w:rPr>
            <w:rStyle w:val="aa"/>
            <w:rFonts w:eastAsia="仿宋_GB2312"/>
            <w:noProof/>
          </w:rPr>
          <w:t>监督管理</w:t>
        </w:r>
        <w:r w:rsidR="002D71A1">
          <w:rPr>
            <w:noProof/>
          </w:rPr>
          <w:tab/>
        </w:r>
        <w:r>
          <w:rPr>
            <w:noProof/>
          </w:rPr>
          <w:fldChar w:fldCharType="begin"/>
        </w:r>
        <w:r w:rsidR="002D71A1">
          <w:rPr>
            <w:noProof/>
          </w:rPr>
          <w:instrText xml:space="preserve"> PAGEREF _Toc96190373 \h </w:instrText>
        </w:r>
        <w:r>
          <w:rPr>
            <w:noProof/>
          </w:rPr>
        </w:r>
        <w:r>
          <w:rPr>
            <w:noProof/>
          </w:rPr>
          <w:fldChar w:fldCharType="separate"/>
        </w:r>
        <w:r w:rsidR="001F56C9">
          <w:rPr>
            <w:noProof/>
          </w:rPr>
          <w:t>30</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74" w:history="1">
        <w:r w:rsidR="002D71A1">
          <w:rPr>
            <w:rStyle w:val="aa"/>
            <w:rFonts w:eastAsia="仿宋_GB2312"/>
            <w:noProof/>
            <w:kern w:val="44"/>
          </w:rPr>
          <w:t>一、日常监管</w:t>
        </w:r>
        <w:r w:rsidR="002D71A1">
          <w:rPr>
            <w:noProof/>
          </w:rPr>
          <w:tab/>
        </w:r>
        <w:r>
          <w:rPr>
            <w:noProof/>
          </w:rPr>
          <w:fldChar w:fldCharType="begin"/>
        </w:r>
        <w:r w:rsidR="002D71A1">
          <w:rPr>
            <w:noProof/>
          </w:rPr>
          <w:instrText xml:space="preserve"> PAGEREF _Toc96190374 \h </w:instrText>
        </w:r>
        <w:r>
          <w:rPr>
            <w:noProof/>
          </w:rPr>
        </w:r>
        <w:r>
          <w:rPr>
            <w:noProof/>
          </w:rPr>
          <w:fldChar w:fldCharType="separate"/>
        </w:r>
        <w:r w:rsidR="001F56C9">
          <w:rPr>
            <w:noProof/>
          </w:rPr>
          <w:t>30</w:t>
        </w:r>
        <w:r>
          <w:rPr>
            <w:noProof/>
          </w:rPr>
          <w:fldChar w:fldCharType="end"/>
        </w:r>
      </w:hyperlink>
    </w:p>
    <w:p w:rsidR="00EA601D" w:rsidRDefault="00643652">
      <w:pPr>
        <w:pStyle w:val="20"/>
        <w:tabs>
          <w:tab w:val="right" w:leader="dot" w:pos="8296"/>
        </w:tabs>
        <w:ind w:left="560"/>
        <w:rPr>
          <w:rFonts w:asciiTheme="minorHAnsi" w:eastAsiaTheme="minorEastAsia" w:hAnsiTheme="minorHAnsi" w:cstheme="minorBidi"/>
          <w:noProof/>
        </w:rPr>
      </w:pPr>
      <w:hyperlink w:anchor="_Toc96190375" w:history="1">
        <w:r w:rsidR="002D71A1">
          <w:rPr>
            <w:rStyle w:val="aa"/>
            <w:rFonts w:eastAsia="仿宋_GB2312"/>
            <w:noProof/>
            <w:kern w:val="44"/>
          </w:rPr>
          <w:t>二、违规处理</w:t>
        </w:r>
        <w:r w:rsidR="002D71A1">
          <w:rPr>
            <w:noProof/>
          </w:rPr>
          <w:tab/>
        </w:r>
        <w:r>
          <w:rPr>
            <w:noProof/>
          </w:rPr>
          <w:fldChar w:fldCharType="begin"/>
        </w:r>
        <w:r w:rsidR="002D71A1">
          <w:rPr>
            <w:noProof/>
          </w:rPr>
          <w:instrText xml:space="preserve"> PAGEREF _Toc96190375 \h </w:instrText>
        </w:r>
        <w:r>
          <w:rPr>
            <w:noProof/>
          </w:rPr>
        </w:r>
        <w:r>
          <w:rPr>
            <w:noProof/>
          </w:rPr>
          <w:fldChar w:fldCharType="separate"/>
        </w:r>
        <w:r w:rsidR="001F56C9">
          <w:rPr>
            <w:noProof/>
          </w:rPr>
          <w:t>31</w:t>
        </w:r>
        <w:r>
          <w:rPr>
            <w:noProof/>
          </w:rPr>
          <w:fldChar w:fldCharType="end"/>
        </w:r>
      </w:hyperlink>
    </w:p>
    <w:p w:rsidR="00EA601D" w:rsidRDefault="00643652">
      <w:pPr>
        <w:pStyle w:val="20"/>
        <w:tabs>
          <w:tab w:val="right" w:leader="dot" w:pos="8296"/>
        </w:tabs>
        <w:ind w:leftChars="0" w:left="0"/>
        <w:rPr>
          <w:rFonts w:asciiTheme="minorHAnsi" w:eastAsiaTheme="minorEastAsia" w:hAnsiTheme="minorHAnsi" w:cstheme="minorBidi"/>
          <w:noProof/>
        </w:rPr>
      </w:pPr>
      <w:hyperlink w:anchor="_Toc96190376" w:history="1">
        <w:r w:rsidR="002D71A1">
          <w:rPr>
            <w:rStyle w:val="aa"/>
            <w:rFonts w:ascii="仿宋_GB2312" w:eastAsia="仿宋_GB2312" w:hAnsi="黑体"/>
            <w:noProof/>
            <w:kern w:val="44"/>
          </w:rPr>
          <w:t>附件1：技术测试和专项检查申请书</w:t>
        </w:r>
        <w:r w:rsidR="002D71A1">
          <w:rPr>
            <w:noProof/>
          </w:rPr>
          <w:tab/>
        </w:r>
        <w:r>
          <w:rPr>
            <w:noProof/>
          </w:rPr>
          <w:fldChar w:fldCharType="begin"/>
        </w:r>
        <w:r w:rsidR="002D71A1">
          <w:rPr>
            <w:noProof/>
          </w:rPr>
          <w:instrText xml:space="preserve"> PAGEREF _Toc96190376 \h </w:instrText>
        </w:r>
        <w:r>
          <w:rPr>
            <w:noProof/>
          </w:rPr>
        </w:r>
        <w:r>
          <w:rPr>
            <w:noProof/>
          </w:rPr>
          <w:fldChar w:fldCharType="separate"/>
        </w:r>
        <w:r w:rsidR="001F56C9">
          <w:rPr>
            <w:noProof/>
          </w:rPr>
          <w:t>32</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77" w:history="1">
        <w:r w:rsidR="002D71A1">
          <w:rPr>
            <w:rStyle w:val="aa"/>
            <w:rFonts w:ascii="仿宋_GB2312" w:eastAsia="仿宋_GB2312" w:hAnsi="黑体"/>
            <w:noProof/>
          </w:rPr>
          <w:t>附件2：科创板股票做市交易业务实施方案与管理制度必备要点参考</w:t>
        </w:r>
        <w:r w:rsidR="002D71A1">
          <w:rPr>
            <w:noProof/>
          </w:rPr>
          <w:tab/>
        </w:r>
        <w:r>
          <w:rPr>
            <w:noProof/>
          </w:rPr>
          <w:fldChar w:fldCharType="begin"/>
        </w:r>
        <w:r w:rsidR="002D71A1">
          <w:rPr>
            <w:noProof/>
          </w:rPr>
          <w:instrText xml:space="preserve"> PAGEREF _Toc96190377 \h </w:instrText>
        </w:r>
        <w:r>
          <w:rPr>
            <w:noProof/>
          </w:rPr>
        </w:r>
        <w:r>
          <w:rPr>
            <w:noProof/>
          </w:rPr>
          <w:fldChar w:fldCharType="separate"/>
        </w:r>
        <w:r w:rsidR="001F56C9">
          <w:rPr>
            <w:noProof/>
          </w:rPr>
          <w:t>33</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78" w:history="1">
        <w:r w:rsidR="002D71A1">
          <w:rPr>
            <w:rStyle w:val="aa"/>
            <w:rFonts w:ascii="仿宋_GB2312" w:eastAsia="仿宋_GB2312" w:hAnsi="黑体"/>
            <w:noProof/>
          </w:rPr>
          <w:t>附件3：做市交易业务人员情况表</w:t>
        </w:r>
        <w:r w:rsidR="002D71A1">
          <w:rPr>
            <w:noProof/>
          </w:rPr>
          <w:tab/>
        </w:r>
        <w:r>
          <w:rPr>
            <w:noProof/>
          </w:rPr>
          <w:fldChar w:fldCharType="begin"/>
        </w:r>
        <w:r w:rsidR="002D71A1">
          <w:rPr>
            <w:noProof/>
          </w:rPr>
          <w:instrText xml:space="preserve"> PAGEREF _Toc96190378 \h </w:instrText>
        </w:r>
        <w:r>
          <w:rPr>
            <w:noProof/>
          </w:rPr>
        </w:r>
        <w:r>
          <w:rPr>
            <w:noProof/>
          </w:rPr>
          <w:fldChar w:fldCharType="separate"/>
        </w:r>
        <w:r w:rsidR="001F56C9">
          <w:rPr>
            <w:noProof/>
          </w:rPr>
          <w:t>36</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79" w:history="1">
        <w:r w:rsidR="002D71A1">
          <w:rPr>
            <w:rStyle w:val="aa"/>
            <w:rFonts w:ascii="仿宋_GB2312" w:eastAsia="仿宋_GB2312" w:hAnsi="黑体"/>
            <w:noProof/>
          </w:rPr>
          <w:t>附件4：上海证券交易所科创板股票做市交易业务检查工作底稿</w:t>
        </w:r>
        <w:r w:rsidR="002D71A1">
          <w:rPr>
            <w:noProof/>
          </w:rPr>
          <w:tab/>
        </w:r>
        <w:r>
          <w:rPr>
            <w:noProof/>
          </w:rPr>
          <w:fldChar w:fldCharType="begin"/>
        </w:r>
        <w:r w:rsidR="002D71A1">
          <w:rPr>
            <w:noProof/>
          </w:rPr>
          <w:instrText xml:space="preserve"> PAGEREF _Toc96190379 \h </w:instrText>
        </w:r>
        <w:r>
          <w:rPr>
            <w:noProof/>
          </w:rPr>
        </w:r>
        <w:r>
          <w:rPr>
            <w:noProof/>
          </w:rPr>
          <w:fldChar w:fldCharType="separate"/>
        </w:r>
        <w:r w:rsidR="001F56C9">
          <w:rPr>
            <w:noProof/>
          </w:rPr>
          <w:t>38</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80" w:history="1">
        <w:r w:rsidR="002D71A1">
          <w:rPr>
            <w:rStyle w:val="aa"/>
            <w:rFonts w:ascii="仿宋_GB2312" w:eastAsia="仿宋_GB2312" w:hAnsi="黑体"/>
            <w:noProof/>
          </w:rPr>
          <w:t>附件5：科创板股票做市交易业务申请书</w:t>
        </w:r>
        <w:r w:rsidR="002D71A1">
          <w:rPr>
            <w:noProof/>
          </w:rPr>
          <w:tab/>
        </w:r>
        <w:r>
          <w:rPr>
            <w:noProof/>
          </w:rPr>
          <w:fldChar w:fldCharType="begin"/>
        </w:r>
        <w:r w:rsidR="002D71A1">
          <w:rPr>
            <w:noProof/>
          </w:rPr>
          <w:instrText xml:space="preserve"> PAGEREF _Toc96190380 \h </w:instrText>
        </w:r>
        <w:r>
          <w:rPr>
            <w:noProof/>
          </w:rPr>
        </w:r>
        <w:r>
          <w:rPr>
            <w:noProof/>
          </w:rPr>
          <w:fldChar w:fldCharType="separate"/>
        </w:r>
        <w:r w:rsidR="001F56C9">
          <w:rPr>
            <w:noProof/>
          </w:rPr>
          <w:t>43</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81" w:history="1">
        <w:r w:rsidR="002D71A1">
          <w:rPr>
            <w:rStyle w:val="aa"/>
            <w:rFonts w:ascii="仿宋_GB2312" w:eastAsia="仿宋_GB2312" w:hAnsi="黑体"/>
            <w:noProof/>
          </w:rPr>
          <w:t>附件6：科创板股票做市专用证券账户信息报备表</w:t>
        </w:r>
        <w:r w:rsidR="002D71A1">
          <w:rPr>
            <w:noProof/>
          </w:rPr>
          <w:tab/>
        </w:r>
        <w:r>
          <w:rPr>
            <w:noProof/>
          </w:rPr>
          <w:fldChar w:fldCharType="begin"/>
        </w:r>
        <w:r w:rsidR="002D71A1">
          <w:rPr>
            <w:noProof/>
          </w:rPr>
          <w:instrText xml:space="preserve"> PAGEREF _Toc96190381 \h </w:instrText>
        </w:r>
        <w:r>
          <w:rPr>
            <w:noProof/>
          </w:rPr>
        </w:r>
        <w:r>
          <w:rPr>
            <w:noProof/>
          </w:rPr>
          <w:fldChar w:fldCharType="separate"/>
        </w:r>
        <w:r w:rsidR="001F56C9">
          <w:rPr>
            <w:noProof/>
          </w:rPr>
          <w:t>44</w:t>
        </w:r>
        <w:r>
          <w:rPr>
            <w:noProof/>
          </w:rPr>
          <w:fldChar w:fldCharType="end"/>
        </w:r>
      </w:hyperlink>
    </w:p>
    <w:p w:rsidR="00EA601D" w:rsidRDefault="00643652">
      <w:pPr>
        <w:pStyle w:val="10"/>
        <w:rPr>
          <w:rFonts w:asciiTheme="minorHAnsi" w:eastAsiaTheme="minorEastAsia" w:hAnsiTheme="minorHAnsi" w:cstheme="minorBidi"/>
          <w:noProof/>
        </w:rPr>
      </w:pPr>
      <w:hyperlink w:anchor="_Toc96190382" w:history="1">
        <w:r w:rsidR="002D71A1">
          <w:rPr>
            <w:rStyle w:val="aa"/>
            <w:rFonts w:ascii="仿宋_GB2312" w:eastAsia="仿宋_GB2312" w:hAnsi="黑体"/>
            <w:noProof/>
          </w:rPr>
          <w:t>附件7：做市商终止科创板股票做市交易业务申请书</w:t>
        </w:r>
        <w:r w:rsidR="002D71A1">
          <w:rPr>
            <w:noProof/>
          </w:rPr>
          <w:tab/>
        </w:r>
        <w:r>
          <w:rPr>
            <w:noProof/>
          </w:rPr>
          <w:fldChar w:fldCharType="begin"/>
        </w:r>
        <w:r w:rsidR="002D71A1">
          <w:rPr>
            <w:noProof/>
          </w:rPr>
          <w:instrText xml:space="preserve"> PAGEREF _Toc96190382 \h </w:instrText>
        </w:r>
        <w:r>
          <w:rPr>
            <w:noProof/>
          </w:rPr>
        </w:r>
        <w:r>
          <w:rPr>
            <w:noProof/>
          </w:rPr>
          <w:fldChar w:fldCharType="separate"/>
        </w:r>
        <w:r w:rsidR="001F56C9">
          <w:rPr>
            <w:noProof/>
          </w:rPr>
          <w:t>45</w:t>
        </w:r>
        <w:r>
          <w:rPr>
            <w:noProof/>
          </w:rPr>
          <w:fldChar w:fldCharType="end"/>
        </w:r>
      </w:hyperlink>
    </w:p>
    <w:p w:rsidR="00EA601D" w:rsidRDefault="00643652">
      <w:pPr>
        <w:snapToGrid w:val="0"/>
        <w:spacing w:line="600" w:lineRule="exact"/>
        <w:jc w:val="center"/>
        <w:rPr>
          <w:rFonts w:ascii="仿宋_GB2312" w:eastAsia="仿宋_GB2312" w:hAnsiTheme="minorEastAsia" w:cstheme="minorEastAsia"/>
          <w:szCs w:val="21"/>
        </w:rPr>
        <w:sectPr w:rsidR="00EA601D">
          <w:footerReference w:type="default" r:id="rId13"/>
          <w:pgSz w:w="11906" w:h="16838"/>
          <w:pgMar w:top="1440" w:right="1800" w:bottom="1440" w:left="1800" w:header="851" w:footer="992" w:gutter="0"/>
          <w:pgNumType w:start="1"/>
          <w:cols w:space="425"/>
          <w:docGrid w:type="lines" w:linePitch="381"/>
        </w:sectPr>
      </w:pPr>
      <w:r>
        <w:rPr>
          <w:rFonts w:ascii="仿宋_GB2312" w:eastAsia="仿宋_GB2312" w:hAnsiTheme="minorEastAsia" w:cstheme="minorEastAsia" w:hint="eastAsia"/>
          <w:szCs w:val="21"/>
        </w:rPr>
        <w:fldChar w:fldCharType="end"/>
      </w:r>
    </w:p>
    <w:p w:rsidR="00EA601D" w:rsidRDefault="00EA601D"/>
    <w:p w:rsidR="00EA601D" w:rsidRDefault="002D71A1" w:rsidP="00B61AC7">
      <w:pPr>
        <w:pStyle w:val="1"/>
        <w:spacing w:beforeLines="100" w:afterLines="100" w:line="240" w:lineRule="auto"/>
        <w:jc w:val="center"/>
        <w:rPr>
          <w:rFonts w:eastAsia="仿宋_GB2312"/>
          <w:sz w:val="30"/>
          <w:szCs w:val="30"/>
        </w:rPr>
      </w:pPr>
      <w:bookmarkStart w:id="1" w:name="_Toc96190340"/>
      <w:r>
        <w:rPr>
          <w:rFonts w:eastAsia="仿宋_GB2312"/>
          <w:sz w:val="30"/>
          <w:szCs w:val="30"/>
        </w:rPr>
        <w:t>说明及声明</w:t>
      </w:r>
      <w:bookmarkEnd w:id="1"/>
    </w:p>
    <w:p w:rsidR="00EA601D" w:rsidRDefault="002D71A1">
      <w:pPr>
        <w:spacing w:line="360" w:lineRule="auto"/>
        <w:ind w:firstLineChars="200" w:firstLine="560"/>
        <w:rPr>
          <w:rFonts w:eastAsia="仿宋_GB2312"/>
          <w:szCs w:val="28"/>
        </w:rPr>
      </w:pPr>
      <w:r>
        <w:rPr>
          <w:rFonts w:eastAsia="仿宋_GB2312" w:hint="eastAsia"/>
          <w:szCs w:val="28"/>
        </w:rPr>
        <w:t>为规范上海证券交易所（以下简称本所）科创板做市商管理，根据《证券公司科创板股票做市交易业务试点规定》（以下简称《科创板股票做市试点规定》）</w:t>
      </w:r>
      <w:r w:rsidR="0023425E">
        <w:rPr>
          <w:rFonts w:eastAsia="仿宋_GB2312" w:hint="eastAsia"/>
          <w:szCs w:val="28"/>
        </w:rPr>
        <w:t>、</w:t>
      </w:r>
      <w:r>
        <w:rPr>
          <w:rFonts w:eastAsia="仿宋_GB2312" w:hint="eastAsia"/>
          <w:szCs w:val="28"/>
        </w:rPr>
        <w:t>《上海证券交易所交易规则》《上海证券交易所科创板股票交易特别规定》（以下简称《特别规定》）和《上海证券交易所科创板股票做市交易业务实施细则》（以下简称《科创板股票做市实施细则》），制定本指南。</w:t>
      </w:r>
    </w:p>
    <w:p w:rsidR="00EA601D" w:rsidRDefault="002D71A1">
      <w:pPr>
        <w:spacing w:line="360" w:lineRule="auto"/>
        <w:ind w:firstLineChars="200" w:firstLine="560"/>
        <w:rPr>
          <w:rFonts w:eastAsia="仿宋_GB2312"/>
          <w:szCs w:val="28"/>
        </w:rPr>
      </w:pPr>
      <w:r>
        <w:rPr>
          <w:rFonts w:eastAsia="仿宋_GB2312" w:hint="eastAsia"/>
          <w:szCs w:val="28"/>
        </w:rPr>
        <w:t>本指南主要内容包括做市商总体要求、业务申请与备案流程、做市商义务、权利、评价、退出、风险管理、合规与内部控制、技术系统、监督管理等方面。</w:t>
      </w:r>
    </w:p>
    <w:p w:rsidR="00EA601D" w:rsidRDefault="002D71A1">
      <w:pPr>
        <w:spacing w:line="360" w:lineRule="auto"/>
        <w:ind w:firstLineChars="200" w:firstLine="560"/>
        <w:rPr>
          <w:rFonts w:eastAsia="仿宋_GB2312"/>
          <w:szCs w:val="28"/>
        </w:rPr>
      </w:pPr>
      <w:r>
        <w:rPr>
          <w:rFonts w:eastAsia="仿宋_GB2312" w:hint="eastAsia"/>
          <w:szCs w:val="28"/>
        </w:rPr>
        <w:t>本指南仅供做市商开展科创板股票和存托凭证（以下统称科创板股票）做市交易业务时参考，如本指南与本所业务规则不一致，以《科创板股票做市试点规定》《上海证券交易所交易规则》《科创板股票做市实施细则》等相关规则以及做市商与本所签订的做市协议为准。本所将根据科创板股票做市交易业务的开展情况，对本指南进行持续更新。</w:t>
      </w:r>
    </w:p>
    <w:p w:rsidR="00EA601D" w:rsidRDefault="002D71A1">
      <w:pPr>
        <w:widowControl/>
        <w:jc w:val="left"/>
        <w:rPr>
          <w:rFonts w:eastAsia="仿宋_GB2312"/>
          <w:szCs w:val="28"/>
        </w:rPr>
      </w:pPr>
      <w:r>
        <w:rPr>
          <w:rFonts w:eastAsia="仿宋_GB2312"/>
          <w:szCs w:val="28"/>
        </w:rPr>
        <w:br w:type="page"/>
      </w:r>
    </w:p>
    <w:p w:rsidR="00EA601D" w:rsidRDefault="002D71A1" w:rsidP="00B61AC7">
      <w:pPr>
        <w:pStyle w:val="1"/>
        <w:spacing w:beforeLines="100" w:afterLines="100" w:line="240" w:lineRule="auto"/>
        <w:jc w:val="center"/>
        <w:rPr>
          <w:rFonts w:eastAsia="仿宋_GB2312"/>
          <w:sz w:val="30"/>
          <w:szCs w:val="30"/>
        </w:rPr>
      </w:pPr>
      <w:bookmarkStart w:id="2" w:name="_Toc96190341"/>
      <w:r>
        <w:rPr>
          <w:rFonts w:eastAsia="仿宋_GB2312"/>
          <w:sz w:val="30"/>
          <w:szCs w:val="30"/>
        </w:rPr>
        <w:t>第一章</w:t>
      </w:r>
      <w:r>
        <w:rPr>
          <w:rFonts w:eastAsia="仿宋_GB2312"/>
          <w:sz w:val="30"/>
          <w:szCs w:val="30"/>
        </w:rPr>
        <w:t xml:space="preserve">  </w:t>
      </w:r>
      <w:r>
        <w:rPr>
          <w:rFonts w:eastAsia="仿宋_GB2312"/>
          <w:sz w:val="30"/>
          <w:szCs w:val="30"/>
        </w:rPr>
        <w:t>总体要求</w:t>
      </w:r>
      <w:bookmarkEnd w:id="2"/>
    </w:p>
    <w:p w:rsidR="00EA601D" w:rsidRDefault="002D71A1">
      <w:pPr>
        <w:pStyle w:val="2"/>
        <w:rPr>
          <w:rFonts w:ascii="Times New Roman" w:eastAsia="仿宋_GB2312" w:hAnsi="Times New Roman"/>
          <w:kern w:val="44"/>
          <w:sz w:val="28"/>
          <w:szCs w:val="36"/>
        </w:rPr>
      </w:pPr>
      <w:bookmarkStart w:id="3" w:name="_Toc96190342"/>
      <w:r>
        <w:rPr>
          <w:rFonts w:ascii="Times New Roman" w:eastAsia="仿宋_GB2312" w:hAnsi="Times New Roman" w:hint="eastAsia"/>
          <w:kern w:val="44"/>
          <w:sz w:val="28"/>
          <w:szCs w:val="36"/>
        </w:rPr>
        <w:t>一、做市交易业务概述</w:t>
      </w:r>
      <w:bookmarkEnd w:id="3"/>
    </w:p>
    <w:p w:rsidR="00EA601D" w:rsidRDefault="002D71A1">
      <w:pPr>
        <w:spacing w:line="360" w:lineRule="auto"/>
        <w:ind w:firstLineChars="200" w:firstLine="560"/>
        <w:rPr>
          <w:rFonts w:eastAsia="仿宋_GB2312"/>
          <w:szCs w:val="28"/>
        </w:rPr>
      </w:pPr>
      <w:r>
        <w:rPr>
          <w:rFonts w:eastAsia="仿宋_GB2312" w:hint="eastAsia"/>
          <w:szCs w:val="28"/>
        </w:rPr>
        <w:t>科创板股票交易实行在竞价交易制度基础上引入竞争性做市商机制的混合交易制度。本指南所称科创板股票做市交易业务，是指符合条件的证券公司（以下统称做市商），按照《科创板股票做市实施细则》规定和做市协议约定，为科创板股票提供双边持续报价、双边回应报价等流动性服务（以下简称做市服务）的业务。</w:t>
      </w:r>
    </w:p>
    <w:p w:rsidR="00EA601D" w:rsidRDefault="002D71A1">
      <w:pPr>
        <w:pStyle w:val="2"/>
        <w:rPr>
          <w:rFonts w:ascii="Times New Roman" w:eastAsia="仿宋_GB2312" w:hAnsi="Times New Roman"/>
          <w:kern w:val="44"/>
          <w:sz w:val="28"/>
          <w:szCs w:val="36"/>
        </w:rPr>
      </w:pPr>
      <w:bookmarkStart w:id="4" w:name="_Toc96190343"/>
      <w:r>
        <w:rPr>
          <w:rFonts w:ascii="Times New Roman" w:eastAsia="仿宋_GB2312" w:hAnsi="Times New Roman" w:hint="eastAsia"/>
          <w:kern w:val="44"/>
          <w:sz w:val="28"/>
          <w:szCs w:val="36"/>
        </w:rPr>
        <w:t>二、做市商组织架构与岗位设置</w:t>
      </w:r>
      <w:bookmarkEnd w:id="4"/>
    </w:p>
    <w:p w:rsidR="00EA601D" w:rsidRDefault="002D71A1">
      <w:pPr>
        <w:spacing w:line="360" w:lineRule="auto"/>
        <w:ind w:firstLineChars="200" w:firstLine="560"/>
        <w:rPr>
          <w:rFonts w:eastAsia="仿宋_GB2312"/>
          <w:szCs w:val="28"/>
        </w:rPr>
      </w:pPr>
      <w:r>
        <w:rPr>
          <w:rFonts w:eastAsia="仿宋_GB2312" w:hint="eastAsia"/>
          <w:szCs w:val="28"/>
        </w:rPr>
        <w:t>做市商应当指定专门的业务部门作为做市交易业务的负责部门（以下简称做市交易业务部门），负责制定具体的做市交易业务方案并组织实施。做市交易业务部门应当具有专门的科创板股票做市交易业务团队，设置交易岗、风险控制岗、技术运维岗等岗位，并建立备岗机制。做市交易业务部门开展做市交易业务时，不得外包做市交易业务，或交由第三方机构开展业务。</w:t>
      </w:r>
    </w:p>
    <w:p w:rsidR="00EA601D" w:rsidRDefault="002D71A1">
      <w:pPr>
        <w:spacing w:line="360" w:lineRule="auto"/>
        <w:ind w:firstLineChars="200" w:firstLine="560"/>
        <w:rPr>
          <w:rFonts w:eastAsia="仿宋_GB2312"/>
          <w:szCs w:val="28"/>
        </w:rPr>
      </w:pPr>
      <w:r>
        <w:rPr>
          <w:rFonts w:eastAsia="仿宋_GB2312" w:hint="eastAsia"/>
          <w:szCs w:val="28"/>
        </w:rPr>
        <w:t>做市商应当安排风控、合规、清算、信息技术等部门支持做市交易业务。上述支持部门应当设立专门的岗位负责与做市交易业务相关的工作，内容包括但不限于做市交易业务风险管理、内控与合规管理、清算、资金管理、技术支持等，并建立备岗机制。做市交易业务应当与经纪、其他自营、资产管理等业务进行有效隔离，防止敏感信息的不当流动和使用。</w:t>
      </w:r>
    </w:p>
    <w:p w:rsidR="00EA601D" w:rsidRDefault="002D71A1">
      <w:pPr>
        <w:pStyle w:val="2"/>
        <w:rPr>
          <w:rFonts w:ascii="Times New Roman" w:eastAsia="仿宋_GB2312" w:hAnsi="Times New Roman"/>
          <w:kern w:val="44"/>
          <w:sz w:val="28"/>
          <w:szCs w:val="36"/>
        </w:rPr>
      </w:pPr>
      <w:bookmarkStart w:id="5" w:name="_Toc96190344"/>
      <w:r>
        <w:rPr>
          <w:rFonts w:ascii="Times New Roman" w:eastAsia="仿宋_GB2312" w:hAnsi="Times New Roman" w:hint="eastAsia"/>
          <w:kern w:val="44"/>
          <w:sz w:val="28"/>
          <w:szCs w:val="36"/>
        </w:rPr>
        <w:t>三、做市交易业务制度与流程</w:t>
      </w:r>
      <w:bookmarkEnd w:id="5"/>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做市商应当制定健全的业务制度和完备的业务流程，内容包括但不限于做市交易业务管理、交易管理、结算、风险管理、内部控制、应急管理等各个业务环节，并明确各相关部门和岗位的职责。</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做市商应当制定做市交易业务管理办法，保障业务规范开展</w:t>
      </w:r>
      <w:r>
        <w:rPr>
          <w:rFonts w:ascii="仿宋_GB2312" w:eastAsia="仿宋_GB2312"/>
          <w:szCs w:val="28"/>
        </w:rPr>
        <w:t>，</w:t>
      </w:r>
      <w:r>
        <w:rPr>
          <w:rFonts w:ascii="仿宋_GB2312" w:eastAsia="仿宋_GB2312" w:hint="eastAsia"/>
          <w:szCs w:val="28"/>
        </w:rPr>
        <w:t>内容包括但不限于做市交易业务实施机制、决策流程、授权体系、风险管理、合规与内部控制。</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做市商应当制定做市交易业务风险控制制度，加强对做市交易业务的风险管理，有效防范和化解业务风险,内容包括但不限于做市交易业务风险管理基本原则、做市资金管理、市场风险管理、操作风险管理、模型风险管理、流动性风险管理、预警设置、盈亏管理、技术风险管理与压力测试设置等。</w:t>
      </w:r>
    </w:p>
    <w:p w:rsidR="00EA601D" w:rsidRDefault="002D71A1">
      <w:pPr>
        <w:spacing w:line="360" w:lineRule="auto"/>
        <w:ind w:firstLineChars="200" w:firstLine="560"/>
        <w:rPr>
          <w:rFonts w:eastAsia="仿宋_GB2312"/>
          <w:szCs w:val="28"/>
        </w:rPr>
      </w:pPr>
      <w:r>
        <w:rPr>
          <w:rFonts w:eastAsia="仿宋_GB2312" w:hint="eastAsia"/>
          <w:szCs w:val="28"/>
        </w:rPr>
        <w:t>做市商应当制定做市交易业务应急预案，具备应对各种突发事件的能力，保障做市交易业务平稳开展。</w:t>
      </w:r>
    </w:p>
    <w:p w:rsidR="00EA601D" w:rsidRDefault="00EA601D">
      <w:pPr>
        <w:spacing w:line="360" w:lineRule="auto"/>
        <w:rPr>
          <w:rFonts w:eastAsia="仿宋_GB2312"/>
          <w:szCs w:val="28"/>
        </w:rPr>
      </w:pPr>
    </w:p>
    <w:p w:rsidR="00EA601D" w:rsidRDefault="002D71A1" w:rsidP="00B61AC7">
      <w:pPr>
        <w:pStyle w:val="1"/>
        <w:spacing w:beforeLines="100" w:afterLines="100" w:line="240" w:lineRule="auto"/>
        <w:jc w:val="center"/>
        <w:rPr>
          <w:rFonts w:eastAsia="仿宋_GB2312"/>
          <w:sz w:val="30"/>
          <w:szCs w:val="30"/>
        </w:rPr>
      </w:pPr>
      <w:bookmarkStart w:id="6" w:name="_Toc96190345"/>
      <w:r>
        <w:rPr>
          <w:rFonts w:eastAsia="仿宋_GB2312"/>
          <w:sz w:val="30"/>
          <w:szCs w:val="30"/>
        </w:rPr>
        <w:t>第二章</w:t>
      </w:r>
      <w:r>
        <w:rPr>
          <w:rFonts w:eastAsia="仿宋_GB2312"/>
          <w:sz w:val="30"/>
          <w:szCs w:val="30"/>
        </w:rPr>
        <w:t xml:space="preserve">  </w:t>
      </w:r>
      <w:r>
        <w:rPr>
          <w:rFonts w:eastAsia="仿宋_GB2312"/>
          <w:sz w:val="30"/>
          <w:szCs w:val="30"/>
        </w:rPr>
        <w:t>业务申请与备案流程</w:t>
      </w:r>
      <w:bookmarkEnd w:id="6"/>
    </w:p>
    <w:p w:rsidR="00EA601D" w:rsidRDefault="002D71A1">
      <w:pPr>
        <w:spacing w:before="312" w:after="312"/>
        <w:ind w:firstLineChars="200" w:firstLine="560"/>
        <w:rPr>
          <w:rFonts w:eastAsia="仿宋_GB2312"/>
          <w:szCs w:val="28"/>
        </w:rPr>
      </w:pPr>
      <w:r>
        <w:rPr>
          <w:rFonts w:eastAsia="仿宋_GB2312" w:hint="eastAsia"/>
          <w:szCs w:val="28"/>
        </w:rPr>
        <w:t>根据《科创板股票做市试点规定》，证券公司试点从事科创板股票做市交易业务，应通过上海证券交易所组织的评估测试。符合科创板股票做市交易业务试点资格申请条件的证券公司，可以向本所申请科创板股票做市交易业务相关检查和测试，并在通过检查和测试后向中国证券监督管理委员会</w:t>
      </w:r>
      <w:r>
        <w:rPr>
          <w:rFonts w:eastAsia="仿宋_GB2312"/>
          <w:szCs w:val="28"/>
        </w:rPr>
        <w:t>（</w:t>
      </w:r>
      <w:r>
        <w:rPr>
          <w:rFonts w:eastAsia="仿宋_GB2312" w:hint="eastAsia"/>
          <w:szCs w:val="28"/>
        </w:rPr>
        <w:t>以下简称证监会</w:t>
      </w:r>
      <w:r>
        <w:rPr>
          <w:rFonts w:eastAsia="仿宋_GB2312"/>
          <w:szCs w:val="28"/>
        </w:rPr>
        <w:t>）</w:t>
      </w:r>
      <w:r>
        <w:rPr>
          <w:rFonts w:eastAsia="仿宋_GB2312" w:hint="eastAsia"/>
          <w:szCs w:val="28"/>
        </w:rPr>
        <w:t>申请从事科创板股票做市交易业务。经证监会核准取得</w:t>
      </w:r>
      <w:bookmarkStart w:id="7" w:name="OLE_LINK1"/>
      <w:r>
        <w:rPr>
          <w:rFonts w:eastAsia="仿宋_GB2312" w:hint="eastAsia"/>
          <w:szCs w:val="28"/>
        </w:rPr>
        <w:t>科创板股票做市交易业务试点资格</w:t>
      </w:r>
      <w:bookmarkEnd w:id="7"/>
      <w:r>
        <w:rPr>
          <w:rFonts w:eastAsia="仿宋_GB2312" w:hint="eastAsia"/>
          <w:szCs w:val="28"/>
        </w:rPr>
        <w:t>的证券公司，经向本所备案，可以为具体的科创板股票提供做市服务。</w:t>
      </w:r>
    </w:p>
    <w:p w:rsidR="00EA601D" w:rsidRDefault="002D71A1" w:rsidP="00BC6088">
      <w:pPr>
        <w:pStyle w:val="2"/>
        <w:spacing w:before="312" w:after="312"/>
        <w:ind w:firstLineChars="200" w:firstLine="562"/>
        <w:rPr>
          <w:rFonts w:eastAsia="仿宋_GB2312"/>
          <w:sz w:val="28"/>
          <w:szCs w:val="36"/>
        </w:rPr>
      </w:pPr>
      <w:bookmarkStart w:id="8" w:name="_Toc96190346"/>
      <w:r>
        <w:rPr>
          <w:rFonts w:ascii="Times New Roman" w:eastAsia="仿宋_GB2312" w:hAnsi="Times New Roman" w:hint="eastAsia"/>
          <w:kern w:val="44"/>
          <w:sz w:val="28"/>
          <w:szCs w:val="36"/>
        </w:rPr>
        <w:t>一、做市交易业务检查和测试申请</w:t>
      </w:r>
      <w:bookmarkEnd w:id="8"/>
    </w:p>
    <w:p w:rsidR="00EA601D" w:rsidRDefault="002D71A1" w:rsidP="00BC6088">
      <w:pPr>
        <w:spacing w:line="360" w:lineRule="auto"/>
        <w:ind w:firstLineChars="200" w:firstLine="562"/>
        <w:rPr>
          <w:rFonts w:eastAsia="仿宋_GB2312"/>
          <w:b/>
          <w:szCs w:val="28"/>
        </w:rPr>
      </w:pPr>
      <w:r>
        <w:rPr>
          <w:rFonts w:eastAsia="仿宋_GB2312" w:hint="eastAsia"/>
          <w:b/>
          <w:szCs w:val="28"/>
        </w:rPr>
        <w:t>（一）申请条件</w:t>
      </w:r>
    </w:p>
    <w:p w:rsidR="00EA601D" w:rsidRDefault="002D71A1">
      <w:pPr>
        <w:spacing w:line="360" w:lineRule="auto"/>
        <w:ind w:firstLineChars="200" w:firstLine="560"/>
        <w:rPr>
          <w:rFonts w:eastAsia="仿宋_GB2312"/>
          <w:szCs w:val="28"/>
        </w:rPr>
      </w:pPr>
      <w:r>
        <w:rPr>
          <w:rFonts w:eastAsia="仿宋_GB2312" w:hint="eastAsia"/>
          <w:szCs w:val="28"/>
        </w:rPr>
        <w:t>证券公司向本所申请做市交易业务技术测试和专项检查的，应符合《科创板股票做市试点规定》规定的开展科创板股票做市交易业务应满足的相关条件。明显不符合《科创板股票做市试点规定》相关要求的，本所对证券公司做市交易业务技术测试和专项检查申请不予接受。</w:t>
      </w:r>
    </w:p>
    <w:p w:rsidR="00EA601D" w:rsidRDefault="002D71A1" w:rsidP="00BC6088">
      <w:pPr>
        <w:spacing w:line="360" w:lineRule="auto"/>
        <w:ind w:firstLineChars="200" w:firstLine="562"/>
        <w:rPr>
          <w:rFonts w:eastAsia="仿宋_GB2312"/>
          <w:b/>
          <w:szCs w:val="28"/>
        </w:rPr>
      </w:pPr>
      <w:r>
        <w:rPr>
          <w:rFonts w:eastAsia="仿宋_GB2312" w:hint="eastAsia"/>
          <w:b/>
          <w:szCs w:val="28"/>
        </w:rPr>
        <w:t>（二）申请材料</w:t>
      </w:r>
    </w:p>
    <w:p w:rsidR="00EA601D" w:rsidRDefault="002D71A1">
      <w:pPr>
        <w:spacing w:line="360" w:lineRule="auto"/>
        <w:ind w:firstLineChars="200" w:firstLine="560"/>
        <w:rPr>
          <w:rFonts w:eastAsia="仿宋_GB2312"/>
          <w:szCs w:val="28"/>
        </w:rPr>
      </w:pPr>
      <w:r>
        <w:rPr>
          <w:rFonts w:eastAsia="仿宋_GB2312" w:hint="eastAsia"/>
          <w:szCs w:val="28"/>
        </w:rPr>
        <w:t>证券公司申请做市交易业务检查和测试的，应向本所提交以下材料：</w:t>
      </w:r>
    </w:p>
    <w:p w:rsidR="00EA601D" w:rsidRDefault="002D71A1">
      <w:pPr>
        <w:spacing w:line="360" w:lineRule="auto"/>
        <w:ind w:firstLineChars="200" w:firstLine="560"/>
        <w:rPr>
          <w:rFonts w:eastAsia="仿宋_GB2312"/>
          <w:szCs w:val="28"/>
        </w:rPr>
      </w:pPr>
      <w:r>
        <w:rPr>
          <w:rFonts w:eastAsia="仿宋_GB2312" w:hint="eastAsia"/>
          <w:szCs w:val="28"/>
        </w:rPr>
        <w:t>1.</w:t>
      </w:r>
      <w:r>
        <w:rPr>
          <w:rFonts w:eastAsia="仿宋_GB2312" w:hint="eastAsia"/>
          <w:szCs w:val="28"/>
        </w:rPr>
        <w:t>做市交易业务技术测试和专项检查申请书（附件</w:t>
      </w:r>
      <w:r>
        <w:rPr>
          <w:rFonts w:eastAsia="仿宋_GB2312"/>
          <w:szCs w:val="28"/>
        </w:rPr>
        <w:t>1</w:t>
      </w:r>
      <w:r>
        <w:rPr>
          <w:rFonts w:eastAsia="仿宋_GB2312" w:hint="eastAsia"/>
          <w:szCs w:val="28"/>
        </w:rPr>
        <w:t>）；</w:t>
      </w:r>
    </w:p>
    <w:p w:rsidR="00EA601D" w:rsidRDefault="002D71A1">
      <w:pPr>
        <w:pStyle w:val="11"/>
        <w:spacing w:line="360" w:lineRule="auto"/>
        <w:ind w:firstLine="560"/>
        <w:rPr>
          <w:rFonts w:eastAsia="仿宋_GB2312" w:cs="宋体"/>
          <w:szCs w:val="28"/>
        </w:rPr>
      </w:pPr>
      <w:r>
        <w:rPr>
          <w:rFonts w:eastAsia="仿宋_GB2312" w:hint="eastAsia"/>
          <w:szCs w:val="28"/>
        </w:rPr>
        <w:t>2.</w:t>
      </w:r>
      <w:r>
        <w:rPr>
          <w:rFonts w:eastAsia="仿宋_GB2312" w:cs="宋体" w:hint="eastAsia"/>
          <w:szCs w:val="28"/>
        </w:rPr>
        <w:t>科创板股票做市交易业务实施方案、风险控制制度及相关内部管理制度（做市交易业务实施方案与管理制度必备要点参考见附件</w:t>
      </w:r>
      <w:r>
        <w:rPr>
          <w:rFonts w:eastAsia="仿宋_GB2312" w:cs="宋体" w:hint="eastAsia"/>
          <w:szCs w:val="28"/>
        </w:rPr>
        <w:t>2</w:t>
      </w:r>
      <w:r>
        <w:rPr>
          <w:rFonts w:eastAsia="仿宋_GB2312" w:cs="宋体" w:hint="eastAsia"/>
          <w:szCs w:val="28"/>
        </w:rPr>
        <w:t>）；</w:t>
      </w:r>
    </w:p>
    <w:p w:rsidR="00EA601D" w:rsidRDefault="002D71A1">
      <w:pPr>
        <w:pStyle w:val="11"/>
        <w:spacing w:line="360" w:lineRule="auto"/>
        <w:ind w:firstLine="560"/>
        <w:rPr>
          <w:rFonts w:eastAsia="仿宋_GB2312" w:cs="宋体"/>
          <w:szCs w:val="28"/>
        </w:rPr>
      </w:pPr>
      <w:r>
        <w:rPr>
          <w:rFonts w:eastAsia="仿宋_GB2312" w:cs="宋体" w:hint="eastAsia"/>
          <w:szCs w:val="28"/>
        </w:rPr>
        <w:t>3.</w:t>
      </w:r>
      <w:r>
        <w:rPr>
          <w:rFonts w:eastAsia="仿宋_GB2312" w:cs="宋体" w:hint="eastAsia"/>
          <w:szCs w:val="28"/>
        </w:rPr>
        <w:t>负责科创板股票做市交易业务的部门、岗位设置、人员情况说明（做市交易业务人员情况表见附件</w:t>
      </w:r>
      <w:r>
        <w:rPr>
          <w:rFonts w:eastAsia="仿宋_GB2312" w:cs="宋体" w:hint="eastAsia"/>
          <w:szCs w:val="28"/>
        </w:rPr>
        <w:t>3</w:t>
      </w:r>
      <w:r>
        <w:rPr>
          <w:rFonts w:eastAsia="仿宋_GB2312" w:cs="宋体" w:hint="eastAsia"/>
          <w:szCs w:val="28"/>
        </w:rPr>
        <w:t>）；</w:t>
      </w:r>
    </w:p>
    <w:p w:rsidR="00EA601D" w:rsidRDefault="002D71A1">
      <w:pPr>
        <w:pStyle w:val="11"/>
        <w:spacing w:line="360" w:lineRule="auto"/>
        <w:ind w:firstLine="560"/>
        <w:rPr>
          <w:rFonts w:eastAsia="仿宋_GB2312" w:cs="宋体"/>
          <w:szCs w:val="28"/>
        </w:rPr>
      </w:pPr>
      <w:r>
        <w:rPr>
          <w:rFonts w:eastAsia="仿宋_GB2312" w:cs="宋体" w:hint="eastAsia"/>
          <w:szCs w:val="28"/>
        </w:rPr>
        <w:t>4.</w:t>
      </w:r>
      <w:r>
        <w:rPr>
          <w:rFonts w:eastAsia="仿宋_GB2312" w:cs="宋体" w:hint="eastAsia"/>
          <w:szCs w:val="28"/>
        </w:rPr>
        <w:t>开展科创板股票做市交易业务的技术系统准备情况说明；</w:t>
      </w:r>
    </w:p>
    <w:p w:rsidR="00EA601D" w:rsidRDefault="002D71A1">
      <w:pPr>
        <w:pStyle w:val="11"/>
        <w:spacing w:line="360" w:lineRule="auto"/>
        <w:ind w:firstLine="560"/>
        <w:rPr>
          <w:rFonts w:eastAsia="仿宋_GB2312" w:cs="宋体"/>
          <w:szCs w:val="28"/>
        </w:rPr>
      </w:pPr>
      <w:r>
        <w:rPr>
          <w:rFonts w:eastAsia="仿宋_GB2312" w:cs="宋体" w:hint="eastAsia"/>
          <w:szCs w:val="28"/>
        </w:rPr>
        <w:t>5.</w:t>
      </w:r>
      <w:r>
        <w:rPr>
          <w:rFonts w:eastAsia="仿宋_GB2312" w:cs="宋体" w:hint="eastAsia"/>
          <w:szCs w:val="28"/>
        </w:rPr>
        <w:t>证监会或本所规定的其他材料。</w:t>
      </w:r>
    </w:p>
    <w:p w:rsidR="00EA601D" w:rsidRDefault="002D71A1">
      <w:pPr>
        <w:ind w:firstLineChars="200" w:firstLine="560"/>
        <w:rPr>
          <w:rFonts w:ascii="仿宋_GB2312" w:eastAsia="仿宋_GB2312" w:hAnsi="仿宋"/>
          <w:szCs w:val="28"/>
        </w:rPr>
      </w:pPr>
      <w:r>
        <w:rPr>
          <w:rFonts w:ascii="仿宋_GB2312" w:eastAsia="仿宋_GB2312" w:hAnsi="仿宋" w:hint="eastAsia"/>
          <w:szCs w:val="28"/>
        </w:rPr>
        <w:t>申请机构需向本所提交电子版申请材料，材料发送至本所科创板股票做市业务材料报备邮箱，或以本所认可的其他方式提交。材料</w:t>
      </w:r>
      <w:r>
        <w:rPr>
          <w:rFonts w:ascii="仿宋_GB2312" w:eastAsia="仿宋_GB2312" w:hAnsi="仿宋"/>
          <w:szCs w:val="28"/>
        </w:rPr>
        <w:t>1</w:t>
      </w:r>
      <w:r>
        <w:rPr>
          <w:rFonts w:ascii="仿宋_GB2312" w:eastAsia="仿宋_GB2312" w:hAnsi="仿宋" w:hint="eastAsia"/>
          <w:szCs w:val="28"/>
        </w:rPr>
        <w:t>需加盖单位公章并经公司正式发文，并做出如下承诺：申请人提交的申请材料内容真实、准确、完整，如存在虚假记载、误导性陈述或重大遗漏，将承担相关法律责任。</w:t>
      </w:r>
    </w:p>
    <w:p w:rsidR="00EA601D" w:rsidRDefault="002D71A1" w:rsidP="00BC6088">
      <w:pPr>
        <w:spacing w:line="360" w:lineRule="auto"/>
        <w:ind w:firstLineChars="200" w:firstLine="562"/>
        <w:rPr>
          <w:rFonts w:eastAsia="仿宋_GB2312"/>
          <w:b/>
          <w:szCs w:val="28"/>
        </w:rPr>
      </w:pPr>
      <w:r>
        <w:rPr>
          <w:rFonts w:eastAsia="仿宋_GB2312" w:hint="eastAsia"/>
          <w:b/>
          <w:szCs w:val="28"/>
        </w:rPr>
        <w:t>（三）申请环节</w:t>
      </w:r>
    </w:p>
    <w:p w:rsidR="00EA601D" w:rsidRDefault="002D71A1">
      <w:pPr>
        <w:spacing w:line="360" w:lineRule="auto"/>
        <w:ind w:firstLineChars="200" w:firstLine="560"/>
        <w:rPr>
          <w:rFonts w:eastAsia="仿宋_GB2312"/>
          <w:szCs w:val="28"/>
        </w:rPr>
      </w:pPr>
      <w:r>
        <w:rPr>
          <w:rFonts w:eastAsia="仿宋_GB2312" w:hint="eastAsia"/>
          <w:szCs w:val="28"/>
        </w:rPr>
        <w:t>1.</w:t>
      </w:r>
      <w:r>
        <w:rPr>
          <w:rFonts w:eastAsia="仿宋_GB2312" w:hint="eastAsia"/>
          <w:szCs w:val="28"/>
        </w:rPr>
        <w:t>技术测试</w:t>
      </w:r>
    </w:p>
    <w:p w:rsidR="00EA601D" w:rsidRDefault="002D71A1">
      <w:pPr>
        <w:spacing w:line="360" w:lineRule="auto"/>
        <w:ind w:firstLineChars="200" w:firstLine="560"/>
        <w:rPr>
          <w:rFonts w:eastAsia="仿宋_GB2312"/>
          <w:szCs w:val="28"/>
        </w:rPr>
      </w:pPr>
      <w:r>
        <w:rPr>
          <w:rFonts w:eastAsia="仿宋_GB2312" w:hint="eastAsia"/>
          <w:szCs w:val="28"/>
        </w:rPr>
        <w:t>申请机构做市交易业务系统需在本所的技术环境进行测试。本所将设计安排各种测试场景，对申请机构在各种场景下的做市交易业务能力进行评价和打分。得分及格的申请机构通过技术测试。</w:t>
      </w:r>
    </w:p>
    <w:p w:rsidR="00EA601D" w:rsidRDefault="002D71A1">
      <w:pPr>
        <w:spacing w:line="360" w:lineRule="auto"/>
        <w:ind w:firstLineChars="200" w:firstLine="560"/>
        <w:rPr>
          <w:rFonts w:eastAsia="仿宋_GB2312"/>
          <w:szCs w:val="28"/>
        </w:rPr>
      </w:pPr>
      <w:r>
        <w:rPr>
          <w:rFonts w:eastAsia="仿宋_GB2312" w:hint="eastAsia"/>
          <w:szCs w:val="28"/>
        </w:rPr>
        <w:t>2.</w:t>
      </w:r>
      <w:r>
        <w:rPr>
          <w:rFonts w:eastAsia="仿宋_GB2312" w:hint="eastAsia"/>
          <w:szCs w:val="28"/>
        </w:rPr>
        <w:t>专项检查</w:t>
      </w:r>
    </w:p>
    <w:p w:rsidR="00EA601D" w:rsidRDefault="002D71A1">
      <w:pPr>
        <w:spacing w:line="360" w:lineRule="auto"/>
        <w:ind w:firstLineChars="200" w:firstLine="560"/>
        <w:rPr>
          <w:rFonts w:eastAsia="仿宋_GB2312"/>
          <w:szCs w:val="28"/>
        </w:rPr>
      </w:pPr>
      <w:r>
        <w:rPr>
          <w:rFonts w:eastAsia="仿宋_GB2312" w:hint="eastAsia"/>
          <w:szCs w:val="28"/>
        </w:rPr>
        <w:t>本所依据相关规则与做市交易业务检查工作底稿，对申请机构进行检查。检查重点包括：与做市交易业务相关的组织人员配备与团队专业性情况、内部控制制度、业务操作规范、风险管理措施、交易技术系统的安全运行状况等。主要检查项目见《上海证券交易所科创板股票做市交易业务检查工作底稿》（附件</w:t>
      </w:r>
      <w:r>
        <w:rPr>
          <w:rFonts w:eastAsia="仿宋_GB2312"/>
          <w:szCs w:val="28"/>
        </w:rPr>
        <w:t>4</w:t>
      </w:r>
      <w:r>
        <w:rPr>
          <w:rFonts w:eastAsia="仿宋_GB2312" w:hint="eastAsia"/>
          <w:szCs w:val="28"/>
        </w:rPr>
        <w:t>）。本所将于技术测试和检查完成后</w:t>
      </w:r>
      <w:r>
        <w:rPr>
          <w:rFonts w:eastAsia="仿宋_GB2312"/>
          <w:szCs w:val="28"/>
        </w:rPr>
        <w:t>10</w:t>
      </w:r>
      <w:r>
        <w:rPr>
          <w:rFonts w:eastAsia="仿宋_GB2312" w:hint="eastAsia"/>
          <w:szCs w:val="28"/>
        </w:rPr>
        <w:t>个交易日内做出结论反馈，通过测试与检查的，本所将发送通过测试与检查结果通知。</w:t>
      </w:r>
    </w:p>
    <w:p w:rsidR="00EA601D" w:rsidRDefault="002D71A1" w:rsidP="00BC6088">
      <w:pPr>
        <w:pStyle w:val="2"/>
        <w:ind w:firstLineChars="200" w:firstLine="562"/>
        <w:rPr>
          <w:rFonts w:ascii="Times New Roman" w:eastAsia="仿宋_GB2312" w:hAnsi="Times New Roman"/>
          <w:kern w:val="44"/>
          <w:sz w:val="28"/>
          <w:szCs w:val="36"/>
        </w:rPr>
      </w:pPr>
      <w:bookmarkStart w:id="9" w:name="_Toc96190347"/>
      <w:r>
        <w:rPr>
          <w:rFonts w:ascii="Times New Roman" w:eastAsia="仿宋_GB2312" w:hAnsi="Times New Roman" w:hint="eastAsia"/>
          <w:kern w:val="44"/>
          <w:sz w:val="28"/>
          <w:szCs w:val="36"/>
        </w:rPr>
        <w:t>二、特定科创板股票做市交易业务备案</w:t>
      </w:r>
      <w:bookmarkEnd w:id="9"/>
    </w:p>
    <w:p w:rsidR="00EA601D" w:rsidRDefault="002D71A1" w:rsidP="00BC6088">
      <w:pPr>
        <w:spacing w:line="360" w:lineRule="auto"/>
        <w:ind w:firstLineChars="200" w:firstLine="562"/>
        <w:rPr>
          <w:rFonts w:eastAsia="仿宋_GB2312"/>
          <w:b/>
          <w:szCs w:val="28"/>
        </w:rPr>
      </w:pPr>
      <w:r>
        <w:rPr>
          <w:rFonts w:eastAsia="仿宋_GB2312" w:hint="eastAsia"/>
          <w:b/>
          <w:szCs w:val="28"/>
        </w:rPr>
        <w:t>（一）备案条件</w:t>
      </w:r>
    </w:p>
    <w:p w:rsidR="00EA601D" w:rsidRDefault="002D71A1">
      <w:pPr>
        <w:spacing w:line="360" w:lineRule="auto"/>
        <w:ind w:firstLineChars="200" w:firstLine="560"/>
        <w:rPr>
          <w:rFonts w:eastAsia="仿宋_GB2312"/>
          <w:szCs w:val="28"/>
        </w:rPr>
      </w:pPr>
      <w:r>
        <w:rPr>
          <w:rFonts w:eastAsia="仿宋_GB2312" w:hint="eastAsia"/>
          <w:szCs w:val="28"/>
        </w:rPr>
        <w:t>经证监会核准取得科创板股票做市交易业务试点资格的证券公司，经向本所备案，可以为具体的科创板股票提供做市服务。</w:t>
      </w:r>
    </w:p>
    <w:p w:rsidR="00EA601D" w:rsidRDefault="002D71A1">
      <w:pPr>
        <w:spacing w:line="360" w:lineRule="auto"/>
        <w:ind w:firstLineChars="200" w:firstLine="560"/>
        <w:rPr>
          <w:rFonts w:eastAsia="仿宋_GB2312"/>
          <w:szCs w:val="28"/>
        </w:rPr>
      </w:pPr>
      <w:r>
        <w:rPr>
          <w:rFonts w:eastAsia="仿宋_GB2312" w:hint="eastAsia"/>
          <w:szCs w:val="28"/>
        </w:rPr>
        <w:t>鼓励具备经营证券做市交易业务资格的科创板股票保荐机构或者实际控制该保荐机构的证券公司（以下统称保荐机构）在持续督导期间为其保荐的科创板股票提供做市服务。做市商如无法为所保荐科创板股票提供做市服务的，应向本所提供情况说明。</w:t>
      </w:r>
    </w:p>
    <w:p w:rsidR="00EA601D" w:rsidRDefault="002D71A1">
      <w:pPr>
        <w:spacing w:line="360" w:lineRule="auto"/>
        <w:ind w:firstLineChars="200" w:firstLine="560"/>
        <w:rPr>
          <w:rFonts w:eastAsia="仿宋_GB2312"/>
          <w:szCs w:val="28"/>
        </w:rPr>
      </w:pPr>
      <w:r>
        <w:rPr>
          <w:rFonts w:eastAsia="仿宋_GB2312" w:hint="eastAsia"/>
          <w:szCs w:val="28"/>
        </w:rPr>
        <w:t>保荐机构无法提供做市服务的，可以向其保荐的科创板股票发行人推荐符合条件的做市商，提供做市服务。</w:t>
      </w:r>
    </w:p>
    <w:p w:rsidR="00EA601D" w:rsidRDefault="002D71A1" w:rsidP="00BC6088">
      <w:pPr>
        <w:spacing w:line="360" w:lineRule="auto"/>
        <w:ind w:firstLineChars="200" w:firstLine="562"/>
        <w:rPr>
          <w:rFonts w:eastAsia="仿宋_GB2312"/>
          <w:szCs w:val="28"/>
        </w:rPr>
      </w:pPr>
      <w:r>
        <w:rPr>
          <w:rFonts w:eastAsia="仿宋_GB2312" w:hint="eastAsia"/>
          <w:b/>
          <w:szCs w:val="28"/>
        </w:rPr>
        <w:t>（二）首次做市备案材料</w:t>
      </w:r>
    </w:p>
    <w:p w:rsidR="00EA601D" w:rsidRDefault="002D71A1">
      <w:pPr>
        <w:spacing w:line="360" w:lineRule="auto"/>
        <w:ind w:firstLineChars="200" w:firstLine="560"/>
        <w:rPr>
          <w:rFonts w:eastAsia="仿宋_GB2312"/>
          <w:szCs w:val="28"/>
        </w:rPr>
      </w:pPr>
      <w:r>
        <w:rPr>
          <w:rFonts w:eastAsia="仿宋_GB2312" w:hint="eastAsia"/>
          <w:szCs w:val="28"/>
        </w:rPr>
        <w:t>证券公司首次申请为具体的科创板股票提供做市服务的，应当向本所提交以下备案材料：</w:t>
      </w:r>
    </w:p>
    <w:p w:rsidR="00EA601D" w:rsidRDefault="002D71A1">
      <w:pPr>
        <w:pStyle w:val="11"/>
        <w:spacing w:line="360" w:lineRule="auto"/>
        <w:ind w:firstLine="560"/>
        <w:rPr>
          <w:rFonts w:eastAsia="仿宋_GB2312" w:cs="宋体"/>
          <w:szCs w:val="28"/>
        </w:rPr>
      </w:pPr>
      <w:r>
        <w:rPr>
          <w:rFonts w:eastAsia="仿宋_GB2312" w:cs="宋体" w:hint="eastAsia"/>
          <w:szCs w:val="28"/>
        </w:rPr>
        <w:t>1.</w:t>
      </w:r>
      <w:r>
        <w:rPr>
          <w:rFonts w:eastAsia="仿宋_GB2312" w:cs="宋体" w:hint="eastAsia"/>
          <w:szCs w:val="28"/>
        </w:rPr>
        <w:t>经法定代表人或授权代表签字并加盖单位公章的科创板股票做市交易业务申请书（附件</w:t>
      </w:r>
      <w:r>
        <w:rPr>
          <w:rFonts w:eastAsia="仿宋_GB2312" w:cs="宋体" w:hint="eastAsia"/>
          <w:szCs w:val="28"/>
        </w:rPr>
        <w:t>5</w:t>
      </w:r>
      <w:r>
        <w:rPr>
          <w:rFonts w:eastAsia="仿宋_GB2312" w:cs="宋体" w:hint="eastAsia"/>
          <w:szCs w:val="28"/>
        </w:rPr>
        <w:t>），注明拟提供做市服务的科创板股票名称；</w:t>
      </w:r>
    </w:p>
    <w:p w:rsidR="00EA601D" w:rsidRDefault="002D71A1">
      <w:pPr>
        <w:pStyle w:val="11"/>
        <w:spacing w:line="360" w:lineRule="auto"/>
        <w:ind w:firstLine="560"/>
        <w:rPr>
          <w:rFonts w:eastAsia="仿宋_GB2312" w:cs="宋体"/>
          <w:szCs w:val="28"/>
        </w:rPr>
      </w:pPr>
      <w:r>
        <w:rPr>
          <w:rFonts w:eastAsia="仿宋_GB2312" w:cs="宋体" w:hint="eastAsia"/>
          <w:szCs w:val="28"/>
        </w:rPr>
        <w:t>2.</w:t>
      </w:r>
      <w:r>
        <w:rPr>
          <w:rFonts w:eastAsia="仿宋_GB2312" w:cs="宋体" w:hint="eastAsia"/>
          <w:szCs w:val="28"/>
        </w:rPr>
        <w:t>加盖单位公章的证监会核准可以试点从事科创板股票做市交易业务的证明文件复印件；</w:t>
      </w:r>
    </w:p>
    <w:p w:rsidR="00EA601D" w:rsidRDefault="002D71A1">
      <w:pPr>
        <w:pStyle w:val="11"/>
        <w:spacing w:line="360" w:lineRule="auto"/>
        <w:ind w:firstLine="560"/>
        <w:rPr>
          <w:rFonts w:eastAsia="仿宋_GB2312" w:cs="宋体"/>
          <w:szCs w:val="28"/>
        </w:rPr>
      </w:pPr>
      <w:r>
        <w:rPr>
          <w:rFonts w:eastAsia="仿宋_GB2312" w:cs="宋体" w:hint="eastAsia"/>
          <w:szCs w:val="28"/>
        </w:rPr>
        <w:t>3.</w:t>
      </w:r>
      <w:r>
        <w:rPr>
          <w:rFonts w:eastAsia="仿宋_GB2312" w:cs="宋体" w:hint="eastAsia"/>
          <w:szCs w:val="28"/>
        </w:rPr>
        <w:t>科创板股票做市专用证券账户信息报备表（附件</w:t>
      </w:r>
      <w:r>
        <w:rPr>
          <w:rFonts w:eastAsia="仿宋_GB2312" w:cs="宋体" w:hint="eastAsia"/>
          <w:szCs w:val="28"/>
        </w:rPr>
        <w:t>6</w:t>
      </w:r>
      <w:r>
        <w:rPr>
          <w:rFonts w:eastAsia="仿宋_GB2312" w:cs="宋体" w:hint="eastAsia"/>
          <w:szCs w:val="28"/>
        </w:rPr>
        <w:t>）；</w:t>
      </w:r>
    </w:p>
    <w:p w:rsidR="00EA601D" w:rsidRDefault="002D71A1">
      <w:pPr>
        <w:pStyle w:val="11"/>
        <w:spacing w:line="360" w:lineRule="auto"/>
        <w:ind w:firstLine="560"/>
        <w:rPr>
          <w:rFonts w:eastAsia="仿宋_GB2312" w:cs="宋体"/>
          <w:szCs w:val="28"/>
        </w:rPr>
      </w:pPr>
      <w:r>
        <w:rPr>
          <w:rFonts w:eastAsia="仿宋_GB2312" w:cs="宋体" w:hint="eastAsia"/>
          <w:szCs w:val="28"/>
        </w:rPr>
        <w:t>4.</w:t>
      </w:r>
      <w:r>
        <w:rPr>
          <w:rFonts w:eastAsia="仿宋_GB2312" w:cs="宋体" w:hint="eastAsia"/>
          <w:szCs w:val="28"/>
        </w:rPr>
        <w:t>本所规定的其他材料。</w:t>
      </w:r>
    </w:p>
    <w:p w:rsidR="00EA601D" w:rsidRDefault="002D71A1">
      <w:pPr>
        <w:pStyle w:val="11"/>
        <w:spacing w:line="360" w:lineRule="auto"/>
        <w:ind w:firstLine="560"/>
        <w:rPr>
          <w:rFonts w:eastAsia="仿宋_GB2312" w:cs="宋体"/>
          <w:szCs w:val="28"/>
        </w:rPr>
      </w:pPr>
      <w:r>
        <w:rPr>
          <w:rFonts w:eastAsia="仿宋_GB2312" w:cs="宋体" w:hint="eastAsia"/>
          <w:szCs w:val="28"/>
        </w:rPr>
        <w:t>除上述材料外，如申请做市交易业务检查和测试阶段提交的业务实施方案</w:t>
      </w:r>
      <w:r>
        <w:rPr>
          <w:rFonts w:eastAsia="仿宋_GB2312" w:cs="宋体"/>
          <w:szCs w:val="28"/>
        </w:rPr>
        <w:t>、</w:t>
      </w:r>
      <w:r>
        <w:rPr>
          <w:rFonts w:eastAsia="仿宋_GB2312" w:cs="宋体" w:hint="eastAsia"/>
          <w:szCs w:val="28"/>
        </w:rPr>
        <w:t>公司业务制度、部门岗位设置、人员安排、技术准备等材料变更，应提交最新材料。</w:t>
      </w:r>
    </w:p>
    <w:p w:rsidR="00EA601D" w:rsidRDefault="002D71A1">
      <w:pPr>
        <w:pStyle w:val="11"/>
        <w:spacing w:line="360" w:lineRule="auto"/>
        <w:ind w:firstLine="560"/>
        <w:rPr>
          <w:rFonts w:eastAsia="仿宋_GB2312" w:cs="宋体"/>
          <w:szCs w:val="28"/>
        </w:rPr>
      </w:pPr>
      <w:r>
        <w:rPr>
          <w:rFonts w:eastAsia="仿宋_GB2312" w:cs="宋体" w:hint="eastAsia"/>
          <w:szCs w:val="28"/>
        </w:rPr>
        <w:t>申请机构应提交经法定代表人和做市交易业务主要负责人签字并加盖公章的材料清单，并在清单下方书面做出如下承诺：所提交的备案材料内容真实、准确、完整，如存在虚假记载、误导性陈述或重大遗漏，将承担相应法律责任。</w:t>
      </w:r>
    </w:p>
    <w:p w:rsidR="00EA601D" w:rsidRDefault="002D71A1">
      <w:pPr>
        <w:pStyle w:val="11"/>
        <w:spacing w:line="360" w:lineRule="auto"/>
        <w:ind w:firstLine="560"/>
        <w:rPr>
          <w:rFonts w:eastAsia="仿宋_GB2312"/>
          <w:szCs w:val="28"/>
        </w:rPr>
      </w:pPr>
      <w:r>
        <w:rPr>
          <w:rFonts w:eastAsia="仿宋_GB2312" w:cs="宋体" w:hint="eastAsia"/>
          <w:szCs w:val="28"/>
        </w:rPr>
        <w:t>备案</w:t>
      </w:r>
      <w:r>
        <w:rPr>
          <w:rFonts w:eastAsia="仿宋_GB2312" w:hint="eastAsia"/>
          <w:szCs w:val="28"/>
        </w:rPr>
        <w:t>材料及材料清单均需同时提交电子版与纸质版。电子版材料应当通过科创板股票做市交易业务管理系统或本所认可的其他形式提交。纸质版材料应以发文形式提交。电子版材料内容应当与纸质版材料保持一致，如有冲突的，以纸质版材料为准。</w:t>
      </w:r>
    </w:p>
    <w:p w:rsidR="00EA601D" w:rsidRDefault="002D71A1" w:rsidP="00BC6088">
      <w:pPr>
        <w:pStyle w:val="11"/>
        <w:spacing w:line="360" w:lineRule="auto"/>
        <w:ind w:firstLine="562"/>
        <w:rPr>
          <w:rFonts w:eastAsia="仿宋_GB2312"/>
          <w:szCs w:val="28"/>
        </w:rPr>
      </w:pPr>
      <w:r>
        <w:rPr>
          <w:rFonts w:eastAsia="仿宋_GB2312" w:hint="eastAsia"/>
          <w:b/>
          <w:szCs w:val="28"/>
        </w:rPr>
        <w:t>（三）备案办理</w:t>
      </w:r>
    </w:p>
    <w:p w:rsidR="00EA601D" w:rsidRDefault="002D71A1">
      <w:pPr>
        <w:spacing w:line="360" w:lineRule="auto"/>
        <w:ind w:firstLineChars="200" w:firstLine="560"/>
        <w:rPr>
          <w:rFonts w:eastAsia="仿宋_GB2312"/>
          <w:szCs w:val="28"/>
        </w:rPr>
      </w:pPr>
      <w:r>
        <w:rPr>
          <w:rFonts w:eastAsia="仿宋_GB2312" w:hint="eastAsia"/>
          <w:szCs w:val="28"/>
        </w:rPr>
        <w:t>证券公司提交的备案材料齐备且符合要求的，本所在</w:t>
      </w:r>
      <w:r>
        <w:rPr>
          <w:rFonts w:eastAsia="仿宋_GB2312" w:hint="eastAsia"/>
          <w:szCs w:val="28"/>
        </w:rPr>
        <w:t>10</w:t>
      </w:r>
      <w:r>
        <w:rPr>
          <w:rFonts w:eastAsia="仿宋_GB2312" w:hint="eastAsia"/>
          <w:szCs w:val="28"/>
        </w:rPr>
        <w:t>个交易日予以备案，通知申请人并向市场公告。</w:t>
      </w:r>
    </w:p>
    <w:p w:rsidR="00EA601D" w:rsidRDefault="002D71A1">
      <w:pPr>
        <w:spacing w:line="360" w:lineRule="auto"/>
        <w:ind w:firstLineChars="200" w:firstLine="560"/>
        <w:rPr>
          <w:rFonts w:eastAsia="仿宋_GB2312"/>
          <w:szCs w:val="28"/>
        </w:rPr>
      </w:pPr>
      <w:r>
        <w:rPr>
          <w:rFonts w:eastAsia="仿宋_GB2312" w:hint="eastAsia"/>
          <w:szCs w:val="28"/>
        </w:rPr>
        <w:t>证券公司提交的备案材料不齐备或不符合要求的，本所不予备案，并在</w:t>
      </w:r>
      <w:r>
        <w:rPr>
          <w:rFonts w:eastAsia="仿宋_GB2312" w:hint="eastAsia"/>
          <w:szCs w:val="28"/>
        </w:rPr>
        <w:t>10</w:t>
      </w:r>
      <w:r>
        <w:rPr>
          <w:rFonts w:eastAsia="仿宋_GB2312" w:hint="eastAsia"/>
          <w:szCs w:val="28"/>
        </w:rPr>
        <w:t>个交易日内告知申请人。</w:t>
      </w:r>
    </w:p>
    <w:p w:rsidR="00EA601D" w:rsidRDefault="002D71A1" w:rsidP="00BC6088">
      <w:pPr>
        <w:ind w:firstLineChars="200" w:firstLine="562"/>
        <w:rPr>
          <w:rFonts w:eastAsia="仿宋_GB2312"/>
          <w:kern w:val="44"/>
          <w:szCs w:val="36"/>
        </w:rPr>
      </w:pPr>
      <w:r>
        <w:rPr>
          <w:rFonts w:eastAsia="仿宋_GB2312" w:hint="eastAsia"/>
          <w:b/>
          <w:kern w:val="44"/>
          <w:szCs w:val="36"/>
        </w:rPr>
        <w:t>（四）签订做市协议</w:t>
      </w:r>
    </w:p>
    <w:p w:rsidR="00EA601D" w:rsidRDefault="002D71A1">
      <w:pPr>
        <w:pStyle w:val="11"/>
        <w:spacing w:line="360" w:lineRule="auto"/>
        <w:ind w:firstLine="560"/>
        <w:rPr>
          <w:rFonts w:eastAsia="仿宋_GB2312"/>
          <w:szCs w:val="28"/>
        </w:rPr>
      </w:pPr>
      <w:r>
        <w:rPr>
          <w:rFonts w:eastAsia="仿宋_GB2312" w:hint="eastAsia"/>
          <w:szCs w:val="28"/>
        </w:rPr>
        <w:t>首次申请为科创板股票提供做市服务的，做市商应当在</w:t>
      </w:r>
      <w:r>
        <w:rPr>
          <w:rFonts w:ascii="仿宋_GB2312" w:eastAsia="仿宋_GB2312" w:hAnsi="仿宋" w:hint="eastAsia"/>
          <w:szCs w:val="28"/>
        </w:rPr>
        <w:t>收到本所通知之日起</w:t>
      </w:r>
      <w:r>
        <w:rPr>
          <w:rFonts w:eastAsia="仿宋_GB2312"/>
          <w:szCs w:val="28"/>
        </w:rPr>
        <w:t>5</w:t>
      </w:r>
      <w:r>
        <w:rPr>
          <w:rFonts w:eastAsia="仿宋_GB2312" w:hint="eastAsia"/>
          <w:szCs w:val="28"/>
        </w:rPr>
        <w:t>个交易日内与本所签订做市协议，明确开展做市交易业务的相关权利和义务。未签订做市协议的，不得开展做市交易业务。若对协议内容有补充或变更，须签订补充协议对相关内容进行补充或变更。</w:t>
      </w:r>
    </w:p>
    <w:p w:rsidR="00EA601D" w:rsidRDefault="002D71A1">
      <w:pPr>
        <w:pStyle w:val="11"/>
        <w:spacing w:line="360" w:lineRule="auto"/>
        <w:ind w:firstLine="560"/>
        <w:rPr>
          <w:rFonts w:eastAsia="仿宋_GB2312"/>
          <w:szCs w:val="28"/>
        </w:rPr>
      </w:pPr>
      <w:r>
        <w:rPr>
          <w:rFonts w:eastAsia="仿宋_GB2312" w:hint="eastAsia"/>
          <w:szCs w:val="28"/>
        </w:rPr>
        <w:t>有关法律、行政法规、部门规章、规范性文件及本所有关业务规则或指南修订的，双方应遵守修订后的规定，并及时评估并修改做市协议。</w:t>
      </w:r>
    </w:p>
    <w:p w:rsidR="00EA601D" w:rsidRDefault="002D71A1" w:rsidP="00BC6088">
      <w:pPr>
        <w:ind w:firstLineChars="200" w:firstLine="562"/>
        <w:rPr>
          <w:rFonts w:eastAsia="仿宋_GB2312"/>
          <w:kern w:val="44"/>
          <w:szCs w:val="36"/>
        </w:rPr>
      </w:pPr>
      <w:r>
        <w:rPr>
          <w:rFonts w:eastAsia="仿宋_GB2312" w:hint="eastAsia"/>
          <w:b/>
          <w:kern w:val="44"/>
          <w:szCs w:val="36"/>
        </w:rPr>
        <w:t>（五）非首次做市申请</w:t>
      </w:r>
    </w:p>
    <w:p w:rsidR="00EA601D" w:rsidRDefault="002D71A1">
      <w:pPr>
        <w:spacing w:line="360" w:lineRule="auto"/>
        <w:ind w:firstLineChars="200" w:firstLine="560"/>
        <w:rPr>
          <w:rFonts w:eastAsia="仿宋_GB2312"/>
          <w:szCs w:val="28"/>
        </w:rPr>
      </w:pPr>
      <w:r>
        <w:rPr>
          <w:rFonts w:eastAsia="仿宋_GB2312" w:hint="eastAsia"/>
          <w:szCs w:val="28"/>
        </w:rPr>
        <w:t>已开展科创板股票做市交易业务，并申请为其他科创板股票提供做市服务的做市商，申请时应当向本所提交本章第二节第</w:t>
      </w:r>
      <w:r>
        <w:rPr>
          <w:rFonts w:eastAsia="仿宋_GB2312"/>
          <w:szCs w:val="28"/>
        </w:rPr>
        <w:t>（</w:t>
      </w:r>
      <w:r>
        <w:rPr>
          <w:rFonts w:eastAsia="仿宋_GB2312" w:hint="eastAsia"/>
          <w:szCs w:val="28"/>
        </w:rPr>
        <w:t>二</w:t>
      </w:r>
      <w:r>
        <w:rPr>
          <w:rFonts w:eastAsia="仿宋_GB2312"/>
          <w:szCs w:val="28"/>
        </w:rPr>
        <w:t>）</w:t>
      </w:r>
      <w:r>
        <w:rPr>
          <w:rFonts w:eastAsia="仿宋_GB2312" w:hint="eastAsia"/>
          <w:szCs w:val="28"/>
        </w:rPr>
        <w:t>部分“首次做市备案材料”中的第</w:t>
      </w:r>
      <w:r>
        <w:rPr>
          <w:rFonts w:eastAsia="仿宋_GB2312" w:hint="eastAsia"/>
          <w:szCs w:val="28"/>
        </w:rPr>
        <w:t>1</w:t>
      </w:r>
      <w:r>
        <w:rPr>
          <w:rFonts w:eastAsia="仿宋_GB2312" w:hint="eastAsia"/>
          <w:szCs w:val="28"/>
        </w:rPr>
        <w:t>项、第</w:t>
      </w:r>
      <w:r>
        <w:rPr>
          <w:rFonts w:eastAsia="仿宋_GB2312" w:hint="eastAsia"/>
          <w:szCs w:val="28"/>
        </w:rPr>
        <w:t>3</w:t>
      </w:r>
      <w:r>
        <w:rPr>
          <w:rFonts w:eastAsia="仿宋_GB2312" w:hint="eastAsia"/>
          <w:szCs w:val="28"/>
        </w:rPr>
        <w:t>项材料。其他材料如有变更的，应同时提交。</w:t>
      </w:r>
    </w:p>
    <w:p w:rsidR="00EA601D" w:rsidRDefault="002D71A1">
      <w:pPr>
        <w:spacing w:line="360" w:lineRule="auto"/>
        <w:ind w:firstLineChars="200" w:firstLine="560"/>
        <w:rPr>
          <w:rFonts w:eastAsia="仿宋_GB2312"/>
          <w:szCs w:val="28"/>
        </w:rPr>
      </w:pPr>
      <w:r>
        <w:rPr>
          <w:rFonts w:eastAsia="仿宋_GB2312" w:hint="eastAsia"/>
          <w:szCs w:val="28"/>
        </w:rPr>
        <w:t>材料齐备且符合要求的，本所在</w:t>
      </w:r>
      <w:r>
        <w:rPr>
          <w:rFonts w:eastAsia="仿宋_GB2312" w:hint="eastAsia"/>
          <w:szCs w:val="28"/>
        </w:rPr>
        <w:t>10</w:t>
      </w:r>
      <w:r>
        <w:rPr>
          <w:rFonts w:eastAsia="仿宋_GB2312" w:hint="eastAsia"/>
          <w:szCs w:val="28"/>
        </w:rPr>
        <w:t>个交易日内予以备案，并向市场公告。做市商无需再次与本所签订做市协议。自公告之日起，做市商可以为申请的科创板股票提供做市服务。</w:t>
      </w:r>
    </w:p>
    <w:p w:rsidR="00EA601D" w:rsidRDefault="002D71A1">
      <w:pPr>
        <w:spacing w:line="360" w:lineRule="auto"/>
        <w:ind w:firstLineChars="200" w:firstLine="560"/>
        <w:rPr>
          <w:rFonts w:eastAsia="仿宋_GB2312"/>
          <w:szCs w:val="28"/>
        </w:rPr>
      </w:pPr>
      <w:r>
        <w:rPr>
          <w:rFonts w:eastAsia="仿宋_GB2312" w:hint="eastAsia"/>
          <w:szCs w:val="28"/>
        </w:rPr>
        <w:t>材料不齐备或不符合要求的，本所不予备案，并在</w:t>
      </w:r>
      <w:r>
        <w:rPr>
          <w:rFonts w:eastAsia="仿宋_GB2312" w:hint="eastAsia"/>
          <w:szCs w:val="28"/>
        </w:rPr>
        <w:t>10</w:t>
      </w:r>
      <w:r>
        <w:rPr>
          <w:rFonts w:eastAsia="仿宋_GB2312" w:hint="eastAsia"/>
          <w:szCs w:val="28"/>
        </w:rPr>
        <w:t>个交易日内告知申请人。</w:t>
      </w:r>
    </w:p>
    <w:p w:rsidR="00EA601D" w:rsidRDefault="002D71A1" w:rsidP="00BC6088">
      <w:pPr>
        <w:pStyle w:val="2"/>
        <w:ind w:firstLineChars="200" w:firstLine="562"/>
        <w:rPr>
          <w:rFonts w:ascii="Times New Roman" w:eastAsia="仿宋_GB2312" w:hAnsi="Times New Roman"/>
          <w:sz w:val="28"/>
          <w:szCs w:val="30"/>
        </w:rPr>
      </w:pPr>
      <w:bookmarkStart w:id="10" w:name="_Toc96190348"/>
      <w:r>
        <w:rPr>
          <w:rFonts w:ascii="Times New Roman" w:eastAsia="仿宋_GB2312" w:hAnsi="Times New Roman" w:hint="eastAsia"/>
          <w:sz w:val="28"/>
          <w:szCs w:val="30"/>
        </w:rPr>
        <w:t>三、做市商重大变更报备</w:t>
      </w:r>
      <w:bookmarkEnd w:id="10"/>
    </w:p>
    <w:p w:rsidR="00EA601D" w:rsidRDefault="002D71A1">
      <w:pPr>
        <w:spacing w:line="360" w:lineRule="auto"/>
        <w:ind w:firstLineChars="200" w:firstLine="560"/>
        <w:rPr>
          <w:rFonts w:eastAsia="仿宋_GB2312"/>
          <w:szCs w:val="28"/>
        </w:rPr>
      </w:pPr>
      <w:r>
        <w:rPr>
          <w:rFonts w:eastAsia="仿宋_GB2312" w:hint="eastAsia"/>
          <w:szCs w:val="28"/>
        </w:rPr>
        <w:t>做市商发生与做市交易业务相关的重大变化，应及时向本所报告。</w:t>
      </w:r>
    </w:p>
    <w:p w:rsidR="00EA601D" w:rsidRDefault="002D71A1" w:rsidP="00BC6088">
      <w:pPr>
        <w:spacing w:line="360" w:lineRule="auto"/>
        <w:ind w:firstLineChars="200" w:firstLine="562"/>
        <w:rPr>
          <w:rFonts w:eastAsia="仿宋_GB2312"/>
          <w:b/>
          <w:szCs w:val="28"/>
        </w:rPr>
      </w:pPr>
      <w:r>
        <w:rPr>
          <w:rFonts w:eastAsia="仿宋_GB2312" w:hint="eastAsia"/>
          <w:b/>
          <w:szCs w:val="28"/>
        </w:rPr>
        <w:t>（一）做市商专用账户变更</w:t>
      </w:r>
    </w:p>
    <w:p w:rsidR="00EA601D" w:rsidRDefault="002D71A1">
      <w:pPr>
        <w:spacing w:line="360" w:lineRule="auto"/>
        <w:ind w:firstLineChars="200" w:firstLine="560"/>
        <w:rPr>
          <w:rFonts w:eastAsia="仿宋_GB2312"/>
          <w:szCs w:val="28"/>
        </w:rPr>
      </w:pPr>
      <w:r>
        <w:rPr>
          <w:rFonts w:eastAsia="仿宋_GB2312" w:hint="eastAsia"/>
          <w:szCs w:val="28"/>
        </w:rPr>
        <w:t>做市商提供做市服务，应当指定专用证券账户和对应的交易单元，报本所备案。专用证券账户不得用于提供科创板做市服务以外的用途，证监会及本所另有规定的除外。做市商为单个科创板股票提供做市服务应使用唯一的专用证券账户。专用证券账户可用于为多个科创板股票提供做市服务。</w:t>
      </w:r>
    </w:p>
    <w:p w:rsidR="00EA601D" w:rsidRDefault="002D71A1">
      <w:pPr>
        <w:spacing w:line="360" w:lineRule="auto"/>
        <w:ind w:firstLineChars="200" w:firstLine="560"/>
        <w:rPr>
          <w:rFonts w:eastAsia="仿宋_GB2312"/>
          <w:szCs w:val="28"/>
        </w:rPr>
      </w:pPr>
      <w:r>
        <w:rPr>
          <w:rFonts w:eastAsia="仿宋_GB2312" w:hint="eastAsia"/>
          <w:szCs w:val="28"/>
        </w:rPr>
        <w:t>做市商变更专用账户的，应当至少提前</w:t>
      </w:r>
      <w:r>
        <w:rPr>
          <w:rFonts w:eastAsia="仿宋_GB2312"/>
          <w:szCs w:val="28"/>
        </w:rPr>
        <w:t>15</w:t>
      </w:r>
      <w:r>
        <w:rPr>
          <w:rFonts w:eastAsia="仿宋_GB2312" w:hint="eastAsia"/>
          <w:szCs w:val="28"/>
        </w:rPr>
        <w:t>个交易日通过科创板股票做市交易业务管理系统或本所认可的其他形式向本所提交《科创板股票做市专用账户信息报备表》。专用账户变更应当经本所同意并确认变更日期后实施。</w:t>
      </w:r>
    </w:p>
    <w:p w:rsidR="00EA601D" w:rsidRDefault="002D71A1" w:rsidP="00BC6088">
      <w:pPr>
        <w:spacing w:line="360" w:lineRule="auto"/>
        <w:ind w:firstLineChars="200" w:firstLine="562"/>
        <w:rPr>
          <w:rFonts w:eastAsia="仿宋_GB2312"/>
          <w:b/>
          <w:szCs w:val="28"/>
        </w:rPr>
      </w:pPr>
      <w:r>
        <w:rPr>
          <w:rFonts w:eastAsia="仿宋_GB2312" w:hint="eastAsia"/>
          <w:b/>
          <w:szCs w:val="28"/>
        </w:rPr>
        <w:t>（二）做市商其他重大变更报备</w:t>
      </w:r>
    </w:p>
    <w:p w:rsidR="00EA601D" w:rsidRDefault="002D71A1">
      <w:pPr>
        <w:spacing w:line="360" w:lineRule="auto"/>
        <w:ind w:firstLineChars="200" w:firstLine="560"/>
        <w:rPr>
          <w:rFonts w:eastAsia="仿宋_GB2312"/>
          <w:szCs w:val="28"/>
        </w:rPr>
      </w:pPr>
      <w:r>
        <w:rPr>
          <w:rFonts w:eastAsia="仿宋_GB2312" w:hint="eastAsia"/>
          <w:szCs w:val="28"/>
        </w:rPr>
        <w:t>除专用账户以外，做市商变更做市资金、做市人员（包括业务负责人、交易岗、风控岗等）、技术系统（仅重大变更）等信息的，应当在变更前至少</w:t>
      </w:r>
      <w:r>
        <w:rPr>
          <w:rFonts w:eastAsia="仿宋_GB2312"/>
          <w:szCs w:val="28"/>
        </w:rPr>
        <w:t>2</w:t>
      </w:r>
      <w:r>
        <w:rPr>
          <w:rFonts w:eastAsia="仿宋_GB2312" w:hint="eastAsia"/>
          <w:szCs w:val="28"/>
        </w:rPr>
        <w:t>个交易日向本所报备。</w:t>
      </w:r>
    </w:p>
    <w:p w:rsidR="00EA601D" w:rsidRDefault="002D71A1">
      <w:pPr>
        <w:spacing w:line="360" w:lineRule="auto"/>
        <w:ind w:firstLineChars="200" w:firstLine="560"/>
        <w:rPr>
          <w:rFonts w:eastAsia="仿宋_GB2312"/>
          <w:szCs w:val="28"/>
        </w:rPr>
      </w:pPr>
      <w:r>
        <w:rPr>
          <w:rFonts w:eastAsia="仿宋_GB2312" w:hint="eastAsia"/>
          <w:szCs w:val="28"/>
        </w:rPr>
        <w:t>做市商变更做市人员的，应当通过科创板股票做市交易业务管理系统或本所认可的其他形式向本所提交更新后的《做市交易业务人员情况表》。做市商变更除专用账户与人员以外的其他信息的，应当通过科创板股票做市交易业务管理系统或本所认可的其他形式向本所提交报备文件。报备文件应当包括变更事项、变更内容、拟变更日期、变更原因及变更可能产生的影响等内容。</w:t>
      </w:r>
    </w:p>
    <w:p w:rsidR="00EA601D" w:rsidRDefault="00EA601D">
      <w:pPr>
        <w:spacing w:line="360" w:lineRule="auto"/>
        <w:ind w:firstLineChars="200" w:firstLine="560"/>
        <w:rPr>
          <w:rFonts w:eastAsia="仿宋_GB2312"/>
          <w:szCs w:val="28"/>
        </w:rPr>
      </w:pPr>
    </w:p>
    <w:p w:rsidR="00EA601D" w:rsidRDefault="002D71A1">
      <w:pPr>
        <w:pStyle w:val="1"/>
        <w:spacing w:before="0" w:after="0" w:line="240" w:lineRule="auto"/>
        <w:jc w:val="center"/>
        <w:rPr>
          <w:rFonts w:ascii="仿宋_GB2312" w:eastAsia="仿宋_GB2312"/>
          <w:sz w:val="28"/>
          <w:szCs w:val="28"/>
        </w:rPr>
      </w:pPr>
      <w:bookmarkStart w:id="11" w:name="_Toc96190349"/>
      <w:r>
        <w:rPr>
          <w:rFonts w:ascii="仿宋_GB2312" w:eastAsia="仿宋_GB2312" w:hint="eastAsia"/>
          <w:sz w:val="28"/>
          <w:szCs w:val="28"/>
        </w:rPr>
        <w:t>第三章  做市商义务</w:t>
      </w:r>
      <w:bookmarkEnd w:id="11"/>
    </w:p>
    <w:p w:rsidR="00EA601D" w:rsidRDefault="002D71A1">
      <w:pPr>
        <w:spacing w:line="360" w:lineRule="auto"/>
        <w:ind w:firstLineChars="200" w:firstLine="560"/>
        <w:rPr>
          <w:rFonts w:eastAsia="仿宋_GB2312"/>
          <w:szCs w:val="28"/>
        </w:rPr>
      </w:pPr>
      <w:r>
        <w:rPr>
          <w:rFonts w:eastAsia="仿宋_GB2312" w:hint="eastAsia"/>
          <w:szCs w:val="28"/>
        </w:rPr>
        <w:t>做市商开展做市交易业务，应当符合《科创板股票做市实施细则》与本指南规定，以及做市协议约定的做市报价指标与其他要求。</w:t>
      </w:r>
    </w:p>
    <w:p w:rsidR="00EA601D" w:rsidRDefault="002D71A1" w:rsidP="00BC6088">
      <w:pPr>
        <w:pStyle w:val="2"/>
        <w:ind w:firstLineChars="200" w:firstLine="562"/>
        <w:rPr>
          <w:rFonts w:ascii="仿宋_GB2312" w:eastAsia="仿宋_GB2312"/>
          <w:szCs w:val="28"/>
        </w:rPr>
      </w:pPr>
      <w:bookmarkStart w:id="12" w:name="_Toc96190350"/>
      <w:r>
        <w:rPr>
          <w:rFonts w:ascii="仿宋_GB2312" w:eastAsia="仿宋_GB2312" w:hAnsi="Times New Roman" w:hint="eastAsia"/>
          <w:sz w:val="28"/>
          <w:szCs w:val="28"/>
        </w:rPr>
        <w:t>一、股票分类安排</w:t>
      </w:r>
      <w:bookmarkEnd w:id="12"/>
    </w:p>
    <w:p w:rsidR="00EA601D" w:rsidRDefault="002D71A1">
      <w:pPr>
        <w:ind w:firstLine="555"/>
        <w:rPr>
          <w:rFonts w:eastAsia="仿宋_GB2312"/>
          <w:szCs w:val="28"/>
        </w:rPr>
      </w:pPr>
      <w:r>
        <w:rPr>
          <w:rFonts w:eastAsia="仿宋_GB2312" w:hint="eastAsia"/>
          <w:szCs w:val="28"/>
        </w:rPr>
        <w:t>考虑到不同科创板股票在流动性、波动性等方面的差异，本所对科创板股票进行分类，并据此设置差异化的做市义务指标安排。具体分类方法如下。</w:t>
      </w:r>
    </w:p>
    <w:p w:rsidR="00EA601D" w:rsidRDefault="002D71A1">
      <w:pPr>
        <w:ind w:firstLine="555"/>
        <w:rPr>
          <w:rFonts w:eastAsia="仿宋_GB2312"/>
          <w:szCs w:val="28"/>
        </w:rPr>
      </w:pPr>
      <w:r>
        <w:rPr>
          <w:rFonts w:eastAsia="仿宋_GB2312" w:hint="eastAsia"/>
          <w:szCs w:val="28"/>
        </w:rPr>
        <w:t>本所每年</w:t>
      </w:r>
      <w:r>
        <w:rPr>
          <w:rFonts w:eastAsia="仿宋_GB2312"/>
          <w:szCs w:val="28"/>
        </w:rPr>
        <w:t>6</w:t>
      </w:r>
      <w:r>
        <w:rPr>
          <w:rFonts w:eastAsia="仿宋_GB2312" w:hint="eastAsia"/>
          <w:szCs w:val="28"/>
        </w:rPr>
        <w:t>月初和</w:t>
      </w:r>
      <w:r>
        <w:rPr>
          <w:rFonts w:eastAsia="仿宋_GB2312"/>
          <w:szCs w:val="28"/>
        </w:rPr>
        <w:t>12</w:t>
      </w:r>
      <w:r>
        <w:rPr>
          <w:rFonts w:eastAsia="仿宋_GB2312" w:hint="eastAsia"/>
          <w:szCs w:val="28"/>
        </w:rPr>
        <w:t>月初对科创板股票流动性、波动性综合考量后进行预先分类，并向相关主体公布。依据过去半个年度（分别为上年度</w:t>
      </w:r>
      <w:r>
        <w:rPr>
          <w:rFonts w:eastAsia="仿宋_GB2312"/>
          <w:szCs w:val="28"/>
        </w:rPr>
        <w:t>12</w:t>
      </w:r>
      <w:r>
        <w:rPr>
          <w:rFonts w:eastAsia="仿宋_GB2312" w:hint="eastAsia"/>
          <w:szCs w:val="28"/>
        </w:rPr>
        <w:t>月</w:t>
      </w:r>
      <w:r>
        <w:rPr>
          <w:rFonts w:eastAsia="仿宋_GB2312"/>
          <w:szCs w:val="28"/>
        </w:rPr>
        <w:t>1</w:t>
      </w:r>
      <w:r>
        <w:rPr>
          <w:rFonts w:eastAsia="仿宋_GB2312" w:hint="eastAsia"/>
          <w:szCs w:val="28"/>
        </w:rPr>
        <w:t>日至本年度</w:t>
      </w:r>
      <w:r>
        <w:rPr>
          <w:rFonts w:eastAsia="仿宋_GB2312"/>
          <w:szCs w:val="28"/>
        </w:rPr>
        <w:t>5</w:t>
      </w:r>
      <w:r>
        <w:rPr>
          <w:rFonts w:eastAsia="仿宋_GB2312" w:hint="eastAsia"/>
          <w:szCs w:val="28"/>
        </w:rPr>
        <w:t>月</w:t>
      </w:r>
      <w:r>
        <w:rPr>
          <w:rFonts w:eastAsia="仿宋_GB2312"/>
          <w:szCs w:val="28"/>
        </w:rPr>
        <w:t>31</w:t>
      </w:r>
      <w:r>
        <w:rPr>
          <w:rFonts w:eastAsia="仿宋_GB2312" w:hint="eastAsia"/>
          <w:szCs w:val="28"/>
        </w:rPr>
        <w:t>日，及本年度</w:t>
      </w:r>
      <w:r>
        <w:rPr>
          <w:rFonts w:eastAsia="仿宋_GB2312"/>
          <w:szCs w:val="28"/>
        </w:rPr>
        <w:t>6</w:t>
      </w:r>
      <w:r>
        <w:rPr>
          <w:rFonts w:eastAsia="仿宋_GB2312" w:hint="eastAsia"/>
          <w:szCs w:val="28"/>
        </w:rPr>
        <w:t>月</w:t>
      </w:r>
      <w:r>
        <w:rPr>
          <w:rFonts w:eastAsia="仿宋_GB2312"/>
          <w:szCs w:val="28"/>
        </w:rPr>
        <w:t>1</w:t>
      </w:r>
      <w:r>
        <w:rPr>
          <w:rFonts w:eastAsia="仿宋_GB2312" w:hint="eastAsia"/>
          <w:szCs w:val="28"/>
        </w:rPr>
        <w:t>日至本年度</w:t>
      </w:r>
      <w:r>
        <w:rPr>
          <w:rFonts w:eastAsia="仿宋_GB2312"/>
          <w:szCs w:val="28"/>
        </w:rPr>
        <w:t>11</w:t>
      </w:r>
      <w:r>
        <w:rPr>
          <w:rFonts w:eastAsia="仿宋_GB2312" w:hint="eastAsia"/>
          <w:szCs w:val="28"/>
        </w:rPr>
        <w:t>月</w:t>
      </w:r>
      <w:r>
        <w:rPr>
          <w:rFonts w:eastAsia="仿宋_GB2312"/>
          <w:szCs w:val="28"/>
        </w:rPr>
        <w:t>30</w:t>
      </w:r>
      <w:r>
        <w:rPr>
          <w:rFonts w:eastAsia="仿宋_GB2312" w:hint="eastAsia"/>
          <w:szCs w:val="28"/>
        </w:rPr>
        <w:t>日）的市场表现，包括日均换手率、日均成交额和日内波动性等指标，将科创板股票预先分成“高”、“中”、“低”三类。</w:t>
      </w:r>
      <w:r>
        <w:rPr>
          <w:rFonts w:eastAsia="仿宋_GB2312"/>
          <w:szCs w:val="28"/>
        </w:rPr>
        <w:t>6</w:t>
      </w:r>
      <w:r>
        <w:rPr>
          <w:rFonts w:eastAsia="仿宋_GB2312" w:hint="eastAsia"/>
          <w:szCs w:val="28"/>
        </w:rPr>
        <w:t>月初分类结果适用于本年度</w:t>
      </w:r>
      <w:r>
        <w:rPr>
          <w:rFonts w:eastAsia="仿宋_GB2312"/>
          <w:szCs w:val="28"/>
        </w:rPr>
        <w:t>6</w:t>
      </w:r>
      <w:r>
        <w:rPr>
          <w:rFonts w:eastAsia="仿宋_GB2312" w:hint="eastAsia"/>
          <w:szCs w:val="28"/>
        </w:rPr>
        <w:t>月</w:t>
      </w:r>
      <w:r>
        <w:rPr>
          <w:rFonts w:eastAsia="仿宋_GB2312"/>
          <w:szCs w:val="28"/>
        </w:rPr>
        <w:t>21</w:t>
      </w:r>
      <w:r>
        <w:rPr>
          <w:rFonts w:eastAsia="仿宋_GB2312" w:hint="eastAsia"/>
          <w:szCs w:val="28"/>
        </w:rPr>
        <w:t>日至</w:t>
      </w:r>
      <w:r>
        <w:rPr>
          <w:rFonts w:eastAsia="仿宋_GB2312"/>
          <w:szCs w:val="28"/>
        </w:rPr>
        <w:t>12</w:t>
      </w:r>
      <w:r>
        <w:rPr>
          <w:rFonts w:eastAsia="仿宋_GB2312" w:hint="eastAsia"/>
          <w:szCs w:val="28"/>
        </w:rPr>
        <w:t>月</w:t>
      </w:r>
      <w:r>
        <w:rPr>
          <w:rFonts w:eastAsia="仿宋_GB2312"/>
          <w:szCs w:val="28"/>
        </w:rPr>
        <w:t>20</w:t>
      </w:r>
      <w:r>
        <w:rPr>
          <w:rFonts w:eastAsia="仿宋_GB2312" w:hint="eastAsia"/>
          <w:szCs w:val="28"/>
        </w:rPr>
        <w:t>日，</w:t>
      </w:r>
      <w:r>
        <w:rPr>
          <w:rFonts w:eastAsia="仿宋_GB2312"/>
          <w:szCs w:val="28"/>
        </w:rPr>
        <w:t>12</w:t>
      </w:r>
      <w:r>
        <w:rPr>
          <w:rFonts w:eastAsia="仿宋_GB2312" w:hint="eastAsia"/>
          <w:szCs w:val="28"/>
        </w:rPr>
        <w:t>月初分类结果适用于本年度</w:t>
      </w:r>
      <w:r>
        <w:rPr>
          <w:rFonts w:eastAsia="仿宋_GB2312"/>
          <w:szCs w:val="28"/>
        </w:rPr>
        <w:t>12</w:t>
      </w:r>
      <w:r>
        <w:rPr>
          <w:rFonts w:eastAsia="仿宋_GB2312" w:hint="eastAsia"/>
          <w:szCs w:val="28"/>
        </w:rPr>
        <w:t>月</w:t>
      </w:r>
      <w:r>
        <w:rPr>
          <w:rFonts w:eastAsia="仿宋_GB2312"/>
          <w:szCs w:val="28"/>
        </w:rPr>
        <w:t>21</w:t>
      </w:r>
      <w:r>
        <w:rPr>
          <w:rFonts w:eastAsia="仿宋_GB2312" w:hint="eastAsia"/>
          <w:szCs w:val="28"/>
        </w:rPr>
        <w:t>日至下一年度</w:t>
      </w:r>
      <w:r>
        <w:rPr>
          <w:rFonts w:eastAsia="仿宋_GB2312"/>
          <w:szCs w:val="28"/>
        </w:rPr>
        <w:t>6</w:t>
      </w:r>
      <w:r>
        <w:rPr>
          <w:rFonts w:eastAsia="仿宋_GB2312" w:hint="eastAsia"/>
          <w:szCs w:val="28"/>
        </w:rPr>
        <w:t>月</w:t>
      </w:r>
      <w:r>
        <w:rPr>
          <w:rFonts w:eastAsia="仿宋_GB2312"/>
          <w:szCs w:val="28"/>
        </w:rPr>
        <w:t>20</w:t>
      </w:r>
      <w:r>
        <w:rPr>
          <w:rFonts w:eastAsia="仿宋_GB2312" w:hint="eastAsia"/>
          <w:szCs w:val="28"/>
        </w:rPr>
        <w:t>日。</w:t>
      </w:r>
    </w:p>
    <w:p w:rsidR="000148C0" w:rsidRDefault="002D71A1">
      <w:pPr>
        <w:ind w:firstLine="555"/>
        <w:rPr>
          <w:rFonts w:eastAsia="仿宋_GB2312"/>
          <w:szCs w:val="28"/>
        </w:rPr>
      </w:pPr>
      <w:r>
        <w:rPr>
          <w:rFonts w:eastAsia="仿宋_GB2312" w:hint="eastAsia"/>
          <w:szCs w:val="28"/>
        </w:rPr>
        <w:t>其中，</w:t>
      </w:r>
      <w:r w:rsidR="00530421">
        <w:rPr>
          <w:rFonts w:eastAsia="仿宋_GB2312" w:hint="eastAsia"/>
          <w:szCs w:val="28"/>
        </w:rPr>
        <w:t>新股上市后默认分类为“中”。</w:t>
      </w:r>
      <w:r w:rsidR="00BC6088">
        <w:rPr>
          <w:rFonts w:eastAsia="仿宋_GB2312" w:hint="eastAsia"/>
          <w:szCs w:val="28"/>
        </w:rPr>
        <w:t>同时，</w:t>
      </w:r>
      <w:r>
        <w:rPr>
          <w:rFonts w:eastAsia="仿宋_GB2312" w:hint="eastAsia"/>
          <w:szCs w:val="28"/>
        </w:rPr>
        <w:t>以</w:t>
      </w:r>
      <w:r>
        <w:rPr>
          <w:rFonts w:eastAsia="仿宋_GB2312"/>
          <w:szCs w:val="28"/>
        </w:rPr>
        <w:t>5</w:t>
      </w:r>
      <w:r>
        <w:rPr>
          <w:rFonts w:eastAsia="仿宋_GB2312" w:hint="eastAsia"/>
          <w:szCs w:val="28"/>
        </w:rPr>
        <w:t>月</w:t>
      </w:r>
      <w:r>
        <w:rPr>
          <w:rFonts w:eastAsia="仿宋_GB2312"/>
          <w:szCs w:val="28"/>
        </w:rPr>
        <w:t>31</w:t>
      </w:r>
      <w:r>
        <w:rPr>
          <w:rFonts w:eastAsia="仿宋_GB2312" w:hint="eastAsia"/>
          <w:szCs w:val="28"/>
        </w:rPr>
        <w:t>日或</w:t>
      </w:r>
      <w:r>
        <w:rPr>
          <w:rFonts w:eastAsia="仿宋_GB2312"/>
          <w:szCs w:val="28"/>
        </w:rPr>
        <w:t>11</w:t>
      </w:r>
      <w:r>
        <w:rPr>
          <w:rFonts w:eastAsia="仿宋_GB2312" w:hint="eastAsia"/>
          <w:szCs w:val="28"/>
        </w:rPr>
        <w:t>月</w:t>
      </w:r>
      <w:r>
        <w:rPr>
          <w:rFonts w:eastAsia="仿宋_GB2312"/>
          <w:szCs w:val="28"/>
        </w:rPr>
        <w:t>30</w:t>
      </w:r>
      <w:r>
        <w:rPr>
          <w:rFonts w:eastAsia="仿宋_GB2312" w:hint="eastAsia"/>
          <w:szCs w:val="28"/>
        </w:rPr>
        <w:t>日为基期，</w:t>
      </w:r>
      <w:r w:rsidR="00530421">
        <w:rPr>
          <w:rFonts w:eastAsia="仿宋_GB2312" w:hint="eastAsia"/>
          <w:szCs w:val="28"/>
        </w:rPr>
        <w:t>截至基期</w:t>
      </w:r>
      <w:r>
        <w:rPr>
          <w:rFonts w:eastAsia="仿宋_GB2312" w:hint="eastAsia"/>
          <w:szCs w:val="28"/>
        </w:rPr>
        <w:t>上市交易未满</w:t>
      </w:r>
      <w:r>
        <w:rPr>
          <w:rFonts w:eastAsia="仿宋_GB2312"/>
          <w:szCs w:val="28"/>
        </w:rPr>
        <w:t>15</w:t>
      </w:r>
      <w:r>
        <w:rPr>
          <w:rFonts w:eastAsia="仿宋_GB2312" w:hint="eastAsia"/>
          <w:szCs w:val="28"/>
        </w:rPr>
        <w:t>个交易日的股票分类</w:t>
      </w:r>
      <w:r w:rsidR="00530421">
        <w:rPr>
          <w:rFonts w:eastAsia="仿宋_GB2312" w:hint="eastAsia"/>
          <w:szCs w:val="28"/>
        </w:rPr>
        <w:t>结果</w:t>
      </w:r>
      <w:r>
        <w:rPr>
          <w:rFonts w:eastAsia="仿宋_GB2312" w:hint="eastAsia"/>
          <w:szCs w:val="28"/>
        </w:rPr>
        <w:t>默认为“中”。例如，股票</w:t>
      </w:r>
      <w:r>
        <w:rPr>
          <w:rFonts w:eastAsia="仿宋_GB2312"/>
          <w:szCs w:val="28"/>
        </w:rPr>
        <w:t>A</w:t>
      </w:r>
      <w:r>
        <w:rPr>
          <w:rFonts w:eastAsia="仿宋_GB2312" w:hint="eastAsia"/>
          <w:szCs w:val="28"/>
        </w:rPr>
        <w:t>于</w:t>
      </w:r>
      <w:r>
        <w:rPr>
          <w:rFonts w:eastAsia="仿宋_GB2312"/>
          <w:szCs w:val="28"/>
        </w:rPr>
        <w:t>2022</w:t>
      </w:r>
      <w:r>
        <w:rPr>
          <w:rFonts w:eastAsia="仿宋_GB2312" w:hint="eastAsia"/>
          <w:szCs w:val="28"/>
        </w:rPr>
        <w:t>年</w:t>
      </w:r>
      <w:r>
        <w:rPr>
          <w:rFonts w:eastAsia="仿宋_GB2312"/>
          <w:szCs w:val="28"/>
        </w:rPr>
        <w:t>5</w:t>
      </w:r>
      <w:r>
        <w:rPr>
          <w:rFonts w:eastAsia="仿宋_GB2312" w:hint="eastAsia"/>
          <w:szCs w:val="28"/>
        </w:rPr>
        <w:t>月</w:t>
      </w:r>
      <w:r>
        <w:rPr>
          <w:rFonts w:eastAsia="仿宋_GB2312"/>
          <w:szCs w:val="28"/>
        </w:rPr>
        <w:t>15</w:t>
      </w:r>
      <w:r>
        <w:rPr>
          <w:rFonts w:eastAsia="仿宋_GB2312" w:hint="eastAsia"/>
          <w:szCs w:val="28"/>
        </w:rPr>
        <w:t>日上市，则自上市日至</w:t>
      </w:r>
      <w:r>
        <w:rPr>
          <w:rFonts w:eastAsia="仿宋_GB2312" w:hint="eastAsia"/>
          <w:szCs w:val="28"/>
        </w:rPr>
        <w:t>2022</w:t>
      </w:r>
      <w:r>
        <w:rPr>
          <w:rFonts w:eastAsia="仿宋_GB2312" w:hint="eastAsia"/>
          <w:szCs w:val="28"/>
        </w:rPr>
        <w:t>年</w:t>
      </w:r>
      <w:r>
        <w:rPr>
          <w:rFonts w:eastAsia="仿宋_GB2312"/>
          <w:szCs w:val="28"/>
        </w:rPr>
        <w:t>12</w:t>
      </w:r>
      <w:r>
        <w:rPr>
          <w:rFonts w:eastAsia="仿宋_GB2312" w:hint="eastAsia"/>
          <w:szCs w:val="28"/>
        </w:rPr>
        <w:t>月</w:t>
      </w:r>
      <w:r>
        <w:rPr>
          <w:rFonts w:eastAsia="仿宋_GB2312"/>
          <w:szCs w:val="28"/>
        </w:rPr>
        <w:t>20</w:t>
      </w:r>
      <w:r>
        <w:rPr>
          <w:rFonts w:eastAsia="仿宋_GB2312" w:hint="eastAsia"/>
          <w:szCs w:val="28"/>
        </w:rPr>
        <w:t>日适用分类“中”。</w:t>
      </w:r>
    </w:p>
    <w:p w:rsidR="00EA601D" w:rsidRDefault="002D71A1">
      <w:pPr>
        <w:ind w:firstLine="555"/>
        <w:rPr>
          <w:rFonts w:eastAsia="仿宋_GB2312"/>
          <w:szCs w:val="28"/>
        </w:rPr>
      </w:pPr>
      <w:r>
        <w:rPr>
          <w:rFonts w:eastAsia="仿宋_GB2312" w:hint="eastAsia"/>
          <w:szCs w:val="28"/>
        </w:rPr>
        <w:t>在进行做市商评价时，按“高”、“中”、“低”三个类别划分三个评价标准，分类越高的类别评价标准越严格，分类越低的类别评价标准越宽松。</w:t>
      </w:r>
    </w:p>
    <w:p w:rsidR="00EA601D" w:rsidRDefault="002D71A1" w:rsidP="00BC6088">
      <w:pPr>
        <w:pStyle w:val="2"/>
        <w:ind w:firstLineChars="200" w:firstLine="562"/>
        <w:rPr>
          <w:rFonts w:ascii="仿宋_GB2312" w:eastAsia="仿宋_GB2312"/>
          <w:szCs w:val="28"/>
        </w:rPr>
      </w:pPr>
      <w:bookmarkStart w:id="13" w:name="_Toc96190351"/>
      <w:r>
        <w:rPr>
          <w:rFonts w:ascii="仿宋_GB2312" w:eastAsia="仿宋_GB2312" w:hAnsi="Times New Roman" w:hint="eastAsia"/>
          <w:sz w:val="28"/>
          <w:szCs w:val="28"/>
        </w:rPr>
        <w:t>二、报价义务</w:t>
      </w:r>
      <w:bookmarkEnd w:id="13"/>
    </w:p>
    <w:p w:rsidR="00EA601D" w:rsidRDefault="002D71A1" w:rsidP="00BC6088">
      <w:pPr>
        <w:ind w:firstLineChars="150" w:firstLine="422"/>
        <w:rPr>
          <w:rFonts w:eastAsia="仿宋_GB2312"/>
          <w:b/>
          <w:szCs w:val="28"/>
        </w:rPr>
      </w:pPr>
      <w:r>
        <w:rPr>
          <w:rFonts w:eastAsia="仿宋_GB2312" w:hint="eastAsia"/>
          <w:b/>
          <w:szCs w:val="28"/>
        </w:rPr>
        <w:t>（一）报价义务概览</w:t>
      </w:r>
    </w:p>
    <w:p w:rsidR="00EA601D" w:rsidRDefault="002D71A1">
      <w:pPr>
        <w:widowControl/>
        <w:ind w:firstLineChars="200" w:firstLine="560"/>
        <w:rPr>
          <w:rFonts w:eastAsia="仿宋_GB2312"/>
          <w:szCs w:val="28"/>
        </w:rPr>
      </w:pPr>
      <w:r>
        <w:rPr>
          <w:rFonts w:eastAsia="仿宋_GB2312" w:hint="eastAsia"/>
          <w:szCs w:val="28"/>
        </w:rPr>
        <w:t>本所针对科创板股票不同分类，设置差异化做市服务报价义务要求，具体要求如表</w:t>
      </w:r>
      <w:r>
        <w:rPr>
          <w:rFonts w:eastAsia="仿宋_GB2312"/>
          <w:szCs w:val="28"/>
        </w:rPr>
        <w:t>1</w:t>
      </w:r>
      <w:r>
        <w:rPr>
          <w:rFonts w:eastAsia="仿宋_GB2312" w:hint="eastAsia"/>
          <w:szCs w:val="28"/>
        </w:rPr>
        <w:t>所示：</w:t>
      </w:r>
    </w:p>
    <w:p w:rsidR="00EA601D" w:rsidRDefault="002D71A1">
      <w:pPr>
        <w:widowControl/>
        <w:jc w:val="center"/>
        <w:rPr>
          <w:b/>
          <w:sz w:val="24"/>
          <w:szCs w:val="24"/>
        </w:rPr>
      </w:pPr>
      <w:r>
        <w:rPr>
          <w:rFonts w:hAnsi="宋体" w:hint="eastAsia"/>
          <w:b/>
          <w:sz w:val="24"/>
          <w:szCs w:val="24"/>
        </w:rPr>
        <w:t>表</w:t>
      </w:r>
      <w:r>
        <w:rPr>
          <w:b/>
          <w:sz w:val="24"/>
          <w:szCs w:val="24"/>
        </w:rPr>
        <w:t>1</w:t>
      </w:r>
      <w:r>
        <w:rPr>
          <w:rFonts w:hint="eastAsia"/>
          <w:b/>
          <w:sz w:val="24"/>
          <w:szCs w:val="24"/>
        </w:rPr>
        <w:t>：</w:t>
      </w:r>
      <w:r>
        <w:rPr>
          <w:rFonts w:hAnsi="宋体" w:hint="eastAsia"/>
          <w:b/>
          <w:sz w:val="24"/>
          <w:szCs w:val="24"/>
        </w:rPr>
        <w:t>不同科创板股票分类的要求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1346"/>
        <w:gridCol w:w="1340"/>
        <w:gridCol w:w="1607"/>
        <w:gridCol w:w="1742"/>
        <w:gridCol w:w="1735"/>
      </w:tblGrid>
      <w:tr w:rsidR="00EA601D">
        <w:trPr>
          <w:trHeight w:val="617"/>
        </w:trPr>
        <w:tc>
          <w:tcPr>
            <w:tcW w:w="441" w:type="pct"/>
            <w:shd w:val="clear" w:color="auto" w:fill="auto"/>
            <w:noWrap/>
            <w:vAlign w:val="center"/>
          </w:tcPr>
          <w:p w:rsidR="00EA601D" w:rsidRDefault="002D71A1">
            <w:pPr>
              <w:widowControl/>
              <w:jc w:val="center"/>
              <w:rPr>
                <w:rFonts w:eastAsia="仿宋_GB2312" w:cs="Times New Roman"/>
                <w:color w:val="000000"/>
                <w:kern w:val="0"/>
                <w:sz w:val="24"/>
                <w:szCs w:val="24"/>
              </w:rPr>
            </w:pPr>
            <w:r>
              <w:rPr>
                <w:rFonts w:eastAsia="仿宋_GB2312" w:cs="Times New Roman" w:hint="eastAsia"/>
                <w:color w:val="000000"/>
                <w:kern w:val="0"/>
                <w:sz w:val="24"/>
                <w:szCs w:val="24"/>
              </w:rPr>
              <w:t>分类</w:t>
            </w:r>
          </w:p>
        </w:tc>
        <w:tc>
          <w:tcPr>
            <w:tcW w:w="790" w:type="pct"/>
            <w:vAlign w:val="center"/>
          </w:tcPr>
          <w:p w:rsidR="00EA601D" w:rsidRDefault="002D71A1">
            <w:pPr>
              <w:widowControl/>
              <w:jc w:val="center"/>
              <w:rPr>
                <w:rFonts w:eastAsia="仿宋_GB2312" w:cs="Times New Roman"/>
                <w:color w:val="000000"/>
                <w:kern w:val="0"/>
                <w:sz w:val="24"/>
                <w:szCs w:val="24"/>
              </w:rPr>
            </w:pPr>
            <w:r>
              <w:rPr>
                <w:rFonts w:eastAsia="仿宋_GB2312" w:cs="Times New Roman"/>
                <w:color w:val="000000"/>
                <w:kern w:val="0"/>
                <w:sz w:val="24"/>
                <w:szCs w:val="24"/>
              </w:rPr>
              <w:t>最大买卖价差</w:t>
            </w:r>
          </w:p>
        </w:tc>
        <w:tc>
          <w:tcPr>
            <w:tcW w:w="786"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color w:val="000000"/>
                <w:kern w:val="0"/>
                <w:sz w:val="24"/>
                <w:szCs w:val="24"/>
              </w:rPr>
              <w:t>最小</w:t>
            </w:r>
            <w:r>
              <w:rPr>
                <w:rFonts w:eastAsia="仿宋_GB2312" w:cs="Times New Roman" w:hint="eastAsia"/>
                <w:color w:val="000000"/>
                <w:kern w:val="0"/>
                <w:sz w:val="24"/>
                <w:szCs w:val="24"/>
              </w:rPr>
              <w:t>报价</w:t>
            </w:r>
            <w:r>
              <w:rPr>
                <w:rFonts w:eastAsia="仿宋_GB2312" w:cs="Times New Roman"/>
                <w:color w:val="000000"/>
                <w:kern w:val="0"/>
                <w:sz w:val="24"/>
                <w:szCs w:val="24"/>
              </w:rPr>
              <w:t>金额</w:t>
            </w:r>
          </w:p>
        </w:tc>
        <w:tc>
          <w:tcPr>
            <w:tcW w:w="943"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color w:val="000000"/>
                <w:kern w:val="0"/>
                <w:sz w:val="24"/>
                <w:szCs w:val="24"/>
              </w:rPr>
              <w:t>连续竞价参与率</w:t>
            </w:r>
          </w:p>
        </w:tc>
        <w:tc>
          <w:tcPr>
            <w:tcW w:w="1022"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color w:val="000000"/>
                <w:kern w:val="0"/>
                <w:sz w:val="24"/>
                <w:szCs w:val="24"/>
              </w:rPr>
              <w:t>开盘集合竞价参与率</w:t>
            </w:r>
          </w:p>
        </w:tc>
        <w:tc>
          <w:tcPr>
            <w:tcW w:w="1018"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color w:val="000000"/>
                <w:kern w:val="0"/>
                <w:sz w:val="24"/>
                <w:szCs w:val="24"/>
              </w:rPr>
              <w:t>收盘集合竞价参与率</w:t>
            </w:r>
          </w:p>
        </w:tc>
      </w:tr>
      <w:tr w:rsidR="00EA601D">
        <w:trPr>
          <w:trHeight w:val="257"/>
        </w:trPr>
        <w:tc>
          <w:tcPr>
            <w:tcW w:w="441" w:type="pct"/>
            <w:shd w:val="clear" w:color="auto" w:fill="auto"/>
            <w:vAlign w:val="center"/>
          </w:tcPr>
          <w:p w:rsidR="00EA601D" w:rsidRDefault="002D71A1">
            <w:pPr>
              <w:jc w:val="center"/>
              <w:rPr>
                <w:rFonts w:cs="Times New Roman"/>
                <w:sz w:val="24"/>
                <w:szCs w:val="24"/>
              </w:rPr>
            </w:pPr>
            <w:r>
              <w:rPr>
                <w:rFonts w:eastAsia="仿宋_GB2312" w:cs="Times New Roman"/>
                <w:sz w:val="24"/>
                <w:szCs w:val="24"/>
              </w:rPr>
              <w:t>高</w:t>
            </w:r>
          </w:p>
        </w:tc>
        <w:tc>
          <w:tcPr>
            <w:tcW w:w="790" w:type="pct"/>
            <w:vAlign w:val="center"/>
          </w:tcPr>
          <w:p w:rsidR="00EA601D" w:rsidRDefault="002D71A1">
            <w:pPr>
              <w:widowControl/>
              <w:jc w:val="center"/>
              <w:rPr>
                <w:rFonts w:eastAsia="仿宋_GB2312" w:cs="Times New Roman"/>
                <w:color w:val="000000"/>
                <w:kern w:val="0"/>
                <w:sz w:val="24"/>
                <w:szCs w:val="24"/>
              </w:rPr>
            </w:pPr>
            <w:r>
              <w:rPr>
                <w:rFonts w:eastAsia="仿宋_GB2312" w:cs="Times New Roman" w:hint="eastAsia"/>
                <w:color w:val="000000"/>
                <w:kern w:val="0"/>
                <w:sz w:val="24"/>
                <w:szCs w:val="24"/>
              </w:rPr>
              <w:t>1</w:t>
            </w:r>
            <w:r>
              <w:rPr>
                <w:rFonts w:eastAsia="仿宋_GB2312" w:cs="Times New Roman"/>
                <w:color w:val="000000"/>
                <w:kern w:val="0"/>
                <w:sz w:val="24"/>
                <w:szCs w:val="24"/>
              </w:rPr>
              <w:t>%</w:t>
            </w:r>
          </w:p>
        </w:tc>
        <w:tc>
          <w:tcPr>
            <w:tcW w:w="786"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color w:val="000000"/>
                <w:kern w:val="0"/>
                <w:sz w:val="24"/>
                <w:szCs w:val="24"/>
              </w:rPr>
              <w:t>10</w:t>
            </w:r>
            <w:r>
              <w:rPr>
                <w:rFonts w:eastAsia="仿宋_GB2312" w:cs="Times New Roman"/>
                <w:color w:val="000000"/>
                <w:kern w:val="0"/>
                <w:sz w:val="24"/>
                <w:szCs w:val="24"/>
              </w:rPr>
              <w:t>万元</w:t>
            </w:r>
          </w:p>
        </w:tc>
        <w:tc>
          <w:tcPr>
            <w:tcW w:w="943"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hint="eastAsia"/>
                <w:color w:val="000000"/>
                <w:kern w:val="0"/>
                <w:sz w:val="24"/>
                <w:szCs w:val="24"/>
              </w:rPr>
              <w:t>6</w:t>
            </w:r>
            <w:r>
              <w:rPr>
                <w:rFonts w:eastAsia="仿宋_GB2312" w:cs="Times New Roman"/>
                <w:color w:val="000000"/>
                <w:kern w:val="0"/>
                <w:sz w:val="24"/>
                <w:szCs w:val="24"/>
              </w:rPr>
              <w:t>0%</w:t>
            </w:r>
          </w:p>
        </w:tc>
        <w:tc>
          <w:tcPr>
            <w:tcW w:w="1022"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color w:val="000000"/>
                <w:kern w:val="0"/>
                <w:sz w:val="24"/>
                <w:szCs w:val="24"/>
              </w:rPr>
              <w:t>80%</w:t>
            </w:r>
          </w:p>
        </w:tc>
        <w:tc>
          <w:tcPr>
            <w:tcW w:w="1018"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hint="eastAsia"/>
                <w:color w:val="000000"/>
                <w:kern w:val="0"/>
                <w:sz w:val="24"/>
                <w:szCs w:val="24"/>
              </w:rPr>
              <w:t>8</w:t>
            </w:r>
            <w:r>
              <w:rPr>
                <w:rFonts w:eastAsia="仿宋_GB2312" w:cs="Times New Roman"/>
                <w:color w:val="000000"/>
                <w:kern w:val="0"/>
                <w:sz w:val="24"/>
                <w:szCs w:val="24"/>
              </w:rPr>
              <w:t>0%</w:t>
            </w:r>
          </w:p>
        </w:tc>
      </w:tr>
      <w:tr w:rsidR="00EA601D">
        <w:trPr>
          <w:trHeight w:val="257"/>
        </w:trPr>
        <w:tc>
          <w:tcPr>
            <w:tcW w:w="441" w:type="pct"/>
            <w:shd w:val="clear" w:color="auto" w:fill="auto"/>
            <w:vAlign w:val="center"/>
          </w:tcPr>
          <w:p w:rsidR="00EA601D" w:rsidRDefault="002D71A1">
            <w:pPr>
              <w:jc w:val="center"/>
              <w:rPr>
                <w:rFonts w:eastAsia="仿宋_GB2312" w:cs="Times New Roman"/>
                <w:sz w:val="24"/>
                <w:szCs w:val="24"/>
              </w:rPr>
            </w:pPr>
            <w:r>
              <w:rPr>
                <w:rFonts w:eastAsia="仿宋_GB2312" w:cs="Times New Roman"/>
                <w:sz w:val="24"/>
                <w:szCs w:val="24"/>
              </w:rPr>
              <w:t>中</w:t>
            </w:r>
          </w:p>
        </w:tc>
        <w:tc>
          <w:tcPr>
            <w:tcW w:w="790" w:type="pct"/>
            <w:vAlign w:val="center"/>
          </w:tcPr>
          <w:p w:rsidR="00EA601D" w:rsidRDefault="002D71A1">
            <w:pPr>
              <w:widowControl/>
              <w:jc w:val="center"/>
              <w:rPr>
                <w:rFonts w:eastAsia="仿宋_GB2312" w:cs="Times New Roman"/>
                <w:color w:val="000000"/>
                <w:kern w:val="0"/>
                <w:sz w:val="24"/>
                <w:szCs w:val="24"/>
              </w:rPr>
            </w:pPr>
            <w:r>
              <w:rPr>
                <w:rFonts w:eastAsia="仿宋_GB2312" w:cs="Times New Roman" w:hint="eastAsia"/>
                <w:color w:val="000000"/>
                <w:kern w:val="0"/>
                <w:sz w:val="24"/>
                <w:szCs w:val="24"/>
              </w:rPr>
              <w:t>2</w:t>
            </w:r>
            <w:r>
              <w:rPr>
                <w:rFonts w:eastAsia="仿宋_GB2312" w:cs="Times New Roman"/>
                <w:color w:val="000000"/>
                <w:kern w:val="0"/>
                <w:sz w:val="24"/>
                <w:szCs w:val="24"/>
              </w:rPr>
              <w:t>%</w:t>
            </w:r>
          </w:p>
        </w:tc>
        <w:tc>
          <w:tcPr>
            <w:tcW w:w="786"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hint="eastAsia"/>
                <w:color w:val="000000"/>
                <w:kern w:val="0"/>
                <w:sz w:val="24"/>
                <w:szCs w:val="24"/>
              </w:rPr>
              <w:t>10</w:t>
            </w:r>
            <w:r>
              <w:rPr>
                <w:rFonts w:eastAsia="仿宋_GB2312" w:cs="Times New Roman"/>
                <w:color w:val="000000"/>
                <w:kern w:val="0"/>
                <w:sz w:val="24"/>
                <w:szCs w:val="24"/>
              </w:rPr>
              <w:t>万元</w:t>
            </w:r>
          </w:p>
        </w:tc>
        <w:tc>
          <w:tcPr>
            <w:tcW w:w="943"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hint="eastAsia"/>
                <w:color w:val="000000"/>
                <w:kern w:val="0"/>
                <w:sz w:val="24"/>
                <w:szCs w:val="24"/>
              </w:rPr>
              <w:t>6</w:t>
            </w:r>
            <w:r>
              <w:rPr>
                <w:rFonts w:eastAsia="仿宋_GB2312" w:cs="Times New Roman"/>
                <w:color w:val="000000"/>
                <w:kern w:val="0"/>
                <w:sz w:val="24"/>
                <w:szCs w:val="24"/>
              </w:rPr>
              <w:t>0%</w:t>
            </w:r>
          </w:p>
        </w:tc>
        <w:tc>
          <w:tcPr>
            <w:tcW w:w="1022"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color w:val="000000"/>
                <w:kern w:val="0"/>
                <w:sz w:val="24"/>
                <w:szCs w:val="24"/>
              </w:rPr>
              <w:t>80%</w:t>
            </w:r>
          </w:p>
        </w:tc>
        <w:tc>
          <w:tcPr>
            <w:tcW w:w="1018"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hint="eastAsia"/>
                <w:color w:val="000000"/>
                <w:kern w:val="0"/>
                <w:sz w:val="24"/>
                <w:szCs w:val="24"/>
              </w:rPr>
              <w:t>8</w:t>
            </w:r>
            <w:r>
              <w:rPr>
                <w:rFonts w:eastAsia="仿宋_GB2312" w:cs="Times New Roman"/>
                <w:color w:val="000000"/>
                <w:kern w:val="0"/>
                <w:sz w:val="24"/>
                <w:szCs w:val="24"/>
              </w:rPr>
              <w:t>0%</w:t>
            </w:r>
          </w:p>
        </w:tc>
      </w:tr>
      <w:tr w:rsidR="00EA601D">
        <w:trPr>
          <w:trHeight w:val="280"/>
        </w:trPr>
        <w:tc>
          <w:tcPr>
            <w:tcW w:w="441" w:type="pct"/>
            <w:shd w:val="clear" w:color="auto" w:fill="auto"/>
            <w:vAlign w:val="center"/>
          </w:tcPr>
          <w:p w:rsidR="00EA601D" w:rsidRDefault="002D71A1">
            <w:pPr>
              <w:jc w:val="center"/>
              <w:rPr>
                <w:rFonts w:cs="Times New Roman"/>
                <w:sz w:val="24"/>
                <w:szCs w:val="24"/>
              </w:rPr>
            </w:pPr>
            <w:r>
              <w:rPr>
                <w:rFonts w:eastAsia="仿宋_GB2312" w:cs="Times New Roman"/>
                <w:sz w:val="24"/>
                <w:szCs w:val="24"/>
              </w:rPr>
              <w:t>低</w:t>
            </w:r>
          </w:p>
        </w:tc>
        <w:tc>
          <w:tcPr>
            <w:tcW w:w="790" w:type="pct"/>
            <w:vAlign w:val="center"/>
          </w:tcPr>
          <w:p w:rsidR="00EA601D" w:rsidRDefault="002D71A1">
            <w:pPr>
              <w:widowControl/>
              <w:jc w:val="center"/>
              <w:rPr>
                <w:rFonts w:eastAsia="仿宋_GB2312" w:cs="Times New Roman"/>
                <w:color w:val="000000"/>
                <w:kern w:val="0"/>
                <w:sz w:val="24"/>
                <w:szCs w:val="24"/>
              </w:rPr>
            </w:pPr>
            <w:r>
              <w:rPr>
                <w:rFonts w:eastAsia="仿宋_GB2312" w:cs="Times New Roman" w:hint="eastAsia"/>
                <w:color w:val="000000"/>
                <w:kern w:val="0"/>
                <w:sz w:val="24"/>
                <w:szCs w:val="24"/>
              </w:rPr>
              <w:t>3</w:t>
            </w:r>
            <w:r>
              <w:rPr>
                <w:rFonts w:eastAsia="仿宋_GB2312" w:cs="Times New Roman"/>
                <w:color w:val="000000"/>
                <w:kern w:val="0"/>
                <w:sz w:val="24"/>
                <w:szCs w:val="24"/>
              </w:rPr>
              <w:t>%</w:t>
            </w:r>
          </w:p>
        </w:tc>
        <w:tc>
          <w:tcPr>
            <w:tcW w:w="786"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hint="eastAsia"/>
                <w:color w:val="000000"/>
                <w:kern w:val="0"/>
                <w:sz w:val="24"/>
                <w:szCs w:val="24"/>
              </w:rPr>
              <w:t>10</w:t>
            </w:r>
            <w:r>
              <w:rPr>
                <w:rFonts w:eastAsia="仿宋_GB2312" w:cs="Times New Roman"/>
                <w:color w:val="000000"/>
                <w:kern w:val="0"/>
                <w:sz w:val="24"/>
                <w:szCs w:val="24"/>
              </w:rPr>
              <w:t>万元</w:t>
            </w:r>
          </w:p>
        </w:tc>
        <w:tc>
          <w:tcPr>
            <w:tcW w:w="943"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hint="eastAsia"/>
                <w:color w:val="000000"/>
                <w:kern w:val="0"/>
                <w:sz w:val="24"/>
                <w:szCs w:val="24"/>
              </w:rPr>
              <w:t>60</w:t>
            </w:r>
            <w:r>
              <w:rPr>
                <w:rFonts w:eastAsia="仿宋_GB2312" w:cs="Times New Roman"/>
                <w:color w:val="000000"/>
                <w:kern w:val="0"/>
                <w:sz w:val="24"/>
                <w:szCs w:val="24"/>
              </w:rPr>
              <w:t>%</w:t>
            </w:r>
          </w:p>
        </w:tc>
        <w:tc>
          <w:tcPr>
            <w:tcW w:w="1022"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color w:val="000000"/>
                <w:kern w:val="0"/>
                <w:sz w:val="24"/>
                <w:szCs w:val="24"/>
              </w:rPr>
              <w:t>80%</w:t>
            </w:r>
          </w:p>
        </w:tc>
        <w:tc>
          <w:tcPr>
            <w:tcW w:w="1018" w:type="pct"/>
            <w:shd w:val="clear" w:color="auto" w:fill="auto"/>
            <w:vAlign w:val="center"/>
          </w:tcPr>
          <w:p w:rsidR="00EA601D" w:rsidRDefault="002D71A1">
            <w:pPr>
              <w:widowControl/>
              <w:jc w:val="center"/>
              <w:rPr>
                <w:rFonts w:eastAsia="仿宋_GB2312" w:cs="Times New Roman"/>
                <w:color w:val="000000"/>
                <w:kern w:val="0"/>
                <w:sz w:val="24"/>
                <w:szCs w:val="24"/>
              </w:rPr>
            </w:pPr>
            <w:r>
              <w:rPr>
                <w:rFonts w:eastAsia="仿宋_GB2312" w:cs="Times New Roman" w:hint="eastAsia"/>
                <w:color w:val="000000"/>
                <w:kern w:val="0"/>
                <w:sz w:val="24"/>
                <w:szCs w:val="24"/>
              </w:rPr>
              <w:t>8</w:t>
            </w:r>
            <w:r>
              <w:rPr>
                <w:rFonts w:eastAsia="仿宋_GB2312" w:cs="Times New Roman"/>
                <w:color w:val="000000"/>
                <w:kern w:val="0"/>
                <w:sz w:val="24"/>
                <w:szCs w:val="24"/>
              </w:rPr>
              <w:t>0%</w:t>
            </w:r>
          </w:p>
        </w:tc>
      </w:tr>
    </w:tbl>
    <w:p w:rsidR="00EA601D" w:rsidRDefault="002D71A1" w:rsidP="00B61AC7">
      <w:pPr>
        <w:spacing w:beforeLines="50"/>
        <w:ind w:firstLineChars="150" w:firstLine="422"/>
        <w:rPr>
          <w:rFonts w:eastAsia="仿宋_GB2312"/>
          <w:b/>
          <w:szCs w:val="28"/>
        </w:rPr>
      </w:pPr>
      <w:r>
        <w:rPr>
          <w:rFonts w:eastAsia="仿宋_GB2312" w:hint="eastAsia"/>
          <w:b/>
          <w:szCs w:val="28"/>
        </w:rPr>
        <w:t>（二）义务指标说明</w:t>
      </w:r>
    </w:p>
    <w:p w:rsidR="00EA601D" w:rsidRDefault="002D71A1">
      <w:pPr>
        <w:ind w:firstLineChars="200" w:firstLine="560"/>
        <w:rPr>
          <w:rFonts w:eastAsia="仿宋_GB2312"/>
          <w:szCs w:val="28"/>
        </w:rPr>
      </w:pPr>
      <w:r>
        <w:rPr>
          <w:rFonts w:eastAsia="仿宋_GB2312" w:hint="eastAsia"/>
          <w:szCs w:val="28"/>
        </w:rPr>
        <w:t>1.</w:t>
      </w:r>
      <w:r>
        <w:rPr>
          <w:rFonts w:eastAsia="仿宋_GB2312" w:hint="eastAsia"/>
          <w:szCs w:val="28"/>
        </w:rPr>
        <w:t>最大买卖价差</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最大买卖价差是做市商双边报价允许的最大价差。</w:t>
      </w:r>
    </w:p>
    <w:p w:rsidR="00EA601D" w:rsidRDefault="002D71A1">
      <w:pPr>
        <w:spacing w:line="360" w:lineRule="auto"/>
        <w:ind w:firstLineChars="200" w:firstLine="560"/>
        <w:rPr>
          <w:rFonts w:eastAsia="仿宋_GB2312"/>
          <w:szCs w:val="28"/>
        </w:rPr>
      </w:pPr>
      <w:r>
        <w:rPr>
          <w:rFonts w:eastAsia="仿宋_GB2312"/>
          <w:szCs w:val="28"/>
        </w:rPr>
        <w:t>2.</w:t>
      </w:r>
      <w:r>
        <w:rPr>
          <w:rFonts w:eastAsia="仿宋_GB2312" w:hint="eastAsia"/>
          <w:szCs w:val="28"/>
        </w:rPr>
        <w:t>最小报价金额</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最小报价金额为做市商进行双边报价时单边累计报价金额的最低要求。</w:t>
      </w:r>
    </w:p>
    <w:p w:rsidR="00EA601D" w:rsidRDefault="002D71A1">
      <w:pPr>
        <w:spacing w:line="360" w:lineRule="auto"/>
        <w:ind w:firstLineChars="200" w:firstLine="560"/>
        <w:rPr>
          <w:rFonts w:eastAsia="仿宋_GB2312"/>
          <w:szCs w:val="28"/>
        </w:rPr>
      </w:pPr>
      <w:r>
        <w:rPr>
          <w:rFonts w:eastAsia="仿宋_GB2312"/>
          <w:szCs w:val="28"/>
        </w:rPr>
        <w:t>3.</w:t>
      </w:r>
      <w:r>
        <w:rPr>
          <w:rFonts w:eastAsia="仿宋_GB2312" w:hint="eastAsia"/>
          <w:szCs w:val="28"/>
        </w:rPr>
        <w:t>持续报价参与率</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持续报价参与率可分为连续竞价参与率和集合竞价参与率。</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连续竞价参与率，指统计期内有效报价时间与连续竞价时长比率。其中连续竞价时长是剔除停牌、涨跌停等情况后的连续竞价时间，计算单位为秒。</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集合竞价参与率，指参与开盘或收盘集合竞价次数与统计期内相应集合竞价次数的比率</w:t>
      </w:r>
      <w:r>
        <w:rPr>
          <w:rFonts w:ascii="仿宋_GB2312" w:eastAsia="仿宋_GB2312"/>
          <w:szCs w:val="28"/>
        </w:rPr>
        <w:t>。</w:t>
      </w:r>
      <w:r>
        <w:rPr>
          <w:rFonts w:ascii="仿宋_GB2312" w:eastAsia="仿宋_GB2312" w:hint="eastAsia"/>
          <w:szCs w:val="28"/>
        </w:rPr>
        <w:t>其中，做市商做市账户在集合竞价阶段对提供做市服务的股票有申报，即认为参与了该次集合竞价。</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4.回应报价参与率</w:t>
      </w:r>
    </w:p>
    <w:p w:rsidR="00EA601D" w:rsidRDefault="002D71A1" w:rsidP="002D71A1">
      <w:pPr>
        <w:spacing w:line="360" w:lineRule="auto"/>
        <w:ind w:firstLineChars="202" w:firstLine="566"/>
        <w:rPr>
          <w:rFonts w:ascii="仿宋_GB2312" w:eastAsia="仿宋_GB2312"/>
          <w:szCs w:val="28"/>
        </w:rPr>
      </w:pPr>
      <w:r>
        <w:rPr>
          <w:rFonts w:ascii="仿宋_GB2312" w:eastAsia="仿宋_GB2312" w:hint="eastAsia"/>
          <w:szCs w:val="28"/>
        </w:rPr>
        <w:t>回应报价参与率，指有效参与回应报价次数与统计期内询价次数的比率。</w:t>
      </w:r>
    </w:p>
    <w:p w:rsidR="00EA601D" w:rsidRDefault="002D71A1">
      <w:pPr>
        <w:pStyle w:val="2"/>
        <w:ind w:firstLine="568"/>
        <w:rPr>
          <w:rFonts w:ascii="仿宋_GB2312" w:eastAsia="仿宋_GB2312"/>
          <w:szCs w:val="28"/>
        </w:rPr>
      </w:pPr>
      <w:bookmarkStart w:id="14" w:name="_Toc96190352"/>
      <w:r>
        <w:rPr>
          <w:rFonts w:ascii="仿宋_GB2312" w:eastAsia="仿宋_GB2312" w:hint="eastAsia"/>
          <w:sz w:val="28"/>
          <w:szCs w:val="28"/>
        </w:rPr>
        <w:t>三、研究报告</w:t>
      </w:r>
      <w:bookmarkEnd w:id="14"/>
    </w:p>
    <w:p w:rsidR="00EA601D" w:rsidRDefault="002D71A1" w:rsidP="002D71A1">
      <w:pPr>
        <w:spacing w:line="360" w:lineRule="auto"/>
        <w:ind w:firstLineChars="202" w:firstLine="566"/>
        <w:rPr>
          <w:rFonts w:ascii="仿宋_GB2312" w:eastAsia="仿宋_GB2312"/>
          <w:szCs w:val="28"/>
        </w:rPr>
      </w:pPr>
      <w:r>
        <w:rPr>
          <w:rFonts w:ascii="仿宋_GB2312" w:eastAsia="仿宋_GB2312" w:hint="eastAsia"/>
          <w:szCs w:val="28"/>
        </w:rPr>
        <w:t>做市商应当推动公司研究团队对其参与做市的科创板股票进行持续研究并发布证券研究报告。</w:t>
      </w:r>
    </w:p>
    <w:p w:rsidR="00184008" w:rsidRDefault="00184008">
      <w:pPr>
        <w:spacing w:line="360" w:lineRule="auto"/>
        <w:ind w:firstLineChars="202" w:firstLine="566"/>
        <w:rPr>
          <w:rFonts w:ascii="仿宋_GB2312" w:eastAsia="仿宋_GB2312"/>
          <w:szCs w:val="28"/>
        </w:rPr>
      </w:pPr>
    </w:p>
    <w:p w:rsidR="00EA601D" w:rsidRDefault="002D71A1">
      <w:pPr>
        <w:pStyle w:val="1"/>
        <w:spacing w:before="0" w:after="0" w:line="240" w:lineRule="auto"/>
        <w:jc w:val="center"/>
        <w:rPr>
          <w:rFonts w:ascii="仿宋_GB2312" w:eastAsia="仿宋_GB2312"/>
          <w:sz w:val="28"/>
          <w:szCs w:val="28"/>
        </w:rPr>
      </w:pPr>
      <w:bookmarkStart w:id="15" w:name="_Toc96190353"/>
      <w:r>
        <w:rPr>
          <w:rFonts w:ascii="仿宋_GB2312" w:eastAsia="仿宋_GB2312" w:hint="eastAsia"/>
          <w:sz w:val="28"/>
          <w:szCs w:val="28"/>
        </w:rPr>
        <w:t>第四章  做市商义务豁免</w:t>
      </w:r>
      <w:bookmarkEnd w:id="15"/>
    </w:p>
    <w:p w:rsidR="00EA601D" w:rsidRDefault="002D71A1">
      <w:pPr>
        <w:spacing w:line="360" w:lineRule="auto"/>
        <w:ind w:firstLineChars="200" w:firstLine="560"/>
        <w:rPr>
          <w:rFonts w:ascii="仿宋_GB2312" w:eastAsia="仿宋_GB2312" w:hAnsi="黑体" w:cs="Times New Roman"/>
          <w:color w:val="000000"/>
          <w:kern w:val="0"/>
          <w:szCs w:val="28"/>
        </w:rPr>
      </w:pPr>
      <w:r>
        <w:rPr>
          <w:rFonts w:ascii="仿宋_GB2312" w:eastAsia="仿宋_GB2312" w:hAnsi="黑体" w:cs="Times New Roman" w:hint="eastAsia"/>
          <w:color w:val="000000"/>
          <w:kern w:val="0"/>
          <w:szCs w:val="28"/>
        </w:rPr>
        <w:t>根据《科创板股票做市实施细则》及做市协议，出现下列情形之一，导致做市商无法继续履行做市义务的，本所可以根据市场情况或者做市商申请，相应豁免做市商的做市义务：</w:t>
      </w:r>
    </w:p>
    <w:p w:rsidR="00EA601D" w:rsidRDefault="002D71A1">
      <w:pPr>
        <w:pStyle w:val="a4"/>
        <w:spacing w:line="360" w:lineRule="auto"/>
        <w:ind w:firstLineChars="200" w:firstLine="560"/>
        <w:jc w:val="both"/>
        <w:rPr>
          <w:rFonts w:ascii="仿宋_GB2312" w:eastAsia="仿宋_GB2312"/>
          <w:szCs w:val="28"/>
        </w:rPr>
      </w:pPr>
      <w:r>
        <w:rPr>
          <w:rFonts w:ascii="仿宋_GB2312" w:eastAsia="仿宋_GB2312" w:hint="eastAsia"/>
          <w:szCs w:val="28"/>
        </w:rPr>
        <w:t>（一）因不可抗力、意外事件或者技术故障等导致做市商无法继续履行做市义务，本所可以根据做市商申请或市场情况决定豁免做市商做市义务</w:t>
      </w:r>
      <w:r>
        <w:rPr>
          <w:rFonts w:ascii="仿宋_GB2312" w:eastAsia="仿宋_GB2312"/>
          <w:szCs w:val="28"/>
        </w:rPr>
        <w:t>；</w:t>
      </w:r>
    </w:p>
    <w:p w:rsidR="00EA601D" w:rsidRDefault="002D71A1">
      <w:pPr>
        <w:pStyle w:val="a4"/>
        <w:spacing w:line="360" w:lineRule="auto"/>
        <w:ind w:firstLineChars="200" w:firstLine="560"/>
        <w:jc w:val="both"/>
        <w:rPr>
          <w:rFonts w:ascii="仿宋_GB2312" w:eastAsia="仿宋_GB2312"/>
          <w:szCs w:val="28"/>
        </w:rPr>
      </w:pPr>
      <w:r>
        <w:rPr>
          <w:rFonts w:ascii="仿宋_GB2312" w:eastAsia="仿宋_GB2312" w:hint="eastAsia"/>
          <w:szCs w:val="28"/>
        </w:rPr>
        <w:t>（二）做市商因系统升级等导致无法履行做市义务的，应提前至少1个交易日向本所提出申请，本所可以根据做市商申请决定豁免做市商做市义务</w:t>
      </w:r>
      <w:r>
        <w:rPr>
          <w:rFonts w:ascii="仿宋_GB2312" w:eastAsia="仿宋_GB2312"/>
          <w:szCs w:val="28"/>
        </w:rPr>
        <w:t>；</w:t>
      </w:r>
    </w:p>
    <w:p w:rsidR="00EA601D" w:rsidRDefault="002D71A1">
      <w:pPr>
        <w:pStyle w:val="a4"/>
        <w:spacing w:line="360" w:lineRule="auto"/>
        <w:ind w:firstLineChars="200" w:firstLine="560"/>
        <w:jc w:val="both"/>
        <w:rPr>
          <w:rFonts w:ascii="仿宋_GB2312" w:eastAsia="仿宋_GB2312"/>
          <w:szCs w:val="28"/>
        </w:rPr>
      </w:pPr>
      <w:r>
        <w:rPr>
          <w:rFonts w:ascii="仿宋_GB2312" w:eastAsia="仿宋_GB2312" w:hint="eastAsia"/>
          <w:szCs w:val="28"/>
        </w:rPr>
        <w:t>（三）股票价格达到涨停或跌停价格，做市商可以仅提供单边报价</w:t>
      </w:r>
      <w:r>
        <w:rPr>
          <w:rFonts w:ascii="仿宋_GB2312" w:eastAsia="仿宋_GB2312"/>
          <w:szCs w:val="28"/>
        </w:rPr>
        <w:t>；</w:t>
      </w:r>
    </w:p>
    <w:p w:rsidR="00EA601D" w:rsidRDefault="002D71A1">
      <w:pPr>
        <w:pStyle w:val="a4"/>
        <w:spacing w:line="360" w:lineRule="auto"/>
        <w:ind w:firstLineChars="200" w:firstLine="560"/>
        <w:jc w:val="both"/>
        <w:rPr>
          <w:rFonts w:ascii="仿宋_GB2312" w:eastAsia="仿宋_GB2312"/>
          <w:szCs w:val="28"/>
        </w:rPr>
      </w:pPr>
      <w:r>
        <w:rPr>
          <w:rFonts w:ascii="仿宋_GB2312" w:eastAsia="仿宋_GB2312" w:hint="eastAsia"/>
          <w:szCs w:val="28"/>
        </w:rPr>
        <w:t>（四）股票上市后的前5个交易日，本所可以根据做市商申请或市场情况决定豁免做市商做市义务</w:t>
      </w:r>
      <w:r w:rsidR="004B5370">
        <w:rPr>
          <w:rFonts w:ascii="仿宋_GB2312" w:eastAsia="仿宋_GB2312" w:hint="eastAsia"/>
          <w:szCs w:val="28"/>
        </w:rPr>
        <w:t>；</w:t>
      </w:r>
    </w:p>
    <w:p w:rsidR="00EA601D" w:rsidRDefault="002D71A1">
      <w:pPr>
        <w:pStyle w:val="a4"/>
        <w:spacing w:line="360" w:lineRule="auto"/>
        <w:ind w:firstLineChars="200" w:firstLine="560"/>
        <w:jc w:val="both"/>
        <w:rPr>
          <w:rFonts w:ascii="仿宋_GB2312" w:eastAsia="仿宋_GB2312"/>
          <w:szCs w:val="28"/>
        </w:rPr>
      </w:pPr>
      <w:r>
        <w:rPr>
          <w:rFonts w:ascii="仿宋_GB2312" w:eastAsia="仿宋_GB2312" w:hint="eastAsia"/>
          <w:szCs w:val="28"/>
        </w:rPr>
        <w:t>（五）发生科创板股票发行人就可能被实施退市风险警示、可能被终止上市或主动终止上市等情形作出相关公告，或本所对科创板股票实施退市风险警示等情形时，本所可以根据做市商申请决定豁免做市商做市义务</w:t>
      </w:r>
      <w:r>
        <w:rPr>
          <w:rFonts w:ascii="仿宋_GB2312" w:eastAsia="仿宋_GB2312"/>
          <w:szCs w:val="28"/>
        </w:rPr>
        <w:t>；</w:t>
      </w:r>
    </w:p>
    <w:p w:rsidR="00EA601D" w:rsidRDefault="002D71A1">
      <w:pPr>
        <w:pStyle w:val="a4"/>
        <w:spacing w:line="360" w:lineRule="auto"/>
        <w:ind w:firstLineChars="200" w:firstLine="560"/>
        <w:jc w:val="both"/>
        <w:rPr>
          <w:rFonts w:ascii="仿宋_GB2312" w:eastAsia="仿宋_GB2312"/>
          <w:szCs w:val="28"/>
        </w:rPr>
      </w:pPr>
      <w:r>
        <w:rPr>
          <w:rFonts w:ascii="仿宋_GB2312" w:eastAsia="仿宋_GB2312" w:hint="eastAsia"/>
          <w:szCs w:val="28"/>
        </w:rPr>
        <w:t>（六）本所认为应当豁免做市义务的其他情形。</w:t>
      </w:r>
    </w:p>
    <w:p w:rsidR="00EA601D" w:rsidRDefault="002D71A1" w:rsidP="0069357C">
      <w:pPr>
        <w:pStyle w:val="a4"/>
        <w:spacing w:line="360" w:lineRule="auto"/>
        <w:ind w:firstLineChars="200" w:firstLine="560"/>
        <w:jc w:val="both"/>
        <w:rPr>
          <w:rFonts w:ascii="仿宋_GB2312" w:eastAsia="仿宋_GB2312"/>
          <w:szCs w:val="28"/>
        </w:rPr>
      </w:pPr>
      <w:r>
        <w:rPr>
          <w:rFonts w:ascii="仿宋_GB2312" w:eastAsia="仿宋_GB2312" w:hint="eastAsia"/>
          <w:szCs w:val="28"/>
        </w:rPr>
        <w:t>前款规定的情形消失后，做市商应当立即恢复履行做市义务。</w:t>
      </w:r>
      <w:bookmarkStart w:id="16" w:name="_Toc96190354"/>
      <w:bookmarkStart w:id="17" w:name="_Toc35947787"/>
    </w:p>
    <w:p w:rsidR="0069357C" w:rsidRPr="0069357C" w:rsidRDefault="0069357C" w:rsidP="0069357C">
      <w:pPr>
        <w:pStyle w:val="a4"/>
        <w:spacing w:line="360" w:lineRule="auto"/>
        <w:ind w:firstLineChars="200" w:firstLine="560"/>
        <w:jc w:val="both"/>
        <w:rPr>
          <w:rFonts w:ascii="仿宋_GB2312" w:eastAsia="仿宋_GB2312"/>
          <w:szCs w:val="28"/>
        </w:rPr>
      </w:pPr>
    </w:p>
    <w:p w:rsidR="00EA601D" w:rsidRDefault="002D71A1">
      <w:pPr>
        <w:pStyle w:val="1"/>
        <w:spacing w:before="0" w:after="0" w:line="240" w:lineRule="auto"/>
        <w:jc w:val="center"/>
        <w:rPr>
          <w:rFonts w:eastAsia="仿宋_GB2312"/>
          <w:sz w:val="30"/>
          <w:szCs w:val="30"/>
        </w:rPr>
      </w:pPr>
      <w:r>
        <w:rPr>
          <w:rFonts w:eastAsia="仿宋_GB2312"/>
          <w:sz w:val="30"/>
          <w:szCs w:val="30"/>
        </w:rPr>
        <w:t>第五章</w:t>
      </w:r>
      <w:r>
        <w:rPr>
          <w:rFonts w:eastAsia="仿宋_GB2312"/>
          <w:sz w:val="30"/>
          <w:szCs w:val="30"/>
        </w:rPr>
        <w:t xml:space="preserve">  </w:t>
      </w:r>
      <w:r>
        <w:rPr>
          <w:rFonts w:eastAsia="仿宋_GB2312"/>
          <w:sz w:val="30"/>
          <w:szCs w:val="30"/>
        </w:rPr>
        <w:t>做市商评价</w:t>
      </w:r>
      <w:bookmarkEnd w:id="16"/>
    </w:p>
    <w:p w:rsidR="00EA601D" w:rsidRDefault="002D71A1" w:rsidP="00BC6088">
      <w:pPr>
        <w:pStyle w:val="2"/>
        <w:ind w:firstLineChars="200" w:firstLine="562"/>
        <w:rPr>
          <w:rFonts w:ascii="Times New Roman" w:eastAsia="仿宋_GB2312" w:hAnsi="Times New Roman"/>
          <w:sz w:val="28"/>
          <w:szCs w:val="28"/>
        </w:rPr>
      </w:pPr>
      <w:bookmarkStart w:id="18" w:name="_Toc96190355"/>
      <w:r>
        <w:rPr>
          <w:rFonts w:ascii="Times New Roman" w:eastAsia="仿宋_GB2312" w:hAnsi="Times New Roman" w:hint="eastAsia"/>
          <w:sz w:val="28"/>
          <w:szCs w:val="28"/>
        </w:rPr>
        <w:t>一、概述</w:t>
      </w:r>
      <w:bookmarkEnd w:id="17"/>
      <w:bookmarkEnd w:id="18"/>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做市商评价包括做市商特定股票月度评价与做市商年度综合评价。市场出现剧烈波动或者其他特殊情况的，本所可以决定在特定周期内不对做市商的做市情况进行评价，并向市场公告。</w:t>
      </w:r>
    </w:p>
    <w:p w:rsidR="00EA601D" w:rsidRDefault="002D71A1" w:rsidP="00BC6088">
      <w:pPr>
        <w:spacing w:line="360" w:lineRule="auto"/>
        <w:ind w:firstLineChars="150" w:firstLine="422"/>
        <w:rPr>
          <w:rFonts w:ascii="仿宋_GB2312" w:eastAsia="仿宋_GB2312"/>
          <w:b/>
          <w:szCs w:val="28"/>
        </w:rPr>
      </w:pPr>
      <w:r>
        <w:rPr>
          <w:rFonts w:ascii="仿宋_GB2312" w:eastAsia="仿宋_GB2312" w:hint="eastAsia"/>
          <w:b/>
          <w:szCs w:val="28"/>
        </w:rPr>
        <w:t>（一）月度评价</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本所每月根据对做市商的报价要求，对做市商为特定股票开展做市交易业务情况进行评价，并告知做市商及做市股票发行人特定股票月度评价结果。月度评价周期为上月21日至当月20日，其中，为特定股票提供做市服务的首个月度评价周期内，做市不满15个交易日的做市商不参与当月月度评价。本所每月根据做市商特定股票月度评价结果，确定其下月交易费用减免与激励情况。</w:t>
      </w:r>
    </w:p>
    <w:p w:rsidR="00EA601D" w:rsidRDefault="002D71A1" w:rsidP="00BC6088">
      <w:pPr>
        <w:spacing w:line="360" w:lineRule="auto"/>
        <w:ind w:firstLineChars="150" w:firstLine="422"/>
        <w:rPr>
          <w:rFonts w:ascii="仿宋_GB2312" w:eastAsia="仿宋_GB2312"/>
          <w:b/>
          <w:szCs w:val="28"/>
        </w:rPr>
      </w:pPr>
      <w:r>
        <w:rPr>
          <w:rFonts w:ascii="仿宋_GB2312" w:eastAsia="仿宋_GB2312" w:hint="eastAsia"/>
          <w:b/>
          <w:szCs w:val="28"/>
        </w:rPr>
        <w:t>（二）年度评价</w:t>
      </w:r>
    </w:p>
    <w:p w:rsidR="00EA601D" w:rsidRDefault="002D71A1">
      <w:pPr>
        <w:spacing w:line="360" w:lineRule="auto"/>
        <w:ind w:firstLineChars="190" w:firstLine="532"/>
        <w:rPr>
          <w:rFonts w:ascii="仿宋_GB2312" w:eastAsia="仿宋_GB2312"/>
          <w:szCs w:val="28"/>
        </w:rPr>
      </w:pPr>
      <w:r>
        <w:rPr>
          <w:rFonts w:ascii="仿宋_GB2312" w:eastAsia="仿宋_GB2312" w:hint="eastAsia"/>
          <w:szCs w:val="28"/>
        </w:rPr>
        <w:t>本所每年12月对做市商在上一年度12月21日至本年度12月20日期间的做市服务情况进行综合评价，并向市场公布做市商年度综合评价结果。其中，当年做市满3个月的做市商，参与当年做市年度评价。</w:t>
      </w:r>
    </w:p>
    <w:p w:rsidR="00EA601D" w:rsidRDefault="002D71A1" w:rsidP="00BC6088">
      <w:pPr>
        <w:pStyle w:val="2"/>
        <w:spacing w:before="0" w:after="0" w:line="360" w:lineRule="auto"/>
        <w:ind w:firstLineChars="200" w:firstLine="562"/>
        <w:rPr>
          <w:rFonts w:ascii="Times New Roman" w:eastAsia="仿宋_GB2312" w:hAnsi="Times New Roman"/>
          <w:sz w:val="28"/>
          <w:szCs w:val="28"/>
        </w:rPr>
      </w:pPr>
      <w:bookmarkStart w:id="19" w:name="_Toc96190356"/>
      <w:r>
        <w:rPr>
          <w:rFonts w:ascii="Times New Roman" w:eastAsia="仿宋_GB2312" w:hAnsi="Times New Roman" w:hint="eastAsia"/>
          <w:sz w:val="28"/>
          <w:szCs w:val="28"/>
        </w:rPr>
        <w:t>二、做市商特定股票月度评价</w:t>
      </w:r>
      <w:bookmarkEnd w:id="19"/>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本所每月根据做市商特定股票做市情况对其进行评价。</w:t>
      </w:r>
    </w:p>
    <w:p w:rsidR="00EA601D" w:rsidRDefault="002D71A1" w:rsidP="00BC6088">
      <w:pPr>
        <w:spacing w:line="360" w:lineRule="auto"/>
        <w:ind w:firstLineChars="200" w:firstLine="562"/>
        <w:rPr>
          <w:rFonts w:ascii="仿宋_GB2312" w:eastAsia="仿宋_GB2312"/>
          <w:b/>
          <w:szCs w:val="28"/>
        </w:rPr>
      </w:pPr>
      <w:r>
        <w:rPr>
          <w:rFonts w:ascii="仿宋_GB2312" w:eastAsia="仿宋_GB2312" w:hint="eastAsia"/>
          <w:b/>
          <w:szCs w:val="28"/>
        </w:rPr>
        <w:t>（一）基准评价</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1.评价标准</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（1）时间加权平均买卖价差率</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时间加权平均买卖价差率，以秒为单位计算，对连续竞价期间每秒的有效买卖价差率进行时间加权平均。豁免报价期间及无有效采样点期间不计入统计。计算方法如下：</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每日时间加权平均买卖价差率=</w:t>
      </w:r>
    </w:p>
    <w:p w:rsidR="00EA601D" w:rsidRDefault="002D71A1">
      <w:pPr>
        <w:pStyle w:val="11"/>
        <w:spacing w:line="360" w:lineRule="auto"/>
        <w:ind w:firstLineChars="0" w:firstLine="200"/>
        <w:rPr>
          <w:rFonts w:ascii="仿宋_GB2312" w:eastAsia="仿宋_GB2312"/>
          <w:szCs w:val="28"/>
        </w:rPr>
      </w:pPr>
      <w:r>
        <w:rPr>
          <w:rFonts w:ascii="仿宋_GB2312" w:eastAsia="仿宋_GB2312" w:hint="eastAsia"/>
          <w:szCs w:val="28"/>
        </w:rPr>
        <w:t>（</w:t>
      </w:r>
      <m:oMath>
        <m:nary>
          <m:naryPr>
            <m:chr m:val="∑"/>
            <m:limLoc m:val="undOvr"/>
            <m:subHide m:val="on"/>
            <m:supHide m:val="on"/>
            <m:ctrlPr>
              <w:rPr>
                <w:rFonts w:ascii="Cambria Math" w:eastAsia="仿宋_GB2312" w:hAnsi="Cambria Math" w:hint="eastAsia"/>
                <w:szCs w:val="28"/>
              </w:rPr>
            </m:ctrlPr>
          </m:naryPr>
          <m:sub/>
          <m:sup/>
          <m:e>
            <m:f>
              <m:fPr>
                <m:ctrlPr>
                  <w:rPr>
                    <w:rFonts w:ascii="Cambria Math" w:eastAsia="仿宋_GB2312" w:hAnsi="Cambria Math" w:hint="eastAsia"/>
                    <w:szCs w:val="28"/>
                  </w:rPr>
                </m:ctrlPr>
              </m:fPr>
              <m:num>
                <m:r>
                  <m:rPr>
                    <m:sty m:val="p"/>
                  </m:rPr>
                  <w:rPr>
                    <w:rFonts w:ascii="Cambria Math" w:eastAsia="仿宋_GB2312" w:hAnsi="Cambria Math" w:hint="eastAsia"/>
                    <w:szCs w:val="28"/>
                  </w:rPr>
                  <m:t>当日有效报价采样点买卖报价差</m:t>
                </m:r>
              </m:num>
              <m:den>
                <m:r>
                  <m:rPr>
                    <m:sty m:val="p"/>
                  </m:rPr>
                  <w:rPr>
                    <w:rFonts w:ascii="Cambria Math" w:eastAsia="仿宋_GB2312" w:hAnsi="Cambria Math" w:hint="eastAsia"/>
                    <w:szCs w:val="28"/>
                  </w:rPr>
                  <m:t>最大买卖价差要求</m:t>
                </m:r>
              </m:den>
            </m:f>
          </m:e>
        </m:nary>
      </m:oMath>
      <w:r>
        <w:rPr>
          <w:rFonts w:ascii="仿宋_GB2312" w:eastAsia="仿宋_GB2312" w:hint="eastAsia"/>
          <w:szCs w:val="28"/>
        </w:rPr>
        <w:t>）/当日有效报价采样点数量</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其中：①有效报价采样点是指，做市账户在该采样点上，存量买卖订单申报金额均不低于最小报价金额。②有效报价采样点买卖报价差=（卖出报价-买入报价）/买入报价，其中，卖出报价与买入报价定义如下：将订单簿中的存量卖单按申报价格从低到高进行累加，直到报价金额累加值满足最小报价金额，则该笔卖单价格即为卖出报价；将订单簿中的存量买单按申报价格从高到低进行累加，直到报价金额累加值满足最小申报金额，则该笔买单价格即为买入报价。③最大买卖价差要求为本所规定或做市协议中约定的该股票的最大买卖价差。</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对做市商月度评价周期内全部交易日每日时间加权平均买卖价差率进行平均，得到该做市商月度时间加权平均买卖价差率最终结果。</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时间加权平均买卖价差率=</w:t>
      </w:r>
    </w:p>
    <w:p w:rsidR="00EA601D" w:rsidRDefault="00643652">
      <w:pPr>
        <w:spacing w:line="360" w:lineRule="auto"/>
        <w:ind w:firstLineChars="200" w:firstLine="560"/>
        <w:rPr>
          <w:rFonts w:ascii="仿宋_GB2312" w:eastAsia="仿宋_GB2312"/>
          <w:szCs w:val="28"/>
        </w:rPr>
      </w:pPr>
      <m:oMathPara>
        <m:oMath>
          <m:f>
            <m:fPr>
              <m:ctrlPr>
                <w:rPr>
                  <w:rFonts w:ascii="Cambria Math" w:eastAsia="仿宋_GB2312" w:hAnsi="Cambria Math" w:hint="eastAsia"/>
                  <w:szCs w:val="28"/>
                </w:rPr>
              </m:ctrlPr>
            </m:fPr>
            <m:num>
              <m:r>
                <m:rPr>
                  <m:sty m:val="p"/>
                </m:rPr>
                <w:rPr>
                  <w:rFonts w:ascii="Cambria Math" w:eastAsia="仿宋_GB2312" w:hint="eastAsia"/>
                  <w:szCs w:val="28"/>
                </w:rPr>
                <w:sym w:font="Symbol" w:char="F0E5"/>
              </m:r>
              <m:r>
                <m:rPr>
                  <m:sty m:val="p"/>
                </m:rPr>
                <w:rPr>
                  <w:rFonts w:ascii="Cambria Math" w:eastAsia="仿宋_GB2312" w:hAnsi="Cambria Math" w:hint="eastAsia"/>
                  <w:szCs w:val="28"/>
                </w:rPr>
                <m:t>每日时间加权平均买卖价差率</m:t>
              </m:r>
            </m:num>
            <m:den>
              <m:r>
                <m:rPr>
                  <m:sty m:val="p"/>
                </m:rPr>
                <w:rPr>
                  <w:rFonts w:ascii="Cambria Math" w:eastAsia="仿宋_GB2312" w:hAnsi="Cambria Math" w:hint="eastAsia"/>
                  <w:szCs w:val="28"/>
                </w:rPr>
                <m:t>评价周期内交易日天数</m:t>
              </m:r>
            </m:den>
          </m:f>
        </m:oMath>
      </m:oMathPara>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（2）加权平均参与率</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加权平均参与率由持续报价参与率和回应报价参与率计算得出。公式如下：</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加权平均参与率=80%*持续报价参与率+20%*回应报价参与率</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①持续报价参与率</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持续报价参与率由连续竞价参与率和集合竞价参与率计算得出，公式如下：</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持续报价参与率=5%*开盘集合竞价参与率+5%*收盘集合竞价参与率+90%*连续竞价参与率。</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i.连续竞价参与率</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首先，以秒为采样单位，计算每日连续竞价参与率。公式如下：</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每日</w:t>
      </w:r>
      <m:oMath>
        <m:r>
          <m:rPr>
            <m:sty m:val="p"/>
          </m:rPr>
          <w:rPr>
            <w:rFonts w:ascii="Cambria Math" w:eastAsia="仿宋_GB2312" w:hAnsi="Cambria Math" w:hint="eastAsia"/>
            <w:szCs w:val="28"/>
          </w:rPr>
          <m:t>连续竞价参与率</m:t>
        </m:r>
        <m:r>
          <m:rPr>
            <m:sty m:val="p"/>
          </m:rPr>
          <w:rPr>
            <w:rFonts w:ascii="Cambria Math" w:eastAsia="仿宋_GB2312" w:hint="eastAsia"/>
            <w:szCs w:val="28"/>
          </w:rPr>
          <m:t>=</m:t>
        </m:r>
      </m:oMath>
    </w:p>
    <w:p w:rsidR="00EA601D" w:rsidRDefault="00643652">
      <w:pPr>
        <w:spacing w:line="360" w:lineRule="auto"/>
        <w:ind w:firstLineChars="200" w:firstLine="560"/>
        <w:rPr>
          <w:rFonts w:ascii="仿宋_GB2312" w:eastAsia="仿宋_GB2312"/>
          <w:szCs w:val="28"/>
        </w:rPr>
      </w:pPr>
      <m:oMathPara>
        <m:oMath>
          <m:f>
            <m:fPr>
              <m:ctrlPr>
                <w:rPr>
                  <w:rFonts w:ascii="Cambria Math" w:eastAsia="仿宋_GB2312" w:hAnsi="Cambria Math" w:hint="eastAsia"/>
                  <w:szCs w:val="28"/>
                </w:rPr>
              </m:ctrlPr>
            </m:fPr>
            <m:num>
              <m:r>
                <m:rPr>
                  <m:sty m:val="p"/>
                </m:rPr>
                <w:rPr>
                  <w:rFonts w:ascii="Cambria Math" w:eastAsia="仿宋_GB2312" w:hAnsi="Cambria Math" w:hint="eastAsia"/>
                  <w:szCs w:val="28"/>
                </w:rPr>
                <m:t>当日连续竞价有效双边报价采样点数量</m:t>
              </m:r>
            </m:num>
            <m:den>
              <m:r>
                <m:rPr>
                  <m:sty m:val="p"/>
                </m:rPr>
                <w:rPr>
                  <w:rFonts w:ascii="Cambria Math" w:eastAsia="仿宋_GB2312" w:hAnsi="Cambria Math" w:hint="eastAsia"/>
                  <w:szCs w:val="28"/>
                </w:rPr>
                <m:t>当日连续竞价时段采样点数量</m:t>
              </m:r>
            </m:den>
          </m:f>
        </m:oMath>
      </m:oMathPara>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其中，①有效双边报价采样点是指，做市账户在该采样点上，存量买卖订单申报金额均不低于最小报价金额，且该采样点买卖报价差满足最大买卖价差要求。②有效双边报价采样点买卖报价差计算方法，同时间加权平均买卖价差率中的买卖报价差计算方法。③连续竞价时段采样点数量是指连续竞价时间扣除停牌及豁免双边报价义务时间之后的采样点数量。</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对做市商月度评价周期内各交易日的每日连续竞价参与率进行平均，得到其月度连续竞价参与率。</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连续竞价参与率=</w:t>
      </w:r>
    </w:p>
    <w:p w:rsidR="00EA601D" w:rsidRDefault="00643652">
      <w:pPr>
        <w:spacing w:line="360" w:lineRule="auto"/>
        <w:ind w:firstLineChars="200" w:firstLine="560"/>
        <w:rPr>
          <w:rFonts w:ascii="仿宋_GB2312" w:eastAsia="仿宋_GB2312"/>
          <w:szCs w:val="28"/>
        </w:rPr>
      </w:pPr>
      <m:oMathPara>
        <m:oMath>
          <m:f>
            <m:fPr>
              <m:ctrlPr>
                <w:rPr>
                  <w:rFonts w:ascii="Cambria Math" w:eastAsia="仿宋_GB2312" w:hAnsi="Cambria Math" w:hint="eastAsia"/>
                  <w:szCs w:val="28"/>
                </w:rPr>
              </m:ctrlPr>
            </m:fPr>
            <m:num>
              <m:r>
                <m:rPr>
                  <m:sty m:val="p"/>
                </m:rPr>
                <w:rPr>
                  <w:rFonts w:ascii="Cambria Math" w:eastAsia="仿宋_GB2312" w:hint="eastAsia"/>
                  <w:szCs w:val="28"/>
                </w:rPr>
                <w:sym w:font="Symbol" w:char="F0E5"/>
              </m:r>
              <m:r>
                <m:rPr>
                  <m:sty m:val="p"/>
                </m:rPr>
                <w:rPr>
                  <w:rFonts w:ascii="Cambria Math" w:eastAsia="仿宋_GB2312" w:hAnsi="Cambria Math" w:hint="eastAsia"/>
                  <w:szCs w:val="28"/>
                </w:rPr>
                <m:t>每日连续竞价参与率</m:t>
              </m:r>
            </m:num>
            <m:den>
              <m:r>
                <m:rPr>
                  <m:sty m:val="p"/>
                </m:rPr>
                <w:rPr>
                  <w:rFonts w:ascii="Cambria Math" w:eastAsia="仿宋_GB2312" w:hAnsi="Cambria Math" w:hint="eastAsia"/>
                  <w:szCs w:val="28"/>
                </w:rPr>
                <m:t>月度评价周期内的交易日天数</m:t>
              </m:r>
            </m:den>
          </m:f>
        </m:oMath>
      </m:oMathPara>
    </w:p>
    <w:p w:rsidR="00EA601D" w:rsidRDefault="00EA601D">
      <w:pPr>
        <w:spacing w:line="360" w:lineRule="auto"/>
        <w:ind w:firstLineChars="200" w:firstLine="560"/>
        <w:rPr>
          <w:rFonts w:ascii="仿宋_GB2312" w:eastAsia="仿宋_GB2312"/>
          <w:szCs w:val="28"/>
        </w:rPr>
      </w:pP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ii.集合竞价参与率</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 xml:space="preserve">集合竞价参与率包括开盘、收盘集合竞价参与率，是评价周期内参与开盘或收盘集合竞价的次数占该时期内相应集合竞价次数的比例。    </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②回应报价参与率</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回应报价参与率计算公式如下：</w:t>
      </w:r>
    </w:p>
    <w:p w:rsidR="00EA601D" w:rsidRDefault="002D71A1" w:rsidP="002C18A7">
      <w:pPr>
        <w:spacing w:line="360" w:lineRule="auto"/>
        <w:ind w:firstLineChars="200" w:firstLine="560"/>
        <w:rPr>
          <w:rFonts w:ascii="仿宋_GB2312" w:eastAsia="仿宋_GB2312"/>
          <w:szCs w:val="28"/>
        </w:rPr>
      </w:pPr>
      <w:r>
        <w:rPr>
          <w:rFonts w:ascii="仿宋_GB2312" w:eastAsia="仿宋_GB2312" w:hint="eastAsia"/>
          <w:szCs w:val="28"/>
        </w:rPr>
        <w:t xml:space="preserve">回应报价参与率= </w:t>
      </w:r>
      <m:oMath>
        <m:r>
          <m:rPr>
            <m:sty m:val="p"/>
          </m:rPr>
          <w:rPr>
            <w:rFonts w:ascii="Cambria Math" w:eastAsia="仿宋_GB2312" w:hAnsi="Cambria Math" w:hint="eastAsia"/>
            <w:szCs w:val="28"/>
          </w:rPr>
          <m:t xml:space="preserve"> </m:t>
        </m:r>
        <m:f>
          <m:fPr>
            <m:ctrlPr>
              <w:rPr>
                <w:rFonts w:ascii="Cambria Math" w:eastAsia="仿宋_GB2312" w:hAnsi="Cambria Math" w:hint="eastAsia"/>
                <w:szCs w:val="28"/>
              </w:rPr>
            </m:ctrlPr>
          </m:fPr>
          <m:num>
            <m:r>
              <m:rPr>
                <m:sty m:val="p"/>
              </m:rPr>
              <w:rPr>
                <w:rFonts w:ascii="Cambria Math" w:eastAsia="仿宋_GB2312" w:hAnsi="Cambria Math"/>
                <w:szCs w:val="28"/>
              </w:rPr>
              <m:t>统计期内</m:t>
            </m:r>
            <m:r>
              <m:rPr>
                <m:sty m:val="p"/>
              </m:rPr>
              <w:rPr>
                <w:rFonts w:ascii="Cambria Math" w:eastAsia="仿宋_GB2312" w:hAnsi="Cambria Math" w:hint="eastAsia"/>
                <w:szCs w:val="28"/>
              </w:rPr>
              <m:t>有效参与回应报价次数</m:t>
            </m:r>
          </m:num>
          <m:den>
            <m:r>
              <m:rPr>
                <m:sty m:val="p"/>
              </m:rPr>
              <w:rPr>
                <w:rFonts w:ascii="Cambria Math" w:eastAsia="仿宋_GB2312" w:hAnsi="Cambria Math"/>
                <w:szCs w:val="28"/>
              </w:rPr>
              <m:t>统计期内询价</m:t>
            </m:r>
            <m:r>
              <m:rPr>
                <m:sty m:val="p"/>
              </m:rPr>
              <w:rPr>
                <w:rFonts w:ascii="Cambria Math" w:eastAsia="仿宋_GB2312" w:hAnsi="Cambria Math" w:hint="eastAsia"/>
                <w:szCs w:val="28"/>
              </w:rPr>
              <m:t>次数</m:t>
            </m:r>
          </m:den>
        </m:f>
      </m:oMath>
    </w:p>
    <w:p w:rsidR="002C18A7" w:rsidRPr="002C18A7" w:rsidRDefault="002C18A7" w:rsidP="002C18A7">
      <w:pPr>
        <w:spacing w:line="360" w:lineRule="auto"/>
        <w:ind w:firstLineChars="200" w:firstLine="560"/>
        <w:rPr>
          <w:rFonts w:ascii="仿宋_GB2312" w:eastAsia="仿宋_GB2312"/>
          <w:szCs w:val="28"/>
        </w:rPr>
      </w:pPr>
      <w:r>
        <w:rPr>
          <w:rFonts w:ascii="仿宋_GB2312" w:eastAsia="仿宋_GB2312" w:hint="eastAsia"/>
          <w:szCs w:val="28"/>
        </w:rPr>
        <w:t>当回应报价</w:t>
      </w:r>
      <w:r w:rsidR="00020A03">
        <w:rPr>
          <w:rFonts w:ascii="仿宋_GB2312" w:eastAsia="仿宋_GB2312" w:hint="eastAsia"/>
          <w:szCs w:val="28"/>
        </w:rPr>
        <w:t>业务</w:t>
      </w:r>
      <w:r>
        <w:rPr>
          <w:rFonts w:ascii="仿宋_GB2312" w:eastAsia="仿宋_GB2312" w:hint="eastAsia"/>
          <w:szCs w:val="28"/>
        </w:rPr>
        <w:t>未实施时，加权平均参与率=持续报价参与率。</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2.基准评价结果</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本所将根据时间加权平均买卖价差率、加权平均参与率两项标准确定做市商基准评价，评价方法如下。</w:t>
      </w:r>
    </w:p>
    <w:p w:rsidR="00EA601D" w:rsidRDefault="002D71A1">
      <w:pPr>
        <w:ind w:firstLineChars="200" w:firstLine="560"/>
        <w:rPr>
          <w:rFonts w:ascii="仿宋_GB2312" w:eastAsia="仿宋_GB2312"/>
          <w:szCs w:val="28"/>
        </w:rPr>
      </w:pPr>
      <w:r>
        <w:rPr>
          <w:rFonts w:ascii="仿宋_GB2312" w:eastAsia="仿宋_GB2312" w:hint="eastAsia"/>
          <w:szCs w:val="28"/>
        </w:rPr>
        <w:t>（1）依据时间加权平均买卖价率差和加权平均参与率两项指标对做市商进行月度评价，每项指标均分为优秀、良好、合格、不合格四档（如表2所示）：</w:t>
      </w:r>
    </w:p>
    <w:p w:rsidR="00EA601D" w:rsidRDefault="002D71A1" w:rsidP="00B61AC7">
      <w:pPr>
        <w:widowControl/>
        <w:spacing w:afterLines="50"/>
        <w:ind w:firstLineChars="200" w:firstLine="482"/>
        <w:jc w:val="center"/>
        <w:rPr>
          <w:b/>
          <w:sz w:val="24"/>
          <w:szCs w:val="24"/>
        </w:rPr>
      </w:pPr>
      <w:r>
        <w:rPr>
          <w:rFonts w:hAnsi="宋体" w:hint="eastAsia"/>
          <w:b/>
          <w:sz w:val="24"/>
          <w:szCs w:val="24"/>
        </w:rPr>
        <w:t>表</w:t>
      </w:r>
      <w:r>
        <w:rPr>
          <w:b/>
          <w:sz w:val="24"/>
          <w:szCs w:val="24"/>
        </w:rPr>
        <w:t>2</w:t>
      </w:r>
      <w:r>
        <w:rPr>
          <w:rFonts w:hint="eastAsia"/>
          <w:b/>
          <w:sz w:val="24"/>
          <w:szCs w:val="24"/>
        </w:rPr>
        <w:t>：</w:t>
      </w:r>
      <w:r>
        <w:rPr>
          <w:rFonts w:hAnsi="宋体" w:hint="eastAsia"/>
          <w:b/>
          <w:sz w:val="24"/>
          <w:szCs w:val="24"/>
        </w:rPr>
        <w:t>科创板股票做市服务的评价标准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2981"/>
        <w:gridCol w:w="4435"/>
      </w:tblGrid>
      <w:tr w:rsidR="00EA601D">
        <w:trPr>
          <w:trHeight w:val="589"/>
          <w:jc w:val="center"/>
        </w:trPr>
        <w:tc>
          <w:tcPr>
            <w:tcW w:w="649" w:type="pct"/>
            <w:tcBorders>
              <w:top w:val="single" w:sz="4" w:space="0" w:color="auto"/>
              <w:left w:val="single" w:sz="4" w:space="0" w:color="auto"/>
              <w:bottom w:val="single" w:sz="12" w:space="0" w:color="auto"/>
              <w:right w:val="single" w:sz="4" w:space="0" w:color="auto"/>
            </w:tcBorders>
            <w:vAlign w:val="center"/>
          </w:tcPr>
          <w:p w:rsidR="00EA601D" w:rsidRDefault="00EA601D">
            <w:pPr>
              <w:widowControl/>
              <w:jc w:val="center"/>
              <w:rPr>
                <w:rFonts w:eastAsia="仿宋_GB2312" w:cs="Times New Roman"/>
              </w:rPr>
            </w:pPr>
          </w:p>
        </w:tc>
        <w:tc>
          <w:tcPr>
            <w:tcW w:w="1749" w:type="pct"/>
            <w:tcBorders>
              <w:top w:val="single" w:sz="4" w:space="0" w:color="auto"/>
              <w:left w:val="single" w:sz="4" w:space="0" w:color="auto"/>
              <w:bottom w:val="single" w:sz="12" w:space="0" w:color="auto"/>
              <w:right w:val="single" w:sz="4" w:space="0" w:color="auto"/>
            </w:tcBorders>
            <w:vAlign w:val="center"/>
          </w:tcPr>
          <w:p w:rsidR="00EA601D" w:rsidRDefault="002D71A1" w:rsidP="00B61AC7">
            <w:pPr>
              <w:pStyle w:val="SSE"/>
              <w:spacing w:beforeLines="50" w:afterLines="50"/>
              <w:rPr>
                <w:b/>
                <w:bCs/>
                <w:kern w:val="2"/>
                <w:szCs w:val="18"/>
              </w:rPr>
            </w:pPr>
            <w:r>
              <w:rPr>
                <w:b/>
                <w:kern w:val="2"/>
                <w:szCs w:val="18"/>
              </w:rPr>
              <w:t>指标</w:t>
            </w:r>
          </w:p>
        </w:tc>
        <w:tc>
          <w:tcPr>
            <w:tcW w:w="2602" w:type="pct"/>
            <w:tcBorders>
              <w:top w:val="single" w:sz="4" w:space="0" w:color="auto"/>
              <w:left w:val="single" w:sz="4" w:space="0" w:color="auto"/>
              <w:bottom w:val="single" w:sz="12" w:space="0" w:color="auto"/>
              <w:right w:val="single" w:sz="4" w:space="0" w:color="auto"/>
            </w:tcBorders>
            <w:vAlign w:val="center"/>
          </w:tcPr>
          <w:p w:rsidR="00AC4E27" w:rsidRDefault="002D71A1" w:rsidP="00B61AC7">
            <w:pPr>
              <w:pStyle w:val="SSE"/>
              <w:spacing w:beforeLines="50" w:afterLines="50"/>
              <w:rPr>
                <w:b/>
                <w:bCs/>
                <w:kern w:val="2"/>
                <w:szCs w:val="20"/>
              </w:rPr>
            </w:pPr>
            <w:r>
              <w:rPr>
                <w:b/>
                <w:kern w:val="2"/>
                <w:szCs w:val="20"/>
              </w:rPr>
              <w:t>评价标准</w:t>
            </w:r>
          </w:p>
        </w:tc>
      </w:tr>
      <w:tr w:rsidR="00EA601D">
        <w:trPr>
          <w:trHeight w:val="785"/>
          <w:jc w:val="center"/>
        </w:trPr>
        <w:tc>
          <w:tcPr>
            <w:tcW w:w="649" w:type="pct"/>
            <w:vMerge w:val="restart"/>
            <w:tcBorders>
              <w:top w:val="single" w:sz="12" w:space="0" w:color="auto"/>
              <w:left w:val="single" w:sz="4" w:space="0" w:color="auto"/>
              <w:bottom w:val="single" w:sz="4" w:space="0" w:color="auto"/>
              <w:right w:val="single" w:sz="4" w:space="0" w:color="auto"/>
            </w:tcBorders>
            <w:vAlign w:val="center"/>
          </w:tcPr>
          <w:p w:rsidR="00EA601D" w:rsidRDefault="002D71A1">
            <w:pPr>
              <w:pStyle w:val="SSE"/>
              <w:rPr>
                <w:kern w:val="2"/>
                <w:szCs w:val="20"/>
              </w:rPr>
            </w:pPr>
            <w:r>
              <w:rPr>
                <w:rFonts w:hint="eastAsia"/>
                <w:kern w:val="2"/>
                <w:szCs w:val="20"/>
              </w:rPr>
              <w:t>分类</w:t>
            </w:r>
            <w:r>
              <w:rPr>
                <w:kern w:val="2"/>
                <w:szCs w:val="20"/>
              </w:rPr>
              <w:t>为高的股票</w:t>
            </w:r>
          </w:p>
        </w:tc>
        <w:tc>
          <w:tcPr>
            <w:tcW w:w="1749" w:type="pct"/>
            <w:tcBorders>
              <w:top w:val="single" w:sz="12" w:space="0" w:color="auto"/>
              <w:left w:val="single" w:sz="4" w:space="0" w:color="auto"/>
              <w:bottom w:val="single" w:sz="4" w:space="0" w:color="auto"/>
              <w:right w:val="single" w:sz="4" w:space="0" w:color="auto"/>
            </w:tcBorders>
            <w:vAlign w:val="center"/>
          </w:tcPr>
          <w:p w:rsidR="00EA601D" w:rsidRDefault="002D71A1">
            <w:pPr>
              <w:pStyle w:val="SSE"/>
              <w:rPr>
                <w:kern w:val="2"/>
                <w:szCs w:val="18"/>
              </w:rPr>
            </w:pPr>
            <w:r>
              <w:rPr>
                <w:szCs w:val="28"/>
              </w:rPr>
              <w:t>时间加权平均买卖价差率</w:t>
            </w:r>
          </w:p>
        </w:tc>
        <w:tc>
          <w:tcPr>
            <w:tcW w:w="2602" w:type="pct"/>
            <w:tcBorders>
              <w:top w:val="single" w:sz="12" w:space="0" w:color="auto"/>
              <w:left w:val="single" w:sz="4" w:space="0" w:color="auto"/>
              <w:bottom w:val="single" w:sz="4" w:space="0" w:color="auto"/>
              <w:right w:val="single" w:sz="4" w:space="0" w:color="auto"/>
            </w:tcBorders>
            <w:vAlign w:val="center"/>
          </w:tcPr>
          <w:p w:rsidR="00EA601D" w:rsidRDefault="002D71A1">
            <w:pPr>
              <w:pStyle w:val="SSE"/>
              <w:jc w:val="left"/>
              <w:rPr>
                <w:kern w:val="2"/>
                <w:szCs w:val="20"/>
              </w:rPr>
            </w:pPr>
            <w:r>
              <w:rPr>
                <w:kern w:val="2"/>
                <w:szCs w:val="18"/>
              </w:rPr>
              <w:t>优秀</w:t>
            </w:r>
            <w:r>
              <w:rPr>
                <w:kern w:val="2"/>
                <w:szCs w:val="18"/>
              </w:rPr>
              <w:t xml:space="preserve">          </w:t>
            </w:r>
            <w:r>
              <w:rPr>
                <w:kern w:val="2"/>
                <w:szCs w:val="20"/>
              </w:rPr>
              <w:t>数值</w:t>
            </w:r>
            <w:r>
              <w:rPr>
                <w:kern w:val="2"/>
                <w:szCs w:val="20"/>
              </w:rPr>
              <w:t>≤60%</w:t>
            </w:r>
          </w:p>
          <w:p w:rsidR="00EA601D" w:rsidRDefault="002D71A1">
            <w:pPr>
              <w:pStyle w:val="SSE"/>
              <w:jc w:val="left"/>
              <w:rPr>
                <w:kern w:val="2"/>
                <w:szCs w:val="20"/>
              </w:rPr>
            </w:pPr>
            <w:r>
              <w:rPr>
                <w:kern w:val="2"/>
                <w:szCs w:val="20"/>
              </w:rPr>
              <w:t>良好</w:t>
            </w:r>
            <w:r>
              <w:rPr>
                <w:kern w:val="2"/>
                <w:szCs w:val="20"/>
              </w:rPr>
              <w:t xml:space="preserve">     60%&lt;</w:t>
            </w:r>
            <w:r>
              <w:rPr>
                <w:kern w:val="2"/>
                <w:szCs w:val="20"/>
              </w:rPr>
              <w:t>数值</w:t>
            </w:r>
            <w:r>
              <w:rPr>
                <w:kern w:val="2"/>
                <w:szCs w:val="20"/>
              </w:rPr>
              <w:t>≤80%</w:t>
            </w:r>
          </w:p>
          <w:p w:rsidR="00EA601D" w:rsidRDefault="002D71A1">
            <w:pPr>
              <w:pStyle w:val="SSE"/>
              <w:jc w:val="left"/>
              <w:rPr>
                <w:kern w:val="2"/>
                <w:szCs w:val="20"/>
              </w:rPr>
            </w:pPr>
            <w:r>
              <w:rPr>
                <w:kern w:val="2"/>
                <w:szCs w:val="20"/>
              </w:rPr>
              <w:t>合格</w:t>
            </w:r>
            <w:r>
              <w:rPr>
                <w:kern w:val="2"/>
                <w:szCs w:val="20"/>
              </w:rPr>
              <w:t xml:space="preserve">     80%&lt;</w:t>
            </w:r>
            <w:r>
              <w:rPr>
                <w:kern w:val="2"/>
                <w:szCs w:val="20"/>
              </w:rPr>
              <w:t>数值</w:t>
            </w:r>
            <w:r>
              <w:rPr>
                <w:kern w:val="2"/>
                <w:szCs w:val="20"/>
              </w:rPr>
              <w:t>≤100%</w:t>
            </w:r>
          </w:p>
          <w:p w:rsidR="00EA601D" w:rsidRDefault="002D71A1">
            <w:pPr>
              <w:pStyle w:val="SSE"/>
              <w:jc w:val="left"/>
              <w:rPr>
                <w:kern w:val="2"/>
                <w:szCs w:val="18"/>
              </w:rPr>
            </w:pPr>
            <w:r>
              <w:rPr>
                <w:kern w:val="2"/>
                <w:szCs w:val="20"/>
              </w:rPr>
              <w:t>不合格</w:t>
            </w:r>
            <w:r>
              <w:rPr>
                <w:kern w:val="2"/>
                <w:szCs w:val="20"/>
              </w:rPr>
              <w:t xml:space="preserve">        100%&lt;</w:t>
            </w:r>
            <w:r>
              <w:rPr>
                <w:kern w:val="2"/>
                <w:szCs w:val="20"/>
              </w:rPr>
              <w:t>数值</w:t>
            </w:r>
          </w:p>
        </w:tc>
      </w:tr>
      <w:tr w:rsidR="00EA601D">
        <w:trPr>
          <w:trHeight w:val="727"/>
          <w:jc w:val="center"/>
        </w:trPr>
        <w:tc>
          <w:tcPr>
            <w:tcW w:w="649" w:type="pct"/>
            <w:vMerge/>
            <w:tcBorders>
              <w:top w:val="single" w:sz="12" w:space="0" w:color="auto"/>
              <w:left w:val="single" w:sz="4" w:space="0" w:color="auto"/>
              <w:bottom w:val="single" w:sz="4" w:space="0" w:color="auto"/>
              <w:right w:val="single" w:sz="4" w:space="0" w:color="auto"/>
            </w:tcBorders>
            <w:vAlign w:val="center"/>
          </w:tcPr>
          <w:p w:rsidR="00EA601D" w:rsidRDefault="00EA601D">
            <w:pPr>
              <w:widowControl/>
              <w:jc w:val="center"/>
              <w:rPr>
                <w:rFonts w:eastAsia="仿宋_GB2312" w:cs="Times New Roman"/>
                <w:color w:val="000000"/>
                <w:sz w:val="24"/>
                <w:szCs w:val="20"/>
              </w:rPr>
            </w:pPr>
          </w:p>
        </w:tc>
        <w:tc>
          <w:tcPr>
            <w:tcW w:w="1749" w:type="pct"/>
            <w:tcBorders>
              <w:top w:val="single" w:sz="4" w:space="0" w:color="auto"/>
              <w:left w:val="single" w:sz="4" w:space="0" w:color="auto"/>
              <w:bottom w:val="single" w:sz="4" w:space="0" w:color="auto"/>
              <w:right w:val="single" w:sz="4" w:space="0" w:color="auto"/>
            </w:tcBorders>
            <w:vAlign w:val="center"/>
          </w:tcPr>
          <w:p w:rsidR="00EA601D" w:rsidRDefault="002D71A1">
            <w:pPr>
              <w:pStyle w:val="SSE"/>
              <w:rPr>
                <w:kern w:val="2"/>
                <w:szCs w:val="18"/>
              </w:rPr>
            </w:pPr>
            <w:r>
              <w:rPr>
                <w:kern w:val="2"/>
                <w:szCs w:val="18"/>
              </w:rPr>
              <w:t>加权平均参与率</w:t>
            </w:r>
          </w:p>
        </w:tc>
        <w:tc>
          <w:tcPr>
            <w:tcW w:w="2602" w:type="pct"/>
            <w:tcBorders>
              <w:top w:val="single" w:sz="4" w:space="0" w:color="auto"/>
              <w:left w:val="single" w:sz="4" w:space="0" w:color="auto"/>
              <w:bottom w:val="single" w:sz="4" w:space="0" w:color="auto"/>
              <w:right w:val="single" w:sz="4" w:space="0" w:color="auto"/>
            </w:tcBorders>
            <w:vAlign w:val="center"/>
          </w:tcPr>
          <w:p w:rsidR="00EA601D" w:rsidRDefault="002D71A1">
            <w:pPr>
              <w:pStyle w:val="SSE"/>
              <w:jc w:val="left"/>
              <w:rPr>
                <w:kern w:val="2"/>
                <w:szCs w:val="18"/>
              </w:rPr>
            </w:pPr>
            <w:r>
              <w:rPr>
                <w:kern w:val="2"/>
                <w:szCs w:val="18"/>
              </w:rPr>
              <w:t>优秀</w:t>
            </w:r>
            <w:r>
              <w:rPr>
                <w:kern w:val="2"/>
                <w:szCs w:val="18"/>
              </w:rPr>
              <w:t xml:space="preserve">         </w:t>
            </w:r>
            <w:r>
              <w:rPr>
                <w:rFonts w:hint="eastAsia"/>
                <w:kern w:val="2"/>
                <w:szCs w:val="18"/>
              </w:rPr>
              <w:t xml:space="preserve"> </w:t>
            </w:r>
            <w:r>
              <w:rPr>
                <w:kern w:val="2"/>
                <w:szCs w:val="20"/>
              </w:rPr>
              <w:t>数值</w:t>
            </w:r>
            <w:r>
              <w:rPr>
                <w:kern w:val="2"/>
                <w:szCs w:val="18"/>
              </w:rPr>
              <w:t>≥</w:t>
            </w:r>
            <w:r>
              <w:rPr>
                <w:rFonts w:hint="eastAsia"/>
                <w:kern w:val="2"/>
                <w:szCs w:val="18"/>
              </w:rPr>
              <w:t>85</w:t>
            </w:r>
            <w:r>
              <w:rPr>
                <w:kern w:val="2"/>
                <w:szCs w:val="18"/>
              </w:rPr>
              <w:t>%</w:t>
            </w:r>
          </w:p>
          <w:p w:rsidR="00EA601D" w:rsidRDefault="002D71A1">
            <w:pPr>
              <w:pStyle w:val="SSE"/>
              <w:jc w:val="left"/>
              <w:rPr>
                <w:kern w:val="2"/>
                <w:szCs w:val="18"/>
              </w:rPr>
            </w:pPr>
            <w:r>
              <w:rPr>
                <w:kern w:val="2"/>
                <w:szCs w:val="20"/>
              </w:rPr>
              <w:t>良好</w:t>
            </w:r>
            <w:r>
              <w:rPr>
                <w:kern w:val="2"/>
                <w:szCs w:val="18"/>
              </w:rPr>
              <w:t xml:space="preserve">    </w:t>
            </w:r>
            <w:r>
              <w:rPr>
                <w:rFonts w:hint="eastAsia"/>
                <w:kern w:val="2"/>
                <w:szCs w:val="18"/>
              </w:rPr>
              <w:t xml:space="preserve"> 8</w:t>
            </w:r>
            <w:r>
              <w:rPr>
                <w:kern w:val="2"/>
                <w:szCs w:val="18"/>
              </w:rPr>
              <w:t>0%</w:t>
            </w:r>
            <w:r>
              <w:rPr>
                <w:kern w:val="2"/>
                <w:szCs w:val="20"/>
              </w:rPr>
              <w:t>≤</w:t>
            </w:r>
            <w:r>
              <w:rPr>
                <w:kern w:val="2"/>
                <w:szCs w:val="20"/>
              </w:rPr>
              <w:t>数值</w:t>
            </w:r>
            <w:r>
              <w:rPr>
                <w:kern w:val="2"/>
                <w:szCs w:val="18"/>
              </w:rPr>
              <w:t>&lt;</w:t>
            </w:r>
            <w:r>
              <w:rPr>
                <w:rFonts w:hint="eastAsia"/>
                <w:kern w:val="2"/>
                <w:szCs w:val="18"/>
              </w:rPr>
              <w:t>85</w:t>
            </w:r>
            <w:r>
              <w:rPr>
                <w:kern w:val="2"/>
                <w:szCs w:val="18"/>
              </w:rPr>
              <w:t>%</w:t>
            </w:r>
          </w:p>
          <w:p w:rsidR="00EA601D" w:rsidRDefault="002D71A1">
            <w:pPr>
              <w:pStyle w:val="SSE"/>
              <w:jc w:val="left"/>
              <w:rPr>
                <w:kern w:val="2"/>
                <w:szCs w:val="18"/>
              </w:rPr>
            </w:pPr>
            <w:r>
              <w:rPr>
                <w:kern w:val="2"/>
                <w:szCs w:val="20"/>
              </w:rPr>
              <w:t>合格</w:t>
            </w:r>
            <w:r>
              <w:rPr>
                <w:kern w:val="2"/>
                <w:szCs w:val="18"/>
              </w:rPr>
              <w:t xml:space="preserve">    </w:t>
            </w:r>
            <w:r>
              <w:rPr>
                <w:rFonts w:hint="eastAsia"/>
                <w:kern w:val="2"/>
                <w:szCs w:val="18"/>
              </w:rPr>
              <w:t xml:space="preserve"> 70</w:t>
            </w:r>
            <w:r>
              <w:rPr>
                <w:kern w:val="2"/>
                <w:szCs w:val="18"/>
              </w:rPr>
              <w:t>%</w:t>
            </w:r>
            <w:r>
              <w:rPr>
                <w:kern w:val="2"/>
                <w:szCs w:val="20"/>
              </w:rPr>
              <w:t>≤</w:t>
            </w:r>
            <w:r>
              <w:rPr>
                <w:kern w:val="2"/>
                <w:szCs w:val="20"/>
              </w:rPr>
              <w:t>数值</w:t>
            </w:r>
            <w:r>
              <w:rPr>
                <w:kern w:val="2"/>
                <w:szCs w:val="18"/>
              </w:rPr>
              <w:t>&lt;</w:t>
            </w:r>
            <w:r>
              <w:rPr>
                <w:rFonts w:hint="eastAsia"/>
                <w:kern w:val="2"/>
                <w:szCs w:val="18"/>
              </w:rPr>
              <w:t>80</w:t>
            </w:r>
            <w:r>
              <w:rPr>
                <w:kern w:val="2"/>
                <w:szCs w:val="18"/>
              </w:rPr>
              <w:t>%</w:t>
            </w:r>
          </w:p>
          <w:p w:rsidR="00EA601D" w:rsidRDefault="002D71A1">
            <w:pPr>
              <w:pStyle w:val="SSE"/>
              <w:jc w:val="left"/>
              <w:rPr>
                <w:kern w:val="2"/>
                <w:szCs w:val="18"/>
              </w:rPr>
            </w:pPr>
            <w:r>
              <w:rPr>
                <w:kern w:val="2"/>
                <w:szCs w:val="18"/>
              </w:rPr>
              <w:t>不合格</w:t>
            </w:r>
            <w:r>
              <w:rPr>
                <w:kern w:val="2"/>
                <w:szCs w:val="18"/>
              </w:rPr>
              <w:t xml:space="preserve">      </w:t>
            </w:r>
            <w:r>
              <w:rPr>
                <w:rFonts w:hint="eastAsia"/>
                <w:kern w:val="2"/>
                <w:szCs w:val="18"/>
              </w:rPr>
              <w:t xml:space="preserve"> </w:t>
            </w:r>
            <w:r>
              <w:rPr>
                <w:kern w:val="2"/>
                <w:szCs w:val="18"/>
              </w:rPr>
              <w:t xml:space="preserve"> </w:t>
            </w:r>
            <w:r>
              <w:rPr>
                <w:kern w:val="2"/>
                <w:szCs w:val="20"/>
              </w:rPr>
              <w:t>数值</w:t>
            </w:r>
            <w:r>
              <w:rPr>
                <w:kern w:val="2"/>
                <w:szCs w:val="18"/>
              </w:rPr>
              <w:t>&lt;</w:t>
            </w:r>
            <w:r>
              <w:rPr>
                <w:rFonts w:hint="eastAsia"/>
                <w:kern w:val="2"/>
                <w:szCs w:val="18"/>
              </w:rPr>
              <w:t>70</w:t>
            </w:r>
            <w:r>
              <w:rPr>
                <w:kern w:val="2"/>
                <w:szCs w:val="18"/>
              </w:rPr>
              <w:t>%</w:t>
            </w:r>
          </w:p>
        </w:tc>
      </w:tr>
      <w:tr w:rsidR="00EA601D">
        <w:trPr>
          <w:trHeight w:val="810"/>
          <w:jc w:val="center"/>
        </w:trPr>
        <w:tc>
          <w:tcPr>
            <w:tcW w:w="649" w:type="pct"/>
            <w:vMerge w:val="restart"/>
            <w:tcBorders>
              <w:top w:val="single" w:sz="4" w:space="0" w:color="auto"/>
              <w:left w:val="single" w:sz="4" w:space="0" w:color="auto"/>
              <w:bottom w:val="single" w:sz="4" w:space="0" w:color="auto"/>
              <w:right w:val="single" w:sz="4" w:space="0" w:color="auto"/>
            </w:tcBorders>
            <w:vAlign w:val="center"/>
          </w:tcPr>
          <w:p w:rsidR="00EA601D" w:rsidRDefault="002D71A1">
            <w:pPr>
              <w:pStyle w:val="SSE"/>
              <w:rPr>
                <w:kern w:val="2"/>
                <w:szCs w:val="20"/>
              </w:rPr>
            </w:pPr>
            <w:r>
              <w:rPr>
                <w:rFonts w:hint="eastAsia"/>
                <w:kern w:val="2"/>
                <w:szCs w:val="20"/>
              </w:rPr>
              <w:t>分类</w:t>
            </w:r>
            <w:r>
              <w:rPr>
                <w:kern w:val="2"/>
                <w:szCs w:val="20"/>
              </w:rPr>
              <w:t>为中的股票</w:t>
            </w:r>
          </w:p>
        </w:tc>
        <w:tc>
          <w:tcPr>
            <w:tcW w:w="1749" w:type="pct"/>
            <w:tcBorders>
              <w:top w:val="single" w:sz="4" w:space="0" w:color="auto"/>
              <w:left w:val="single" w:sz="4" w:space="0" w:color="auto"/>
              <w:bottom w:val="single" w:sz="4" w:space="0" w:color="auto"/>
              <w:right w:val="single" w:sz="4" w:space="0" w:color="auto"/>
            </w:tcBorders>
            <w:vAlign w:val="center"/>
          </w:tcPr>
          <w:p w:rsidR="00EA601D" w:rsidRDefault="002D71A1">
            <w:pPr>
              <w:pStyle w:val="SSE"/>
              <w:rPr>
                <w:color w:val="auto"/>
                <w:kern w:val="2"/>
                <w:szCs w:val="18"/>
              </w:rPr>
            </w:pPr>
            <w:r>
              <w:rPr>
                <w:szCs w:val="28"/>
              </w:rPr>
              <w:t>时间加权平均买卖价差率</w:t>
            </w:r>
          </w:p>
        </w:tc>
        <w:tc>
          <w:tcPr>
            <w:tcW w:w="2602" w:type="pct"/>
            <w:tcBorders>
              <w:top w:val="single" w:sz="4" w:space="0" w:color="auto"/>
              <w:left w:val="single" w:sz="4" w:space="0" w:color="auto"/>
              <w:bottom w:val="single" w:sz="4" w:space="0" w:color="auto"/>
              <w:right w:val="single" w:sz="4" w:space="0" w:color="auto"/>
            </w:tcBorders>
            <w:vAlign w:val="center"/>
          </w:tcPr>
          <w:p w:rsidR="00EA601D" w:rsidRDefault="002D71A1">
            <w:pPr>
              <w:pStyle w:val="SSE"/>
              <w:jc w:val="left"/>
              <w:rPr>
                <w:color w:val="auto"/>
                <w:kern w:val="2"/>
                <w:szCs w:val="20"/>
              </w:rPr>
            </w:pPr>
            <w:r>
              <w:rPr>
                <w:color w:val="auto"/>
                <w:kern w:val="2"/>
                <w:szCs w:val="18"/>
              </w:rPr>
              <w:t>优秀</w:t>
            </w:r>
            <w:r>
              <w:rPr>
                <w:color w:val="auto"/>
                <w:kern w:val="2"/>
                <w:szCs w:val="18"/>
              </w:rPr>
              <w:t xml:space="preserve">          </w:t>
            </w:r>
            <w:r>
              <w:rPr>
                <w:color w:val="auto"/>
                <w:kern w:val="2"/>
                <w:szCs w:val="20"/>
              </w:rPr>
              <w:t>数值</w:t>
            </w:r>
            <w:r>
              <w:rPr>
                <w:color w:val="auto"/>
                <w:kern w:val="2"/>
                <w:szCs w:val="20"/>
              </w:rPr>
              <w:t>≤60%</w:t>
            </w:r>
          </w:p>
          <w:p w:rsidR="00EA601D" w:rsidRDefault="002D71A1">
            <w:pPr>
              <w:pStyle w:val="SSE"/>
              <w:jc w:val="left"/>
              <w:rPr>
                <w:color w:val="auto"/>
                <w:kern w:val="2"/>
                <w:szCs w:val="20"/>
              </w:rPr>
            </w:pPr>
            <w:r>
              <w:rPr>
                <w:color w:val="auto"/>
                <w:kern w:val="2"/>
                <w:szCs w:val="20"/>
              </w:rPr>
              <w:t>良好</w:t>
            </w:r>
            <w:r>
              <w:rPr>
                <w:color w:val="auto"/>
                <w:kern w:val="2"/>
                <w:szCs w:val="20"/>
              </w:rPr>
              <w:t xml:space="preserve">   </w:t>
            </w:r>
            <w:r>
              <w:rPr>
                <w:rFonts w:hint="eastAsia"/>
                <w:color w:val="auto"/>
                <w:kern w:val="2"/>
                <w:szCs w:val="20"/>
              </w:rPr>
              <w:t xml:space="preserve"> </w:t>
            </w:r>
            <w:r>
              <w:rPr>
                <w:color w:val="auto"/>
                <w:kern w:val="2"/>
                <w:szCs w:val="20"/>
              </w:rPr>
              <w:t xml:space="preserve"> 60%&lt;</w:t>
            </w:r>
            <w:r>
              <w:rPr>
                <w:color w:val="auto"/>
                <w:kern w:val="2"/>
                <w:szCs w:val="20"/>
              </w:rPr>
              <w:t>数值</w:t>
            </w:r>
            <w:r>
              <w:rPr>
                <w:color w:val="auto"/>
                <w:kern w:val="2"/>
                <w:szCs w:val="20"/>
              </w:rPr>
              <w:t>≤80%</w:t>
            </w:r>
          </w:p>
          <w:p w:rsidR="00EA601D" w:rsidRDefault="002D71A1">
            <w:pPr>
              <w:pStyle w:val="SSE"/>
              <w:jc w:val="left"/>
              <w:rPr>
                <w:color w:val="auto"/>
                <w:kern w:val="2"/>
                <w:szCs w:val="20"/>
              </w:rPr>
            </w:pPr>
            <w:r>
              <w:rPr>
                <w:color w:val="auto"/>
                <w:kern w:val="2"/>
                <w:szCs w:val="20"/>
              </w:rPr>
              <w:t>合格</w:t>
            </w:r>
            <w:r>
              <w:rPr>
                <w:color w:val="auto"/>
                <w:kern w:val="2"/>
                <w:szCs w:val="20"/>
              </w:rPr>
              <w:t xml:space="preserve">   </w:t>
            </w:r>
            <w:r>
              <w:rPr>
                <w:rFonts w:hint="eastAsia"/>
                <w:color w:val="auto"/>
                <w:kern w:val="2"/>
                <w:szCs w:val="20"/>
              </w:rPr>
              <w:t xml:space="preserve"> </w:t>
            </w:r>
            <w:r>
              <w:rPr>
                <w:color w:val="auto"/>
                <w:kern w:val="2"/>
                <w:szCs w:val="20"/>
              </w:rPr>
              <w:t xml:space="preserve"> 80%&lt;</w:t>
            </w:r>
            <w:r>
              <w:rPr>
                <w:color w:val="auto"/>
                <w:kern w:val="2"/>
                <w:szCs w:val="20"/>
              </w:rPr>
              <w:t>数值</w:t>
            </w:r>
            <w:r>
              <w:rPr>
                <w:color w:val="auto"/>
                <w:kern w:val="2"/>
                <w:szCs w:val="20"/>
              </w:rPr>
              <w:t>≤100%</w:t>
            </w:r>
          </w:p>
          <w:p w:rsidR="00EA601D" w:rsidRDefault="002D71A1">
            <w:pPr>
              <w:pStyle w:val="SSE"/>
              <w:jc w:val="left"/>
              <w:rPr>
                <w:color w:val="auto"/>
                <w:kern w:val="2"/>
                <w:szCs w:val="18"/>
              </w:rPr>
            </w:pPr>
            <w:r>
              <w:rPr>
                <w:color w:val="auto"/>
                <w:kern w:val="2"/>
                <w:szCs w:val="20"/>
              </w:rPr>
              <w:t>不合格</w:t>
            </w:r>
            <w:r>
              <w:rPr>
                <w:color w:val="auto"/>
                <w:kern w:val="2"/>
                <w:szCs w:val="20"/>
              </w:rPr>
              <w:t xml:space="preserve">        100%&lt;</w:t>
            </w:r>
            <w:r>
              <w:rPr>
                <w:color w:val="auto"/>
                <w:kern w:val="2"/>
                <w:szCs w:val="20"/>
              </w:rPr>
              <w:t>数值</w:t>
            </w:r>
          </w:p>
        </w:tc>
      </w:tr>
      <w:tr w:rsidR="00EA601D">
        <w:trPr>
          <w:trHeight w:val="881"/>
          <w:jc w:val="center"/>
        </w:trPr>
        <w:tc>
          <w:tcPr>
            <w:tcW w:w="649" w:type="pct"/>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center"/>
              <w:rPr>
                <w:rFonts w:eastAsia="仿宋_GB2312" w:cs="Times New Roman"/>
                <w:color w:val="000000"/>
                <w:sz w:val="24"/>
                <w:szCs w:val="20"/>
              </w:rPr>
            </w:pPr>
          </w:p>
        </w:tc>
        <w:tc>
          <w:tcPr>
            <w:tcW w:w="1749" w:type="pct"/>
            <w:tcBorders>
              <w:top w:val="single" w:sz="4" w:space="0" w:color="auto"/>
              <w:left w:val="single" w:sz="4" w:space="0" w:color="auto"/>
              <w:bottom w:val="single" w:sz="4" w:space="0" w:color="auto"/>
              <w:right w:val="single" w:sz="4" w:space="0" w:color="auto"/>
            </w:tcBorders>
            <w:vAlign w:val="center"/>
          </w:tcPr>
          <w:p w:rsidR="00EA601D" w:rsidRDefault="002D71A1">
            <w:pPr>
              <w:pStyle w:val="SSE"/>
              <w:rPr>
                <w:color w:val="auto"/>
                <w:kern w:val="2"/>
                <w:szCs w:val="18"/>
              </w:rPr>
            </w:pPr>
            <w:r>
              <w:rPr>
                <w:kern w:val="2"/>
                <w:szCs w:val="18"/>
              </w:rPr>
              <w:t>加权平均参与率</w:t>
            </w:r>
          </w:p>
        </w:tc>
        <w:tc>
          <w:tcPr>
            <w:tcW w:w="2602" w:type="pct"/>
            <w:tcBorders>
              <w:top w:val="single" w:sz="4" w:space="0" w:color="auto"/>
              <w:left w:val="single" w:sz="4" w:space="0" w:color="auto"/>
              <w:bottom w:val="single" w:sz="4" w:space="0" w:color="auto"/>
              <w:right w:val="single" w:sz="4" w:space="0" w:color="auto"/>
            </w:tcBorders>
            <w:vAlign w:val="center"/>
          </w:tcPr>
          <w:p w:rsidR="00EA601D" w:rsidRDefault="002D71A1">
            <w:pPr>
              <w:pStyle w:val="SSE"/>
              <w:jc w:val="left"/>
              <w:rPr>
                <w:color w:val="auto"/>
                <w:kern w:val="2"/>
                <w:szCs w:val="18"/>
              </w:rPr>
            </w:pPr>
            <w:r>
              <w:rPr>
                <w:color w:val="auto"/>
                <w:kern w:val="2"/>
                <w:szCs w:val="18"/>
              </w:rPr>
              <w:t>优秀</w:t>
            </w:r>
            <w:r>
              <w:rPr>
                <w:color w:val="auto"/>
                <w:kern w:val="2"/>
                <w:szCs w:val="18"/>
              </w:rPr>
              <w:t xml:space="preserve">         </w:t>
            </w:r>
            <w:r>
              <w:rPr>
                <w:rFonts w:hint="eastAsia"/>
                <w:color w:val="auto"/>
                <w:kern w:val="2"/>
                <w:szCs w:val="18"/>
              </w:rPr>
              <w:t xml:space="preserve"> </w:t>
            </w:r>
            <w:r>
              <w:rPr>
                <w:color w:val="auto"/>
                <w:kern w:val="2"/>
                <w:szCs w:val="20"/>
              </w:rPr>
              <w:t>数值</w:t>
            </w:r>
            <w:r>
              <w:rPr>
                <w:color w:val="auto"/>
                <w:kern w:val="2"/>
                <w:szCs w:val="18"/>
              </w:rPr>
              <w:t>≥</w:t>
            </w:r>
            <w:r>
              <w:rPr>
                <w:rFonts w:hint="eastAsia"/>
                <w:color w:val="auto"/>
                <w:kern w:val="2"/>
                <w:szCs w:val="18"/>
              </w:rPr>
              <w:t>80</w:t>
            </w:r>
            <w:r>
              <w:rPr>
                <w:color w:val="auto"/>
                <w:kern w:val="2"/>
                <w:szCs w:val="18"/>
              </w:rPr>
              <w:t>%</w:t>
            </w:r>
          </w:p>
          <w:p w:rsidR="00EA601D" w:rsidRDefault="002D71A1">
            <w:pPr>
              <w:pStyle w:val="SSE"/>
              <w:jc w:val="left"/>
              <w:rPr>
                <w:color w:val="auto"/>
                <w:kern w:val="2"/>
                <w:szCs w:val="18"/>
              </w:rPr>
            </w:pPr>
            <w:r>
              <w:rPr>
                <w:color w:val="auto"/>
                <w:kern w:val="2"/>
                <w:szCs w:val="20"/>
              </w:rPr>
              <w:t>良好</w:t>
            </w:r>
            <w:r>
              <w:rPr>
                <w:color w:val="auto"/>
                <w:kern w:val="2"/>
                <w:szCs w:val="18"/>
              </w:rPr>
              <w:t xml:space="preserve">    </w:t>
            </w:r>
            <w:r>
              <w:rPr>
                <w:rFonts w:hint="eastAsia"/>
                <w:color w:val="auto"/>
                <w:kern w:val="2"/>
                <w:szCs w:val="18"/>
              </w:rPr>
              <w:t xml:space="preserve"> 70</w:t>
            </w:r>
            <w:r>
              <w:rPr>
                <w:color w:val="auto"/>
                <w:kern w:val="2"/>
                <w:szCs w:val="18"/>
              </w:rPr>
              <w:t>%</w:t>
            </w:r>
            <w:r>
              <w:rPr>
                <w:color w:val="auto"/>
                <w:kern w:val="2"/>
                <w:szCs w:val="20"/>
              </w:rPr>
              <w:t>≤</w:t>
            </w:r>
            <w:r>
              <w:rPr>
                <w:color w:val="auto"/>
                <w:kern w:val="2"/>
                <w:szCs w:val="20"/>
              </w:rPr>
              <w:t>数值</w:t>
            </w:r>
            <w:r>
              <w:rPr>
                <w:color w:val="auto"/>
                <w:kern w:val="2"/>
                <w:szCs w:val="18"/>
              </w:rPr>
              <w:t>&lt;</w:t>
            </w:r>
            <w:r>
              <w:rPr>
                <w:rFonts w:hint="eastAsia"/>
                <w:color w:val="auto"/>
                <w:kern w:val="2"/>
                <w:szCs w:val="18"/>
              </w:rPr>
              <w:t>80</w:t>
            </w:r>
            <w:r>
              <w:rPr>
                <w:color w:val="auto"/>
                <w:kern w:val="2"/>
                <w:szCs w:val="18"/>
              </w:rPr>
              <w:t>%</w:t>
            </w:r>
          </w:p>
          <w:p w:rsidR="00EA601D" w:rsidRDefault="002D71A1">
            <w:pPr>
              <w:pStyle w:val="SSE"/>
              <w:jc w:val="left"/>
              <w:rPr>
                <w:color w:val="auto"/>
                <w:kern w:val="2"/>
                <w:szCs w:val="18"/>
              </w:rPr>
            </w:pPr>
            <w:r>
              <w:rPr>
                <w:color w:val="auto"/>
                <w:kern w:val="2"/>
                <w:szCs w:val="20"/>
              </w:rPr>
              <w:t>合格</w:t>
            </w:r>
            <w:r>
              <w:rPr>
                <w:color w:val="auto"/>
                <w:kern w:val="2"/>
                <w:szCs w:val="18"/>
              </w:rPr>
              <w:t xml:space="preserve">   </w:t>
            </w:r>
            <w:r>
              <w:rPr>
                <w:rFonts w:hint="eastAsia"/>
                <w:color w:val="auto"/>
                <w:kern w:val="2"/>
                <w:szCs w:val="18"/>
              </w:rPr>
              <w:t xml:space="preserve"> </w:t>
            </w:r>
            <w:r>
              <w:rPr>
                <w:color w:val="auto"/>
                <w:kern w:val="2"/>
                <w:szCs w:val="18"/>
              </w:rPr>
              <w:t xml:space="preserve"> </w:t>
            </w:r>
            <w:r>
              <w:rPr>
                <w:rFonts w:hint="eastAsia"/>
                <w:color w:val="auto"/>
                <w:kern w:val="2"/>
                <w:szCs w:val="18"/>
              </w:rPr>
              <w:t>60</w:t>
            </w:r>
            <w:r>
              <w:rPr>
                <w:color w:val="auto"/>
                <w:kern w:val="2"/>
                <w:szCs w:val="18"/>
              </w:rPr>
              <w:t>%</w:t>
            </w:r>
            <w:r>
              <w:rPr>
                <w:color w:val="auto"/>
                <w:kern w:val="2"/>
                <w:szCs w:val="20"/>
              </w:rPr>
              <w:t>≤</w:t>
            </w:r>
            <w:r>
              <w:rPr>
                <w:color w:val="auto"/>
                <w:kern w:val="2"/>
                <w:szCs w:val="20"/>
              </w:rPr>
              <w:t>数值</w:t>
            </w:r>
            <w:r>
              <w:rPr>
                <w:color w:val="auto"/>
                <w:kern w:val="2"/>
                <w:szCs w:val="18"/>
              </w:rPr>
              <w:t>&lt;</w:t>
            </w:r>
            <w:r>
              <w:rPr>
                <w:rFonts w:hint="eastAsia"/>
                <w:color w:val="auto"/>
                <w:kern w:val="2"/>
                <w:szCs w:val="18"/>
              </w:rPr>
              <w:t>70</w:t>
            </w:r>
            <w:r>
              <w:rPr>
                <w:color w:val="auto"/>
                <w:kern w:val="2"/>
                <w:szCs w:val="18"/>
              </w:rPr>
              <w:t>%</w:t>
            </w:r>
          </w:p>
          <w:p w:rsidR="00EA601D" w:rsidRDefault="002D71A1">
            <w:pPr>
              <w:pStyle w:val="SSE"/>
              <w:jc w:val="left"/>
              <w:rPr>
                <w:color w:val="auto"/>
                <w:kern w:val="2"/>
                <w:szCs w:val="18"/>
              </w:rPr>
            </w:pPr>
            <w:r>
              <w:rPr>
                <w:color w:val="auto"/>
                <w:kern w:val="2"/>
                <w:szCs w:val="18"/>
              </w:rPr>
              <w:t>不合格</w:t>
            </w:r>
            <w:r>
              <w:rPr>
                <w:color w:val="auto"/>
                <w:kern w:val="2"/>
                <w:szCs w:val="18"/>
              </w:rPr>
              <w:t xml:space="preserve">        </w:t>
            </w:r>
            <w:r>
              <w:rPr>
                <w:color w:val="auto"/>
                <w:kern w:val="2"/>
                <w:szCs w:val="18"/>
              </w:rPr>
              <w:t>数值</w:t>
            </w:r>
            <w:r>
              <w:rPr>
                <w:color w:val="auto"/>
                <w:kern w:val="2"/>
                <w:szCs w:val="18"/>
              </w:rPr>
              <w:t>&lt;</w:t>
            </w:r>
            <w:r>
              <w:rPr>
                <w:rFonts w:hint="eastAsia"/>
                <w:color w:val="auto"/>
                <w:kern w:val="2"/>
                <w:szCs w:val="18"/>
              </w:rPr>
              <w:t>60</w:t>
            </w:r>
            <w:r>
              <w:rPr>
                <w:color w:val="auto"/>
                <w:kern w:val="2"/>
                <w:szCs w:val="18"/>
              </w:rPr>
              <w:t>%</w:t>
            </w:r>
          </w:p>
        </w:tc>
      </w:tr>
      <w:tr w:rsidR="00EA601D">
        <w:trPr>
          <w:trHeight w:val="346"/>
          <w:jc w:val="center"/>
        </w:trPr>
        <w:tc>
          <w:tcPr>
            <w:tcW w:w="649" w:type="pct"/>
            <w:vMerge w:val="restart"/>
            <w:tcBorders>
              <w:top w:val="single" w:sz="4" w:space="0" w:color="auto"/>
              <w:left w:val="single" w:sz="4" w:space="0" w:color="auto"/>
              <w:bottom w:val="single" w:sz="4" w:space="0" w:color="auto"/>
              <w:right w:val="single" w:sz="4" w:space="0" w:color="auto"/>
            </w:tcBorders>
            <w:vAlign w:val="center"/>
          </w:tcPr>
          <w:p w:rsidR="00EA601D" w:rsidRDefault="002D71A1">
            <w:pPr>
              <w:pStyle w:val="SSE"/>
              <w:rPr>
                <w:kern w:val="2"/>
                <w:szCs w:val="20"/>
              </w:rPr>
            </w:pPr>
            <w:r>
              <w:rPr>
                <w:rFonts w:hint="eastAsia"/>
                <w:kern w:val="2"/>
                <w:szCs w:val="20"/>
              </w:rPr>
              <w:t>分类</w:t>
            </w:r>
            <w:r>
              <w:rPr>
                <w:kern w:val="2"/>
                <w:szCs w:val="20"/>
              </w:rPr>
              <w:t>为低的股票</w:t>
            </w:r>
          </w:p>
        </w:tc>
        <w:tc>
          <w:tcPr>
            <w:tcW w:w="1749" w:type="pct"/>
            <w:tcBorders>
              <w:top w:val="single" w:sz="4" w:space="0" w:color="auto"/>
              <w:left w:val="single" w:sz="4" w:space="0" w:color="auto"/>
              <w:bottom w:val="single" w:sz="4" w:space="0" w:color="auto"/>
              <w:right w:val="single" w:sz="4" w:space="0" w:color="auto"/>
            </w:tcBorders>
            <w:vAlign w:val="center"/>
          </w:tcPr>
          <w:p w:rsidR="00EA601D" w:rsidRDefault="002D71A1">
            <w:pPr>
              <w:pStyle w:val="SSE"/>
              <w:rPr>
                <w:kern w:val="2"/>
                <w:szCs w:val="18"/>
              </w:rPr>
            </w:pPr>
            <w:r>
              <w:rPr>
                <w:szCs w:val="28"/>
              </w:rPr>
              <w:t>时间加权平均买卖价差率</w:t>
            </w:r>
          </w:p>
        </w:tc>
        <w:tc>
          <w:tcPr>
            <w:tcW w:w="2602" w:type="pct"/>
            <w:tcBorders>
              <w:top w:val="single" w:sz="4" w:space="0" w:color="auto"/>
              <w:left w:val="single" w:sz="4" w:space="0" w:color="auto"/>
              <w:bottom w:val="single" w:sz="4" w:space="0" w:color="auto"/>
              <w:right w:val="single" w:sz="4" w:space="0" w:color="auto"/>
            </w:tcBorders>
            <w:vAlign w:val="center"/>
          </w:tcPr>
          <w:p w:rsidR="00EA601D" w:rsidRDefault="002D71A1">
            <w:pPr>
              <w:pStyle w:val="SSE"/>
              <w:jc w:val="left"/>
              <w:rPr>
                <w:kern w:val="2"/>
                <w:szCs w:val="20"/>
              </w:rPr>
            </w:pPr>
            <w:r>
              <w:rPr>
                <w:kern w:val="2"/>
                <w:szCs w:val="18"/>
              </w:rPr>
              <w:t>优秀</w:t>
            </w:r>
            <w:r>
              <w:rPr>
                <w:kern w:val="2"/>
                <w:szCs w:val="18"/>
              </w:rPr>
              <w:t xml:space="preserve">          </w:t>
            </w:r>
            <w:r>
              <w:rPr>
                <w:kern w:val="2"/>
                <w:szCs w:val="20"/>
              </w:rPr>
              <w:t>数值</w:t>
            </w:r>
            <w:r>
              <w:rPr>
                <w:kern w:val="2"/>
                <w:szCs w:val="20"/>
              </w:rPr>
              <w:t>≤60%</w:t>
            </w:r>
          </w:p>
          <w:p w:rsidR="00EA601D" w:rsidRDefault="002D71A1">
            <w:pPr>
              <w:pStyle w:val="SSE"/>
              <w:jc w:val="left"/>
              <w:rPr>
                <w:kern w:val="2"/>
                <w:szCs w:val="20"/>
              </w:rPr>
            </w:pPr>
            <w:r>
              <w:rPr>
                <w:kern w:val="2"/>
                <w:szCs w:val="20"/>
              </w:rPr>
              <w:t>良好</w:t>
            </w:r>
            <w:r>
              <w:rPr>
                <w:kern w:val="2"/>
                <w:szCs w:val="20"/>
              </w:rPr>
              <w:t xml:space="preserve">    </w:t>
            </w:r>
            <w:r>
              <w:rPr>
                <w:rFonts w:hint="eastAsia"/>
                <w:kern w:val="2"/>
                <w:szCs w:val="20"/>
              </w:rPr>
              <w:t xml:space="preserve"> </w:t>
            </w:r>
            <w:r>
              <w:rPr>
                <w:kern w:val="2"/>
                <w:szCs w:val="20"/>
              </w:rPr>
              <w:t>60%&lt;</w:t>
            </w:r>
            <w:r>
              <w:rPr>
                <w:kern w:val="2"/>
                <w:szCs w:val="20"/>
              </w:rPr>
              <w:t>数值</w:t>
            </w:r>
            <w:r>
              <w:rPr>
                <w:kern w:val="2"/>
                <w:szCs w:val="20"/>
              </w:rPr>
              <w:t>≤80%</w:t>
            </w:r>
          </w:p>
          <w:p w:rsidR="00EA601D" w:rsidRDefault="002D71A1">
            <w:pPr>
              <w:pStyle w:val="SSE"/>
              <w:jc w:val="left"/>
              <w:rPr>
                <w:kern w:val="2"/>
                <w:szCs w:val="20"/>
              </w:rPr>
            </w:pPr>
            <w:r>
              <w:rPr>
                <w:kern w:val="2"/>
                <w:szCs w:val="20"/>
              </w:rPr>
              <w:t>合格</w:t>
            </w:r>
            <w:r>
              <w:rPr>
                <w:kern w:val="2"/>
                <w:szCs w:val="20"/>
              </w:rPr>
              <w:t xml:space="preserve">    </w:t>
            </w:r>
            <w:r>
              <w:rPr>
                <w:rFonts w:hint="eastAsia"/>
                <w:kern w:val="2"/>
                <w:szCs w:val="20"/>
              </w:rPr>
              <w:t xml:space="preserve"> </w:t>
            </w:r>
            <w:r>
              <w:rPr>
                <w:kern w:val="2"/>
                <w:szCs w:val="20"/>
              </w:rPr>
              <w:t>80%&lt;</w:t>
            </w:r>
            <w:r>
              <w:rPr>
                <w:kern w:val="2"/>
                <w:szCs w:val="20"/>
              </w:rPr>
              <w:t>数值</w:t>
            </w:r>
            <w:r>
              <w:rPr>
                <w:kern w:val="2"/>
                <w:szCs w:val="20"/>
              </w:rPr>
              <w:t>≤100%</w:t>
            </w:r>
          </w:p>
          <w:p w:rsidR="00EA601D" w:rsidRDefault="002D71A1">
            <w:pPr>
              <w:pStyle w:val="SSE"/>
              <w:jc w:val="left"/>
              <w:rPr>
                <w:kern w:val="2"/>
                <w:szCs w:val="18"/>
              </w:rPr>
            </w:pPr>
            <w:r>
              <w:rPr>
                <w:kern w:val="2"/>
                <w:szCs w:val="20"/>
              </w:rPr>
              <w:t>不合格</w:t>
            </w:r>
            <w:r>
              <w:rPr>
                <w:kern w:val="2"/>
                <w:szCs w:val="20"/>
              </w:rPr>
              <w:t xml:space="preserve">       100%&lt;</w:t>
            </w:r>
            <w:r>
              <w:rPr>
                <w:kern w:val="2"/>
                <w:szCs w:val="20"/>
              </w:rPr>
              <w:t>数值</w:t>
            </w:r>
          </w:p>
        </w:tc>
      </w:tr>
      <w:tr w:rsidR="00EA601D">
        <w:trPr>
          <w:trHeight w:val="204"/>
          <w:jc w:val="center"/>
        </w:trPr>
        <w:tc>
          <w:tcPr>
            <w:tcW w:w="649" w:type="pct"/>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center"/>
              <w:rPr>
                <w:rFonts w:eastAsia="仿宋_GB2312" w:cs="Times New Roman"/>
                <w:color w:val="000000"/>
                <w:sz w:val="24"/>
                <w:szCs w:val="20"/>
              </w:rPr>
            </w:pPr>
          </w:p>
        </w:tc>
        <w:tc>
          <w:tcPr>
            <w:tcW w:w="1749" w:type="pct"/>
            <w:tcBorders>
              <w:top w:val="single" w:sz="4" w:space="0" w:color="auto"/>
              <w:left w:val="single" w:sz="4" w:space="0" w:color="auto"/>
              <w:bottom w:val="single" w:sz="4" w:space="0" w:color="auto"/>
              <w:right w:val="single" w:sz="4" w:space="0" w:color="auto"/>
            </w:tcBorders>
            <w:vAlign w:val="center"/>
          </w:tcPr>
          <w:p w:rsidR="00EA601D" w:rsidRDefault="002D71A1">
            <w:pPr>
              <w:pStyle w:val="SSE"/>
              <w:rPr>
                <w:kern w:val="2"/>
                <w:szCs w:val="18"/>
              </w:rPr>
            </w:pPr>
            <w:r>
              <w:rPr>
                <w:kern w:val="2"/>
                <w:szCs w:val="18"/>
              </w:rPr>
              <w:t>加权平均参与率</w:t>
            </w:r>
          </w:p>
        </w:tc>
        <w:tc>
          <w:tcPr>
            <w:tcW w:w="2602" w:type="pct"/>
            <w:tcBorders>
              <w:top w:val="single" w:sz="4" w:space="0" w:color="auto"/>
              <w:left w:val="single" w:sz="4" w:space="0" w:color="auto"/>
              <w:bottom w:val="single" w:sz="4" w:space="0" w:color="auto"/>
              <w:right w:val="single" w:sz="4" w:space="0" w:color="auto"/>
            </w:tcBorders>
            <w:vAlign w:val="center"/>
          </w:tcPr>
          <w:p w:rsidR="00EA601D" w:rsidRDefault="002D71A1">
            <w:pPr>
              <w:pStyle w:val="SSE"/>
              <w:jc w:val="left"/>
              <w:rPr>
                <w:kern w:val="2"/>
                <w:szCs w:val="18"/>
              </w:rPr>
            </w:pPr>
            <w:r>
              <w:rPr>
                <w:kern w:val="2"/>
                <w:szCs w:val="18"/>
              </w:rPr>
              <w:t>优秀</w:t>
            </w:r>
            <w:r>
              <w:rPr>
                <w:kern w:val="2"/>
                <w:szCs w:val="18"/>
              </w:rPr>
              <w:t xml:space="preserve">         </w:t>
            </w:r>
            <w:r>
              <w:rPr>
                <w:rFonts w:hint="eastAsia"/>
                <w:kern w:val="2"/>
                <w:szCs w:val="18"/>
              </w:rPr>
              <w:t xml:space="preserve"> </w:t>
            </w:r>
            <w:r>
              <w:rPr>
                <w:kern w:val="2"/>
                <w:szCs w:val="20"/>
              </w:rPr>
              <w:t>数值</w:t>
            </w:r>
            <w:r>
              <w:rPr>
                <w:kern w:val="2"/>
                <w:szCs w:val="18"/>
              </w:rPr>
              <w:t>≥</w:t>
            </w:r>
            <w:r>
              <w:rPr>
                <w:rFonts w:hint="eastAsia"/>
                <w:kern w:val="2"/>
                <w:szCs w:val="18"/>
              </w:rPr>
              <w:t>70</w:t>
            </w:r>
            <w:r>
              <w:rPr>
                <w:kern w:val="2"/>
                <w:szCs w:val="18"/>
              </w:rPr>
              <w:t>%</w:t>
            </w:r>
          </w:p>
          <w:p w:rsidR="00EA601D" w:rsidRDefault="002D71A1">
            <w:pPr>
              <w:pStyle w:val="SSE"/>
              <w:jc w:val="left"/>
              <w:rPr>
                <w:kern w:val="2"/>
                <w:szCs w:val="18"/>
              </w:rPr>
            </w:pPr>
            <w:r>
              <w:rPr>
                <w:kern w:val="2"/>
                <w:szCs w:val="20"/>
              </w:rPr>
              <w:t>良好</w:t>
            </w:r>
            <w:r>
              <w:rPr>
                <w:kern w:val="2"/>
                <w:szCs w:val="18"/>
              </w:rPr>
              <w:t xml:space="preserve">    </w:t>
            </w:r>
            <w:r>
              <w:rPr>
                <w:rFonts w:hint="eastAsia"/>
                <w:kern w:val="2"/>
                <w:szCs w:val="18"/>
              </w:rPr>
              <w:t xml:space="preserve"> 60</w:t>
            </w:r>
            <w:r>
              <w:rPr>
                <w:kern w:val="2"/>
                <w:szCs w:val="18"/>
              </w:rPr>
              <w:t>%</w:t>
            </w:r>
            <w:r>
              <w:rPr>
                <w:kern w:val="2"/>
                <w:szCs w:val="20"/>
              </w:rPr>
              <w:t>≤</w:t>
            </w:r>
            <w:r>
              <w:rPr>
                <w:kern w:val="2"/>
                <w:szCs w:val="20"/>
              </w:rPr>
              <w:t>数值</w:t>
            </w:r>
            <w:r>
              <w:rPr>
                <w:kern w:val="2"/>
                <w:szCs w:val="18"/>
              </w:rPr>
              <w:t>&lt;</w:t>
            </w:r>
            <w:r>
              <w:rPr>
                <w:rFonts w:hint="eastAsia"/>
                <w:kern w:val="2"/>
                <w:szCs w:val="18"/>
              </w:rPr>
              <w:t>70</w:t>
            </w:r>
            <w:r>
              <w:rPr>
                <w:kern w:val="2"/>
                <w:szCs w:val="18"/>
              </w:rPr>
              <w:t>%</w:t>
            </w:r>
          </w:p>
          <w:p w:rsidR="00EA601D" w:rsidRDefault="002D71A1">
            <w:pPr>
              <w:pStyle w:val="SSE"/>
              <w:jc w:val="left"/>
              <w:rPr>
                <w:kern w:val="2"/>
                <w:szCs w:val="18"/>
              </w:rPr>
            </w:pPr>
            <w:r>
              <w:rPr>
                <w:kern w:val="2"/>
                <w:szCs w:val="20"/>
              </w:rPr>
              <w:t>合格</w:t>
            </w:r>
            <w:r>
              <w:rPr>
                <w:kern w:val="2"/>
                <w:szCs w:val="18"/>
              </w:rPr>
              <w:t xml:space="preserve">     </w:t>
            </w:r>
            <w:r>
              <w:rPr>
                <w:rFonts w:hint="eastAsia"/>
                <w:kern w:val="2"/>
                <w:szCs w:val="18"/>
              </w:rPr>
              <w:t>50</w:t>
            </w:r>
            <w:r>
              <w:rPr>
                <w:kern w:val="2"/>
                <w:szCs w:val="18"/>
              </w:rPr>
              <w:t>%</w:t>
            </w:r>
            <w:r>
              <w:rPr>
                <w:kern w:val="2"/>
                <w:szCs w:val="20"/>
              </w:rPr>
              <w:t>≤</w:t>
            </w:r>
            <w:r>
              <w:rPr>
                <w:kern w:val="2"/>
                <w:szCs w:val="20"/>
              </w:rPr>
              <w:t>数值</w:t>
            </w:r>
            <w:r>
              <w:rPr>
                <w:kern w:val="2"/>
                <w:szCs w:val="18"/>
              </w:rPr>
              <w:t>&lt;</w:t>
            </w:r>
            <w:r>
              <w:rPr>
                <w:rFonts w:hint="eastAsia"/>
                <w:kern w:val="2"/>
                <w:szCs w:val="18"/>
              </w:rPr>
              <w:t>60</w:t>
            </w:r>
            <w:r>
              <w:rPr>
                <w:kern w:val="2"/>
                <w:szCs w:val="18"/>
              </w:rPr>
              <w:t>%</w:t>
            </w:r>
          </w:p>
          <w:p w:rsidR="00EA601D" w:rsidRDefault="002D71A1">
            <w:pPr>
              <w:pStyle w:val="SSE"/>
              <w:jc w:val="left"/>
              <w:rPr>
                <w:kern w:val="2"/>
                <w:szCs w:val="18"/>
              </w:rPr>
            </w:pPr>
            <w:r>
              <w:rPr>
                <w:kern w:val="2"/>
                <w:szCs w:val="18"/>
              </w:rPr>
              <w:t>不合格</w:t>
            </w:r>
            <w:r>
              <w:rPr>
                <w:kern w:val="2"/>
                <w:szCs w:val="18"/>
              </w:rPr>
              <w:t xml:space="preserve">        </w:t>
            </w:r>
            <w:r>
              <w:rPr>
                <w:kern w:val="2"/>
                <w:szCs w:val="18"/>
              </w:rPr>
              <w:t>数值</w:t>
            </w:r>
            <w:r>
              <w:rPr>
                <w:kern w:val="2"/>
                <w:szCs w:val="18"/>
              </w:rPr>
              <w:t>&lt;</w:t>
            </w:r>
            <w:r>
              <w:rPr>
                <w:rFonts w:hint="eastAsia"/>
                <w:kern w:val="2"/>
                <w:szCs w:val="18"/>
              </w:rPr>
              <w:t>50</w:t>
            </w:r>
            <w:r>
              <w:rPr>
                <w:kern w:val="2"/>
                <w:szCs w:val="18"/>
              </w:rPr>
              <w:t>%</w:t>
            </w:r>
          </w:p>
        </w:tc>
      </w:tr>
    </w:tbl>
    <w:p w:rsidR="00EA601D" w:rsidRDefault="002D71A1">
      <w:pPr>
        <w:spacing w:line="360" w:lineRule="auto"/>
        <w:ind w:firstLineChars="200" w:firstLine="560"/>
        <w:jc w:val="left"/>
        <w:rPr>
          <w:rFonts w:ascii="仿宋_GB2312" w:eastAsia="仿宋_GB2312"/>
          <w:szCs w:val="28"/>
        </w:rPr>
      </w:pPr>
      <w:r>
        <w:rPr>
          <w:rFonts w:ascii="仿宋_GB2312" w:eastAsia="仿宋_GB2312" w:hint="eastAsia"/>
          <w:szCs w:val="28"/>
        </w:rPr>
        <w:t>（2）根据上述两项指标的评价结果，得到做市商月度评价结果（如表3所示）：</w:t>
      </w:r>
    </w:p>
    <w:p w:rsidR="00EA601D" w:rsidRDefault="002D71A1" w:rsidP="002D71A1">
      <w:pPr>
        <w:spacing w:line="600" w:lineRule="exact"/>
        <w:ind w:firstLineChars="200" w:firstLine="482"/>
        <w:jc w:val="center"/>
        <w:rPr>
          <w:rFonts w:hAnsi="宋体"/>
          <w:b/>
          <w:sz w:val="24"/>
          <w:szCs w:val="24"/>
        </w:rPr>
      </w:pPr>
      <w:r>
        <w:rPr>
          <w:rFonts w:hAnsi="宋体" w:hint="eastAsia"/>
          <w:b/>
          <w:sz w:val="24"/>
          <w:szCs w:val="24"/>
        </w:rPr>
        <w:t>表</w:t>
      </w:r>
      <w:r>
        <w:rPr>
          <w:rFonts w:hAnsi="宋体"/>
          <w:b/>
          <w:sz w:val="24"/>
          <w:szCs w:val="24"/>
        </w:rPr>
        <w:t>3</w:t>
      </w:r>
      <w:r>
        <w:rPr>
          <w:rFonts w:hAnsi="宋体" w:hint="eastAsia"/>
          <w:b/>
          <w:sz w:val="24"/>
          <w:szCs w:val="24"/>
        </w:rPr>
        <w:t>：做市商为特定股票提供做市服务的评价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062"/>
        <w:gridCol w:w="1524"/>
        <w:gridCol w:w="1525"/>
        <w:gridCol w:w="1524"/>
        <w:gridCol w:w="1522"/>
      </w:tblGrid>
      <w:tr w:rsidR="00EA601D">
        <w:trPr>
          <w:trHeight w:val="495"/>
          <w:jc w:val="center"/>
        </w:trPr>
        <w:tc>
          <w:tcPr>
            <w:tcW w:w="1424" w:type="pct"/>
            <w:gridSpan w:val="2"/>
            <w:vMerge w:val="restart"/>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jc w:val="center"/>
              <w:rPr>
                <w:rFonts w:ascii="仿宋_GB2312" w:eastAsia="仿宋_GB2312" w:hAnsi="仿宋"/>
                <w:sz w:val="24"/>
                <w:szCs w:val="24"/>
              </w:rPr>
            </w:pPr>
          </w:p>
        </w:tc>
        <w:tc>
          <w:tcPr>
            <w:tcW w:w="3576" w:type="pct"/>
            <w:gridSpan w:val="4"/>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ind w:firstLineChars="200" w:firstLine="480"/>
              <w:jc w:val="center"/>
              <w:rPr>
                <w:rFonts w:hAnsi="宋体"/>
                <w:color w:val="000000"/>
                <w:kern w:val="0"/>
                <w:sz w:val="24"/>
                <w:szCs w:val="20"/>
              </w:rPr>
            </w:pPr>
            <w:r>
              <w:rPr>
                <w:rFonts w:hAnsi="宋体" w:hint="eastAsia"/>
                <w:color w:val="000000"/>
                <w:kern w:val="0"/>
                <w:sz w:val="24"/>
                <w:szCs w:val="20"/>
              </w:rPr>
              <w:t>时间加权平均买卖价差率</w:t>
            </w:r>
          </w:p>
        </w:tc>
      </w:tr>
      <w:tr w:rsidR="00EA601D">
        <w:trPr>
          <w:trHeight w:val="585"/>
          <w:jc w:val="center"/>
        </w:trPr>
        <w:tc>
          <w:tcPr>
            <w:tcW w:w="1424" w:type="pct"/>
            <w:gridSpan w:val="2"/>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600" w:lineRule="exact"/>
              <w:jc w:val="center"/>
              <w:rPr>
                <w:rFonts w:ascii="仿宋_GB2312" w:eastAsia="仿宋_GB2312" w:hAnsi="仿宋" w:cs="Times New Roman"/>
                <w:b/>
                <w:bCs/>
                <w:kern w:val="44"/>
                <w:sz w:val="24"/>
                <w:szCs w:val="24"/>
              </w:rPr>
            </w:pPr>
          </w:p>
        </w:tc>
        <w:tc>
          <w:tcPr>
            <w:tcW w:w="894" w:type="pct"/>
            <w:tcBorders>
              <w:top w:val="single" w:sz="4" w:space="0" w:color="auto"/>
              <w:left w:val="single" w:sz="4" w:space="0" w:color="auto"/>
              <w:bottom w:val="single" w:sz="4" w:space="0" w:color="auto"/>
              <w:right w:val="single" w:sz="4" w:space="0" w:color="auto"/>
            </w:tcBorders>
            <w:shd w:val="pct10" w:color="auto" w:fill="auto"/>
            <w:vAlign w:val="center"/>
          </w:tcPr>
          <w:p w:rsidR="00EA601D" w:rsidRDefault="002D71A1">
            <w:pPr>
              <w:spacing w:line="600" w:lineRule="exact"/>
              <w:ind w:firstLineChars="200" w:firstLine="480"/>
              <w:jc w:val="center"/>
              <w:rPr>
                <w:rFonts w:hAnsi="宋体"/>
                <w:color w:val="000000"/>
                <w:kern w:val="0"/>
                <w:sz w:val="24"/>
                <w:szCs w:val="20"/>
              </w:rPr>
            </w:pPr>
            <w:r>
              <w:rPr>
                <w:rFonts w:hAnsi="宋体" w:hint="eastAsia"/>
                <w:color w:val="000000"/>
                <w:kern w:val="0"/>
                <w:sz w:val="24"/>
                <w:szCs w:val="20"/>
              </w:rPr>
              <w:t>优秀</w:t>
            </w:r>
          </w:p>
        </w:tc>
        <w:tc>
          <w:tcPr>
            <w:tcW w:w="895" w:type="pct"/>
            <w:tcBorders>
              <w:top w:val="single" w:sz="4" w:space="0" w:color="auto"/>
              <w:left w:val="single" w:sz="4" w:space="0" w:color="auto"/>
              <w:bottom w:val="single" w:sz="4" w:space="0" w:color="auto"/>
              <w:right w:val="single" w:sz="4" w:space="0" w:color="auto"/>
            </w:tcBorders>
            <w:shd w:val="pct10" w:color="auto" w:fill="auto"/>
            <w:vAlign w:val="center"/>
          </w:tcPr>
          <w:p w:rsidR="00EA601D" w:rsidRDefault="002D71A1">
            <w:pPr>
              <w:spacing w:line="600" w:lineRule="exact"/>
              <w:ind w:firstLineChars="200" w:firstLine="480"/>
              <w:jc w:val="center"/>
              <w:rPr>
                <w:rFonts w:hAnsi="宋体"/>
                <w:color w:val="000000"/>
                <w:kern w:val="0"/>
                <w:sz w:val="24"/>
                <w:szCs w:val="20"/>
              </w:rPr>
            </w:pPr>
            <w:r>
              <w:rPr>
                <w:rFonts w:hAnsi="宋体" w:hint="eastAsia"/>
                <w:color w:val="000000"/>
                <w:kern w:val="0"/>
                <w:sz w:val="24"/>
                <w:szCs w:val="20"/>
              </w:rPr>
              <w:t>良好</w:t>
            </w:r>
          </w:p>
        </w:tc>
        <w:tc>
          <w:tcPr>
            <w:tcW w:w="894" w:type="pct"/>
            <w:tcBorders>
              <w:top w:val="single" w:sz="4" w:space="0" w:color="auto"/>
              <w:left w:val="single" w:sz="4" w:space="0" w:color="auto"/>
              <w:bottom w:val="single" w:sz="4" w:space="0" w:color="auto"/>
              <w:right w:val="single" w:sz="4" w:space="0" w:color="auto"/>
            </w:tcBorders>
            <w:shd w:val="pct10" w:color="auto" w:fill="auto"/>
            <w:vAlign w:val="center"/>
          </w:tcPr>
          <w:p w:rsidR="00EA601D" w:rsidRDefault="002D71A1">
            <w:pPr>
              <w:spacing w:line="600" w:lineRule="exact"/>
              <w:jc w:val="center"/>
              <w:rPr>
                <w:rFonts w:hAnsi="宋体"/>
                <w:color w:val="000000"/>
                <w:kern w:val="0"/>
                <w:sz w:val="24"/>
                <w:szCs w:val="20"/>
              </w:rPr>
            </w:pPr>
            <w:r>
              <w:rPr>
                <w:rFonts w:hAnsi="宋体" w:hint="eastAsia"/>
                <w:color w:val="000000"/>
                <w:kern w:val="0"/>
                <w:sz w:val="24"/>
                <w:szCs w:val="20"/>
              </w:rPr>
              <w:t>合格</w:t>
            </w:r>
          </w:p>
        </w:tc>
        <w:tc>
          <w:tcPr>
            <w:tcW w:w="894" w:type="pct"/>
            <w:tcBorders>
              <w:top w:val="single" w:sz="4" w:space="0" w:color="auto"/>
              <w:left w:val="single" w:sz="4" w:space="0" w:color="auto"/>
              <w:bottom w:val="single" w:sz="4" w:space="0" w:color="auto"/>
              <w:right w:val="single" w:sz="4" w:space="0" w:color="auto"/>
            </w:tcBorders>
            <w:shd w:val="pct10" w:color="auto" w:fill="auto"/>
            <w:vAlign w:val="center"/>
          </w:tcPr>
          <w:p w:rsidR="00EA601D" w:rsidRDefault="002D71A1">
            <w:pPr>
              <w:spacing w:line="600" w:lineRule="exact"/>
              <w:jc w:val="center"/>
              <w:rPr>
                <w:rFonts w:hAnsi="宋体"/>
                <w:color w:val="000000"/>
                <w:kern w:val="0"/>
                <w:sz w:val="24"/>
                <w:szCs w:val="20"/>
              </w:rPr>
            </w:pPr>
            <w:r>
              <w:rPr>
                <w:rFonts w:hAnsi="宋体" w:hint="eastAsia"/>
                <w:color w:val="000000"/>
                <w:kern w:val="0"/>
                <w:sz w:val="24"/>
                <w:szCs w:val="20"/>
              </w:rPr>
              <w:t>不合格</w:t>
            </w:r>
          </w:p>
        </w:tc>
      </w:tr>
      <w:tr w:rsidR="00EA601D">
        <w:trPr>
          <w:trHeight w:val="720"/>
          <w:jc w:val="center"/>
        </w:trPr>
        <w:tc>
          <w:tcPr>
            <w:tcW w:w="801" w:type="pct"/>
            <w:vMerge w:val="restar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ascii="仿宋_GB2312" w:eastAsia="仿宋_GB2312" w:hAnsi="仿宋"/>
                <w:sz w:val="24"/>
                <w:szCs w:val="24"/>
              </w:rPr>
            </w:pPr>
            <w:r>
              <w:rPr>
                <w:rFonts w:hAnsi="宋体" w:hint="eastAsia"/>
                <w:color w:val="000000"/>
                <w:kern w:val="0"/>
                <w:sz w:val="24"/>
                <w:szCs w:val="20"/>
              </w:rPr>
              <w:t>加权平均参与率</w:t>
            </w:r>
          </w:p>
        </w:tc>
        <w:tc>
          <w:tcPr>
            <w:tcW w:w="623" w:type="pct"/>
            <w:tcBorders>
              <w:top w:val="single" w:sz="4" w:space="0" w:color="auto"/>
              <w:left w:val="single" w:sz="4" w:space="0" w:color="auto"/>
              <w:bottom w:val="single" w:sz="4" w:space="0" w:color="auto"/>
              <w:right w:val="single" w:sz="4" w:space="0" w:color="auto"/>
            </w:tcBorders>
            <w:shd w:val="pct10" w:color="auto" w:fill="auto"/>
            <w:vAlign w:val="center"/>
          </w:tcPr>
          <w:p w:rsidR="00EA601D" w:rsidRDefault="002D71A1">
            <w:pPr>
              <w:spacing w:line="600" w:lineRule="exact"/>
              <w:jc w:val="center"/>
              <w:rPr>
                <w:rFonts w:hAnsi="宋体"/>
                <w:color w:val="000000"/>
                <w:kern w:val="0"/>
                <w:sz w:val="24"/>
                <w:szCs w:val="20"/>
              </w:rPr>
            </w:pPr>
            <w:r>
              <w:rPr>
                <w:rFonts w:hAnsi="宋体" w:hint="eastAsia"/>
                <w:color w:val="000000"/>
                <w:kern w:val="0"/>
                <w:sz w:val="24"/>
                <w:szCs w:val="20"/>
              </w:rPr>
              <w:t>优秀</w:t>
            </w:r>
          </w:p>
        </w:tc>
        <w:tc>
          <w:tcPr>
            <w:tcW w:w="894"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A</w:t>
            </w:r>
          </w:p>
        </w:tc>
        <w:tc>
          <w:tcPr>
            <w:tcW w:w="895"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A</w:t>
            </w:r>
          </w:p>
        </w:tc>
        <w:tc>
          <w:tcPr>
            <w:tcW w:w="894"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B</w:t>
            </w:r>
          </w:p>
        </w:tc>
        <w:tc>
          <w:tcPr>
            <w:tcW w:w="894"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D</w:t>
            </w:r>
          </w:p>
        </w:tc>
      </w:tr>
      <w:tr w:rsidR="00EA601D">
        <w:trPr>
          <w:trHeight w:val="549"/>
          <w:jc w:val="center"/>
        </w:trPr>
        <w:tc>
          <w:tcPr>
            <w:tcW w:w="801" w:type="pct"/>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600" w:lineRule="exact"/>
              <w:jc w:val="center"/>
              <w:rPr>
                <w:rFonts w:ascii="仿宋_GB2312" w:eastAsia="仿宋_GB2312" w:hAnsi="仿宋" w:cs="宋体"/>
                <w:b/>
                <w:bCs/>
                <w:sz w:val="24"/>
                <w:szCs w:val="24"/>
              </w:rPr>
            </w:pPr>
          </w:p>
        </w:tc>
        <w:tc>
          <w:tcPr>
            <w:tcW w:w="623" w:type="pct"/>
            <w:tcBorders>
              <w:top w:val="single" w:sz="4" w:space="0" w:color="auto"/>
              <w:left w:val="single" w:sz="4" w:space="0" w:color="auto"/>
              <w:bottom w:val="single" w:sz="4" w:space="0" w:color="auto"/>
              <w:right w:val="single" w:sz="4" w:space="0" w:color="auto"/>
            </w:tcBorders>
            <w:shd w:val="pct10" w:color="auto" w:fill="auto"/>
            <w:vAlign w:val="center"/>
          </w:tcPr>
          <w:p w:rsidR="00EA601D" w:rsidRDefault="002D71A1">
            <w:pPr>
              <w:spacing w:line="600" w:lineRule="exact"/>
              <w:jc w:val="center"/>
              <w:rPr>
                <w:rFonts w:hAnsi="宋体"/>
                <w:color w:val="000000"/>
                <w:kern w:val="0"/>
                <w:sz w:val="24"/>
                <w:szCs w:val="20"/>
              </w:rPr>
            </w:pPr>
            <w:r>
              <w:rPr>
                <w:rFonts w:hAnsi="宋体" w:hint="eastAsia"/>
                <w:color w:val="000000"/>
                <w:kern w:val="0"/>
                <w:sz w:val="24"/>
                <w:szCs w:val="20"/>
              </w:rPr>
              <w:t>良好</w:t>
            </w:r>
          </w:p>
        </w:tc>
        <w:tc>
          <w:tcPr>
            <w:tcW w:w="894"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A</w:t>
            </w:r>
          </w:p>
        </w:tc>
        <w:tc>
          <w:tcPr>
            <w:tcW w:w="895"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B</w:t>
            </w:r>
          </w:p>
        </w:tc>
        <w:tc>
          <w:tcPr>
            <w:tcW w:w="894"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C</w:t>
            </w:r>
          </w:p>
        </w:tc>
        <w:tc>
          <w:tcPr>
            <w:tcW w:w="894"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D</w:t>
            </w:r>
          </w:p>
        </w:tc>
      </w:tr>
      <w:tr w:rsidR="00EA601D">
        <w:trPr>
          <w:trHeight w:val="558"/>
          <w:jc w:val="center"/>
        </w:trPr>
        <w:tc>
          <w:tcPr>
            <w:tcW w:w="801" w:type="pct"/>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600" w:lineRule="exact"/>
              <w:jc w:val="center"/>
              <w:rPr>
                <w:rFonts w:ascii="仿宋_GB2312" w:eastAsia="仿宋_GB2312" w:hAnsi="仿宋" w:cs="宋体"/>
                <w:b/>
                <w:bCs/>
                <w:sz w:val="24"/>
                <w:szCs w:val="24"/>
              </w:rPr>
            </w:pPr>
          </w:p>
        </w:tc>
        <w:tc>
          <w:tcPr>
            <w:tcW w:w="623" w:type="pct"/>
            <w:tcBorders>
              <w:top w:val="single" w:sz="4" w:space="0" w:color="auto"/>
              <w:left w:val="single" w:sz="4" w:space="0" w:color="auto"/>
              <w:bottom w:val="single" w:sz="4" w:space="0" w:color="auto"/>
              <w:right w:val="single" w:sz="4" w:space="0" w:color="auto"/>
            </w:tcBorders>
            <w:shd w:val="pct10" w:color="auto" w:fill="auto"/>
            <w:vAlign w:val="center"/>
          </w:tcPr>
          <w:p w:rsidR="00EA601D" w:rsidRDefault="002D71A1">
            <w:pPr>
              <w:spacing w:line="600" w:lineRule="exact"/>
              <w:jc w:val="center"/>
              <w:rPr>
                <w:rFonts w:hAnsi="宋体"/>
                <w:color w:val="000000"/>
                <w:kern w:val="0"/>
                <w:sz w:val="24"/>
                <w:szCs w:val="20"/>
              </w:rPr>
            </w:pPr>
            <w:r>
              <w:rPr>
                <w:rFonts w:hAnsi="宋体" w:hint="eastAsia"/>
                <w:color w:val="000000"/>
                <w:kern w:val="0"/>
                <w:sz w:val="24"/>
                <w:szCs w:val="20"/>
              </w:rPr>
              <w:t>合格</w:t>
            </w:r>
          </w:p>
        </w:tc>
        <w:tc>
          <w:tcPr>
            <w:tcW w:w="894"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B</w:t>
            </w:r>
          </w:p>
        </w:tc>
        <w:tc>
          <w:tcPr>
            <w:tcW w:w="895"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C</w:t>
            </w:r>
          </w:p>
        </w:tc>
        <w:tc>
          <w:tcPr>
            <w:tcW w:w="894"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C</w:t>
            </w:r>
          </w:p>
        </w:tc>
        <w:tc>
          <w:tcPr>
            <w:tcW w:w="894"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D</w:t>
            </w:r>
          </w:p>
        </w:tc>
      </w:tr>
      <w:tr w:rsidR="00EA601D">
        <w:trPr>
          <w:trHeight w:val="558"/>
          <w:jc w:val="center"/>
        </w:trPr>
        <w:tc>
          <w:tcPr>
            <w:tcW w:w="801" w:type="pct"/>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600" w:lineRule="exact"/>
              <w:jc w:val="center"/>
              <w:rPr>
                <w:rFonts w:ascii="仿宋_GB2312" w:eastAsia="仿宋_GB2312" w:hAnsi="仿宋" w:cs="宋体"/>
                <w:b/>
                <w:bCs/>
                <w:sz w:val="24"/>
                <w:szCs w:val="24"/>
              </w:rPr>
            </w:pPr>
          </w:p>
        </w:tc>
        <w:tc>
          <w:tcPr>
            <w:tcW w:w="623" w:type="pct"/>
            <w:tcBorders>
              <w:top w:val="single" w:sz="4" w:space="0" w:color="auto"/>
              <w:left w:val="single" w:sz="4" w:space="0" w:color="auto"/>
              <w:bottom w:val="single" w:sz="4" w:space="0" w:color="auto"/>
              <w:right w:val="single" w:sz="4" w:space="0" w:color="auto"/>
            </w:tcBorders>
            <w:shd w:val="pct10" w:color="auto" w:fill="auto"/>
            <w:vAlign w:val="center"/>
          </w:tcPr>
          <w:p w:rsidR="00EA601D" w:rsidRDefault="002D71A1">
            <w:pPr>
              <w:spacing w:line="600" w:lineRule="exact"/>
              <w:jc w:val="center"/>
              <w:rPr>
                <w:rFonts w:hAnsi="宋体"/>
                <w:color w:val="000000"/>
                <w:kern w:val="0"/>
                <w:sz w:val="24"/>
                <w:szCs w:val="20"/>
              </w:rPr>
            </w:pPr>
            <w:r>
              <w:rPr>
                <w:rFonts w:hAnsi="宋体" w:hint="eastAsia"/>
                <w:color w:val="000000"/>
                <w:kern w:val="0"/>
                <w:sz w:val="24"/>
                <w:szCs w:val="20"/>
              </w:rPr>
              <w:t>不合格</w:t>
            </w:r>
          </w:p>
        </w:tc>
        <w:tc>
          <w:tcPr>
            <w:tcW w:w="894"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D</w:t>
            </w:r>
          </w:p>
        </w:tc>
        <w:tc>
          <w:tcPr>
            <w:tcW w:w="895"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D</w:t>
            </w:r>
          </w:p>
        </w:tc>
        <w:tc>
          <w:tcPr>
            <w:tcW w:w="894"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D</w:t>
            </w:r>
          </w:p>
        </w:tc>
        <w:tc>
          <w:tcPr>
            <w:tcW w:w="894"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hAnsi="宋体"/>
                <w:color w:val="000000"/>
                <w:kern w:val="0"/>
                <w:sz w:val="24"/>
                <w:szCs w:val="20"/>
              </w:rPr>
            </w:pPr>
            <w:r>
              <w:rPr>
                <w:rFonts w:hAnsi="宋体"/>
                <w:color w:val="000000"/>
                <w:kern w:val="0"/>
                <w:sz w:val="24"/>
                <w:szCs w:val="20"/>
              </w:rPr>
              <w:t>D</w:t>
            </w:r>
          </w:p>
        </w:tc>
      </w:tr>
    </w:tbl>
    <w:p w:rsidR="00EA601D" w:rsidRDefault="002D71A1" w:rsidP="00BC6088">
      <w:pPr>
        <w:spacing w:line="360" w:lineRule="auto"/>
        <w:ind w:firstLineChars="200" w:firstLine="562"/>
        <w:rPr>
          <w:rFonts w:ascii="仿宋_GB2312" w:eastAsia="仿宋_GB2312"/>
          <w:b/>
          <w:szCs w:val="28"/>
        </w:rPr>
      </w:pPr>
      <w:r>
        <w:rPr>
          <w:rFonts w:ascii="仿宋_GB2312" w:eastAsia="仿宋_GB2312" w:hint="eastAsia"/>
          <w:b/>
          <w:szCs w:val="28"/>
        </w:rPr>
        <w:t>（二）评价调整</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1.成交量调整</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月度评价周期内，成交量达到评价周期做市商平均成交量150%（含）的做市商，均可上调评级一级（原有评价为D的除外, 原有评价为A的上调为AA）。如评价周期内某股票仅有一家做市商，则该评价周期不进行成交量调整。</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2.监管合规相关调整</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如在月度评价周期内，做市商因特定股票做市交易业务受到证监会监督管理措施处理或行政处罚，或本所监管措施处理或纪律处分的，当月该做市商所有特定股票月度评价调整为D（原评价为D的不做调整）。</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3.其他</w:t>
      </w:r>
    </w:p>
    <w:p w:rsidR="00EA601D" w:rsidRDefault="002D71A1">
      <w:pPr>
        <w:spacing w:line="360" w:lineRule="auto"/>
        <w:ind w:firstLineChars="200" w:firstLine="560"/>
        <w:rPr>
          <w:rFonts w:ascii="仿宋_GB2312" w:eastAsia="仿宋_GB2312"/>
          <w:szCs w:val="28"/>
        </w:rPr>
      </w:pPr>
      <w:r>
        <w:rPr>
          <w:rFonts w:ascii="仿宋_GB2312" w:eastAsia="仿宋_GB2312" w:hint="eastAsia"/>
          <w:szCs w:val="28"/>
        </w:rPr>
        <w:t>本所可以根据市场情况或者做市商的申请对做市商月度特定股票评价标准进行调整。</w:t>
      </w:r>
    </w:p>
    <w:p w:rsidR="00EA601D" w:rsidRDefault="002D71A1" w:rsidP="00BC6088">
      <w:pPr>
        <w:pStyle w:val="2"/>
        <w:ind w:firstLineChars="200" w:firstLine="562"/>
        <w:rPr>
          <w:rFonts w:ascii="Times New Roman" w:eastAsia="仿宋_GB2312" w:hAnsi="Times New Roman" w:cs="Times New Roman"/>
          <w:sz w:val="28"/>
          <w:szCs w:val="28"/>
        </w:rPr>
      </w:pPr>
      <w:bookmarkStart w:id="20" w:name="_Toc96190357"/>
      <w:r>
        <w:rPr>
          <w:rFonts w:ascii="Times New Roman" w:eastAsia="仿宋_GB2312" w:hAnsi="Times New Roman" w:cs="Times New Roman" w:hint="eastAsia"/>
          <w:sz w:val="28"/>
          <w:szCs w:val="28"/>
        </w:rPr>
        <w:t>三、做市商年度综合评价</w:t>
      </w:r>
      <w:bookmarkEnd w:id="20"/>
    </w:p>
    <w:p w:rsidR="00EA601D" w:rsidRDefault="002D71A1">
      <w:pPr>
        <w:spacing w:line="360" w:lineRule="auto"/>
        <w:ind w:firstLineChars="200" w:firstLine="560"/>
        <w:jc w:val="left"/>
        <w:rPr>
          <w:rFonts w:ascii="仿宋_GB2312" w:eastAsia="仿宋_GB2312"/>
          <w:szCs w:val="28"/>
        </w:rPr>
      </w:pPr>
      <w:r>
        <w:rPr>
          <w:rFonts w:ascii="仿宋_GB2312" w:eastAsia="仿宋_GB2312" w:hint="eastAsia"/>
          <w:szCs w:val="28"/>
        </w:rPr>
        <w:t>做市商年度综合评价由当年评价周期内的做市商全部特定股票月度评价得分均值确定。做市商特定股票月度评价中AA、A、B、C、D分别赋4、3、2、1、0分。</w:t>
      </w:r>
    </w:p>
    <w:p w:rsidR="00EA601D" w:rsidRDefault="002D71A1">
      <w:pPr>
        <w:spacing w:line="360" w:lineRule="auto"/>
        <w:ind w:firstLineChars="200" w:firstLine="560"/>
        <w:jc w:val="left"/>
        <w:rPr>
          <w:rFonts w:ascii="仿宋_GB2312" w:eastAsia="仿宋_GB2312"/>
          <w:szCs w:val="28"/>
        </w:rPr>
      </w:pPr>
      <w:r>
        <w:rPr>
          <w:rFonts w:ascii="仿宋_GB2312" w:eastAsia="仿宋_GB2312" w:hint="eastAsia"/>
          <w:szCs w:val="28"/>
        </w:rPr>
        <w:t>做市商根据年度综合得分取得相应评价。</w:t>
      </w:r>
    </w:p>
    <w:p w:rsidR="00EA601D" w:rsidRDefault="002D71A1" w:rsidP="002D71A1">
      <w:pPr>
        <w:ind w:firstLineChars="140" w:firstLine="337"/>
        <w:jc w:val="center"/>
        <w:rPr>
          <w:rFonts w:ascii="仿宋_GB2312" w:eastAsia="仿宋_GB2312"/>
          <w:b/>
          <w:szCs w:val="28"/>
        </w:rPr>
      </w:pPr>
      <w:r>
        <w:rPr>
          <w:rFonts w:hAnsi="宋体" w:hint="eastAsia"/>
          <w:b/>
          <w:sz w:val="24"/>
          <w:szCs w:val="24"/>
        </w:rPr>
        <w:t>表</w:t>
      </w:r>
      <w:r>
        <w:rPr>
          <w:rFonts w:hAnsi="宋体"/>
          <w:b/>
          <w:sz w:val="24"/>
          <w:szCs w:val="24"/>
        </w:rPr>
        <w:t>4</w:t>
      </w:r>
      <w:r>
        <w:rPr>
          <w:rFonts w:hAnsi="宋体" w:hint="eastAsia"/>
          <w:b/>
          <w:sz w:val="24"/>
          <w:szCs w:val="24"/>
        </w:rPr>
        <w:t>：做市商年度综合评价与得分对照表</w:t>
      </w:r>
      <w:r>
        <w:rPr>
          <w:rFonts w:ascii="仿宋_GB2312" w:eastAsia="仿宋_GB2312" w:hint="eastAsia"/>
          <w:b/>
          <w:szCs w:val="28"/>
        </w:rPr>
        <w:t>:</w:t>
      </w:r>
    </w:p>
    <w:tbl>
      <w:tblPr>
        <w:tblStyle w:val="110"/>
        <w:tblW w:w="8415" w:type="dxa"/>
        <w:tblInd w:w="108" w:type="dxa"/>
        <w:tblLayout w:type="fixed"/>
        <w:tblLook w:val="04A0"/>
      </w:tblPr>
      <w:tblGrid>
        <w:gridCol w:w="4207"/>
        <w:gridCol w:w="4208"/>
      </w:tblGrid>
      <w:tr w:rsidR="00EA601D">
        <w:trPr>
          <w:trHeight w:val="222"/>
        </w:trPr>
        <w:tc>
          <w:tcPr>
            <w:tcW w:w="4207" w:type="dxa"/>
            <w:vAlign w:val="center"/>
          </w:tcPr>
          <w:p w:rsidR="00EA601D" w:rsidRDefault="002D71A1">
            <w:pPr>
              <w:jc w:val="center"/>
              <w:rPr>
                <w:rFonts w:eastAsia="仿宋_GB2312" w:cs="Times New Roman"/>
                <w:b/>
                <w:color w:val="000000"/>
                <w:kern w:val="0"/>
                <w:sz w:val="24"/>
                <w:szCs w:val="28"/>
              </w:rPr>
            </w:pPr>
            <w:r>
              <w:rPr>
                <w:rFonts w:eastAsia="仿宋_GB2312" w:cs="Times New Roman" w:hint="eastAsia"/>
                <w:b/>
                <w:color w:val="000000"/>
                <w:kern w:val="0"/>
                <w:sz w:val="24"/>
                <w:szCs w:val="28"/>
              </w:rPr>
              <w:t>做市商年度综合得分</w:t>
            </w:r>
          </w:p>
        </w:tc>
        <w:tc>
          <w:tcPr>
            <w:tcW w:w="4208" w:type="dxa"/>
            <w:vAlign w:val="center"/>
          </w:tcPr>
          <w:p w:rsidR="00EA601D" w:rsidRDefault="002D71A1">
            <w:pPr>
              <w:jc w:val="center"/>
              <w:rPr>
                <w:rFonts w:eastAsia="仿宋_GB2312" w:cs="Times New Roman"/>
                <w:b/>
                <w:color w:val="000000"/>
                <w:kern w:val="0"/>
                <w:sz w:val="24"/>
                <w:szCs w:val="28"/>
              </w:rPr>
            </w:pPr>
            <w:r>
              <w:rPr>
                <w:rFonts w:eastAsia="仿宋_GB2312" w:cs="Times New Roman" w:hint="eastAsia"/>
                <w:b/>
                <w:color w:val="000000"/>
                <w:kern w:val="0"/>
                <w:sz w:val="24"/>
                <w:szCs w:val="28"/>
              </w:rPr>
              <w:t>做市商年度综合评价</w:t>
            </w:r>
          </w:p>
        </w:tc>
      </w:tr>
      <w:tr w:rsidR="00EA601D">
        <w:trPr>
          <w:trHeight w:val="222"/>
        </w:trPr>
        <w:tc>
          <w:tcPr>
            <w:tcW w:w="4207" w:type="dxa"/>
            <w:vAlign w:val="center"/>
          </w:tcPr>
          <w:p w:rsidR="00EA601D" w:rsidRDefault="002D71A1">
            <w:pPr>
              <w:jc w:val="center"/>
              <w:rPr>
                <w:rFonts w:eastAsia="仿宋_GB2312" w:cs="Times New Roman"/>
                <w:color w:val="000000"/>
                <w:kern w:val="0"/>
                <w:sz w:val="24"/>
                <w:szCs w:val="28"/>
              </w:rPr>
            </w:pPr>
            <w:r>
              <w:rPr>
                <w:rFonts w:eastAsia="仿宋_GB2312" w:cs="Times New Roman"/>
                <w:color w:val="000000"/>
                <w:kern w:val="0"/>
                <w:sz w:val="24"/>
                <w:szCs w:val="28"/>
              </w:rPr>
              <w:t>3.5</w:t>
            </w:r>
            <w:r>
              <w:rPr>
                <w:rFonts w:eastAsia="仿宋_GB2312" w:cs="Times New Roman" w:hint="eastAsia"/>
                <w:color w:val="000000"/>
                <w:kern w:val="0"/>
                <w:sz w:val="24"/>
                <w:szCs w:val="28"/>
              </w:rPr>
              <w:t>（含）到</w:t>
            </w:r>
            <w:r>
              <w:rPr>
                <w:rFonts w:eastAsia="仿宋_GB2312" w:cs="Times New Roman"/>
                <w:color w:val="000000"/>
                <w:kern w:val="0"/>
                <w:sz w:val="24"/>
                <w:szCs w:val="28"/>
              </w:rPr>
              <w:t>4.0</w:t>
            </w:r>
            <w:r>
              <w:rPr>
                <w:rFonts w:eastAsia="仿宋_GB2312" w:cs="Times New Roman" w:hint="eastAsia"/>
                <w:color w:val="000000"/>
                <w:kern w:val="0"/>
                <w:sz w:val="24"/>
                <w:szCs w:val="28"/>
              </w:rPr>
              <w:t>（含）</w:t>
            </w:r>
          </w:p>
        </w:tc>
        <w:tc>
          <w:tcPr>
            <w:tcW w:w="4208" w:type="dxa"/>
            <w:vAlign w:val="center"/>
          </w:tcPr>
          <w:p w:rsidR="00EA601D" w:rsidRDefault="002D71A1">
            <w:pPr>
              <w:jc w:val="center"/>
              <w:rPr>
                <w:rFonts w:eastAsia="仿宋_GB2312" w:cs="Times New Roman"/>
                <w:color w:val="000000"/>
                <w:kern w:val="0"/>
                <w:sz w:val="24"/>
                <w:szCs w:val="28"/>
              </w:rPr>
            </w:pPr>
            <w:r>
              <w:rPr>
                <w:rFonts w:eastAsia="仿宋_GB2312" w:cs="Times New Roman"/>
                <w:color w:val="000000"/>
                <w:kern w:val="0"/>
                <w:sz w:val="24"/>
                <w:szCs w:val="28"/>
              </w:rPr>
              <w:t>AA</w:t>
            </w:r>
          </w:p>
        </w:tc>
      </w:tr>
      <w:tr w:rsidR="00EA601D">
        <w:trPr>
          <w:trHeight w:val="222"/>
        </w:trPr>
        <w:tc>
          <w:tcPr>
            <w:tcW w:w="4207" w:type="dxa"/>
            <w:vAlign w:val="center"/>
          </w:tcPr>
          <w:p w:rsidR="00EA601D" w:rsidRDefault="002D71A1">
            <w:pPr>
              <w:jc w:val="center"/>
              <w:rPr>
                <w:rFonts w:eastAsia="仿宋_GB2312" w:cs="Times New Roman"/>
                <w:color w:val="000000"/>
                <w:kern w:val="0"/>
                <w:sz w:val="24"/>
                <w:szCs w:val="28"/>
              </w:rPr>
            </w:pPr>
            <w:r>
              <w:rPr>
                <w:rFonts w:eastAsia="仿宋_GB2312" w:cs="Times New Roman"/>
                <w:color w:val="000000"/>
                <w:kern w:val="0"/>
                <w:sz w:val="24"/>
                <w:szCs w:val="28"/>
              </w:rPr>
              <w:t>2.5</w:t>
            </w:r>
            <w:r>
              <w:rPr>
                <w:rFonts w:eastAsia="仿宋_GB2312" w:cs="Times New Roman" w:hint="eastAsia"/>
                <w:color w:val="000000"/>
                <w:kern w:val="0"/>
                <w:sz w:val="24"/>
                <w:szCs w:val="28"/>
              </w:rPr>
              <w:t>（含）到</w:t>
            </w:r>
            <w:r>
              <w:rPr>
                <w:rFonts w:eastAsia="仿宋_GB2312" w:cs="Times New Roman"/>
                <w:color w:val="000000"/>
                <w:kern w:val="0"/>
                <w:sz w:val="24"/>
                <w:szCs w:val="28"/>
              </w:rPr>
              <w:t>3.5</w:t>
            </w:r>
            <w:r>
              <w:rPr>
                <w:rFonts w:eastAsia="仿宋_GB2312" w:cs="Times New Roman" w:hint="eastAsia"/>
                <w:color w:val="000000"/>
                <w:kern w:val="0"/>
                <w:sz w:val="24"/>
                <w:szCs w:val="28"/>
              </w:rPr>
              <w:t>（不含）</w:t>
            </w:r>
          </w:p>
        </w:tc>
        <w:tc>
          <w:tcPr>
            <w:tcW w:w="4208" w:type="dxa"/>
            <w:vAlign w:val="center"/>
          </w:tcPr>
          <w:p w:rsidR="00EA601D" w:rsidRDefault="002D71A1">
            <w:pPr>
              <w:jc w:val="center"/>
              <w:rPr>
                <w:rFonts w:eastAsia="仿宋_GB2312" w:cs="Times New Roman"/>
                <w:color w:val="000000"/>
                <w:kern w:val="0"/>
                <w:sz w:val="24"/>
                <w:szCs w:val="28"/>
              </w:rPr>
            </w:pPr>
            <w:r>
              <w:rPr>
                <w:rFonts w:eastAsia="仿宋_GB2312" w:cs="Times New Roman"/>
                <w:color w:val="000000"/>
                <w:kern w:val="0"/>
                <w:sz w:val="24"/>
                <w:szCs w:val="28"/>
              </w:rPr>
              <w:t>A</w:t>
            </w:r>
          </w:p>
        </w:tc>
      </w:tr>
      <w:tr w:rsidR="00EA601D">
        <w:trPr>
          <w:trHeight w:val="222"/>
        </w:trPr>
        <w:tc>
          <w:tcPr>
            <w:tcW w:w="4207" w:type="dxa"/>
            <w:vAlign w:val="center"/>
          </w:tcPr>
          <w:p w:rsidR="00EA601D" w:rsidRDefault="002D71A1">
            <w:pPr>
              <w:jc w:val="center"/>
              <w:rPr>
                <w:rFonts w:eastAsia="仿宋_GB2312" w:cs="Times New Roman"/>
                <w:color w:val="000000"/>
                <w:kern w:val="0"/>
                <w:sz w:val="24"/>
                <w:szCs w:val="28"/>
              </w:rPr>
            </w:pPr>
            <w:r>
              <w:rPr>
                <w:rFonts w:eastAsia="仿宋_GB2312" w:cs="Times New Roman"/>
                <w:color w:val="000000"/>
                <w:kern w:val="0"/>
                <w:sz w:val="24"/>
                <w:szCs w:val="28"/>
              </w:rPr>
              <w:t>1.5</w:t>
            </w:r>
            <w:r>
              <w:rPr>
                <w:rFonts w:eastAsia="仿宋_GB2312" w:cs="Times New Roman" w:hint="eastAsia"/>
                <w:color w:val="000000"/>
                <w:kern w:val="0"/>
                <w:sz w:val="24"/>
                <w:szCs w:val="28"/>
              </w:rPr>
              <w:t>（含）到</w:t>
            </w:r>
            <w:r>
              <w:rPr>
                <w:rFonts w:eastAsia="仿宋_GB2312" w:cs="Times New Roman"/>
                <w:color w:val="000000"/>
                <w:kern w:val="0"/>
                <w:sz w:val="24"/>
                <w:szCs w:val="28"/>
              </w:rPr>
              <w:t>2.5</w:t>
            </w:r>
            <w:r>
              <w:rPr>
                <w:rFonts w:eastAsia="仿宋_GB2312" w:cs="Times New Roman" w:hint="eastAsia"/>
                <w:color w:val="000000"/>
                <w:kern w:val="0"/>
                <w:sz w:val="24"/>
                <w:szCs w:val="28"/>
              </w:rPr>
              <w:t>（不含）</w:t>
            </w:r>
          </w:p>
        </w:tc>
        <w:tc>
          <w:tcPr>
            <w:tcW w:w="4208" w:type="dxa"/>
            <w:vAlign w:val="center"/>
          </w:tcPr>
          <w:p w:rsidR="00EA601D" w:rsidRDefault="002D71A1">
            <w:pPr>
              <w:jc w:val="center"/>
              <w:rPr>
                <w:rFonts w:eastAsia="仿宋_GB2312" w:cs="Times New Roman"/>
                <w:color w:val="000000"/>
                <w:kern w:val="0"/>
                <w:sz w:val="24"/>
                <w:szCs w:val="28"/>
              </w:rPr>
            </w:pPr>
            <w:r>
              <w:rPr>
                <w:rFonts w:eastAsia="仿宋_GB2312" w:cs="Times New Roman"/>
                <w:color w:val="000000"/>
                <w:kern w:val="0"/>
                <w:sz w:val="24"/>
                <w:szCs w:val="28"/>
              </w:rPr>
              <w:t>B</w:t>
            </w:r>
          </w:p>
        </w:tc>
      </w:tr>
      <w:tr w:rsidR="00EA601D">
        <w:trPr>
          <w:trHeight w:val="133"/>
        </w:trPr>
        <w:tc>
          <w:tcPr>
            <w:tcW w:w="4207" w:type="dxa"/>
            <w:vAlign w:val="center"/>
          </w:tcPr>
          <w:p w:rsidR="00EA601D" w:rsidRDefault="002D71A1">
            <w:pPr>
              <w:jc w:val="center"/>
              <w:rPr>
                <w:rFonts w:eastAsia="仿宋_GB2312" w:cs="Times New Roman"/>
                <w:color w:val="000000"/>
                <w:kern w:val="0"/>
                <w:sz w:val="24"/>
                <w:szCs w:val="28"/>
              </w:rPr>
            </w:pPr>
            <w:r>
              <w:rPr>
                <w:rFonts w:eastAsia="仿宋_GB2312" w:cs="Times New Roman"/>
                <w:color w:val="000000"/>
                <w:kern w:val="0"/>
                <w:sz w:val="24"/>
                <w:szCs w:val="28"/>
              </w:rPr>
              <w:t>0.5</w:t>
            </w:r>
            <w:r>
              <w:rPr>
                <w:rFonts w:eastAsia="仿宋_GB2312" w:cs="Times New Roman" w:hint="eastAsia"/>
                <w:color w:val="000000"/>
                <w:kern w:val="0"/>
                <w:sz w:val="24"/>
                <w:szCs w:val="28"/>
              </w:rPr>
              <w:t>（含）到</w:t>
            </w:r>
            <w:r>
              <w:rPr>
                <w:rFonts w:eastAsia="仿宋_GB2312" w:cs="Times New Roman"/>
                <w:color w:val="000000"/>
                <w:kern w:val="0"/>
                <w:sz w:val="24"/>
                <w:szCs w:val="28"/>
              </w:rPr>
              <w:t>1.5</w:t>
            </w:r>
            <w:r>
              <w:rPr>
                <w:rFonts w:eastAsia="仿宋_GB2312" w:cs="Times New Roman" w:hint="eastAsia"/>
                <w:color w:val="000000"/>
                <w:kern w:val="0"/>
                <w:sz w:val="24"/>
                <w:szCs w:val="28"/>
              </w:rPr>
              <w:t>（不含）</w:t>
            </w:r>
          </w:p>
        </w:tc>
        <w:tc>
          <w:tcPr>
            <w:tcW w:w="4208" w:type="dxa"/>
            <w:vAlign w:val="center"/>
          </w:tcPr>
          <w:p w:rsidR="00EA601D" w:rsidRDefault="002D71A1">
            <w:pPr>
              <w:jc w:val="center"/>
              <w:rPr>
                <w:rFonts w:eastAsia="仿宋_GB2312" w:cs="Times New Roman"/>
                <w:color w:val="000000"/>
                <w:kern w:val="0"/>
                <w:sz w:val="24"/>
                <w:szCs w:val="28"/>
              </w:rPr>
            </w:pPr>
            <w:r>
              <w:rPr>
                <w:rFonts w:eastAsia="仿宋_GB2312" w:cs="Times New Roman"/>
                <w:color w:val="000000"/>
                <w:kern w:val="0"/>
                <w:sz w:val="24"/>
                <w:szCs w:val="28"/>
              </w:rPr>
              <w:t>C</w:t>
            </w:r>
          </w:p>
        </w:tc>
      </w:tr>
      <w:tr w:rsidR="00EA601D">
        <w:trPr>
          <w:trHeight w:val="222"/>
        </w:trPr>
        <w:tc>
          <w:tcPr>
            <w:tcW w:w="4207" w:type="dxa"/>
            <w:vAlign w:val="center"/>
          </w:tcPr>
          <w:p w:rsidR="00EA601D" w:rsidRDefault="002D71A1">
            <w:pPr>
              <w:jc w:val="center"/>
              <w:rPr>
                <w:rFonts w:eastAsia="仿宋_GB2312" w:cs="Times New Roman"/>
                <w:color w:val="000000"/>
                <w:kern w:val="0"/>
                <w:sz w:val="24"/>
                <w:szCs w:val="28"/>
              </w:rPr>
            </w:pPr>
            <w:r>
              <w:rPr>
                <w:rFonts w:eastAsia="仿宋_GB2312" w:cs="Times New Roman"/>
                <w:color w:val="000000"/>
                <w:kern w:val="0"/>
                <w:sz w:val="24"/>
                <w:szCs w:val="28"/>
              </w:rPr>
              <w:t>0</w:t>
            </w:r>
            <w:r>
              <w:rPr>
                <w:rFonts w:eastAsia="仿宋_GB2312" w:cs="Times New Roman" w:hint="eastAsia"/>
                <w:color w:val="000000"/>
                <w:kern w:val="0"/>
                <w:sz w:val="24"/>
                <w:szCs w:val="28"/>
              </w:rPr>
              <w:t>（含）到</w:t>
            </w:r>
            <w:r>
              <w:rPr>
                <w:rFonts w:eastAsia="仿宋_GB2312" w:cs="Times New Roman"/>
                <w:color w:val="000000"/>
                <w:kern w:val="0"/>
                <w:sz w:val="24"/>
                <w:szCs w:val="28"/>
              </w:rPr>
              <w:t>0.5</w:t>
            </w:r>
            <w:r>
              <w:rPr>
                <w:rFonts w:eastAsia="仿宋_GB2312" w:cs="Times New Roman" w:hint="eastAsia"/>
                <w:color w:val="000000"/>
                <w:kern w:val="0"/>
                <w:sz w:val="24"/>
                <w:szCs w:val="28"/>
              </w:rPr>
              <w:t>（不含）</w:t>
            </w:r>
          </w:p>
        </w:tc>
        <w:tc>
          <w:tcPr>
            <w:tcW w:w="4208" w:type="dxa"/>
            <w:vAlign w:val="center"/>
          </w:tcPr>
          <w:p w:rsidR="00EA601D" w:rsidRDefault="002D71A1">
            <w:pPr>
              <w:jc w:val="center"/>
              <w:rPr>
                <w:rFonts w:eastAsia="仿宋_GB2312" w:cs="Times New Roman"/>
                <w:color w:val="000000"/>
                <w:kern w:val="0"/>
                <w:sz w:val="24"/>
                <w:szCs w:val="28"/>
              </w:rPr>
            </w:pPr>
            <w:r>
              <w:rPr>
                <w:rFonts w:eastAsia="仿宋_GB2312" w:cs="Times New Roman"/>
                <w:color w:val="000000"/>
                <w:kern w:val="0"/>
                <w:sz w:val="24"/>
                <w:szCs w:val="28"/>
              </w:rPr>
              <w:t>D</w:t>
            </w:r>
          </w:p>
        </w:tc>
      </w:tr>
    </w:tbl>
    <w:p w:rsidR="00EA601D" w:rsidRDefault="00EA601D">
      <w:pPr>
        <w:rPr>
          <w:rFonts w:ascii="仿宋_GB2312" w:eastAsia="仿宋_GB2312"/>
          <w:szCs w:val="28"/>
        </w:rPr>
      </w:pPr>
    </w:p>
    <w:p w:rsidR="00EA601D" w:rsidRDefault="002D71A1">
      <w:pPr>
        <w:spacing w:line="360" w:lineRule="auto"/>
        <w:ind w:firstLineChars="200" w:firstLine="560"/>
        <w:jc w:val="left"/>
        <w:rPr>
          <w:rFonts w:ascii="仿宋_GB2312" w:eastAsia="仿宋_GB2312"/>
          <w:szCs w:val="28"/>
        </w:rPr>
      </w:pPr>
      <w:r>
        <w:rPr>
          <w:rFonts w:ascii="仿宋_GB2312" w:eastAsia="仿宋_GB2312" w:hint="eastAsia"/>
          <w:szCs w:val="28"/>
        </w:rPr>
        <w:t>在年度评价周期内做市商做市交易业务出现过以下情形的，本所对做市商年度综合评价结果进行相应调整：</w:t>
      </w:r>
    </w:p>
    <w:p w:rsidR="00EA601D" w:rsidRDefault="002D71A1">
      <w:pPr>
        <w:spacing w:line="360" w:lineRule="auto"/>
        <w:ind w:firstLineChars="200" w:firstLine="560"/>
        <w:jc w:val="left"/>
        <w:rPr>
          <w:rFonts w:ascii="仿宋_GB2312" w:eastAsia="仿宋_GB2312"/>
          <w:szCs w:val="28"/>
        </w:rPr>
      </w:pPr>
      <w:r>
        <w:rPr>
          <w:rFonts w:ascii="仿宋_GB2312" w:eastAsia="仿宋_GB2312" w:hint="eastAsia"/>
          <w:szCs w:val="28"/>
        </w:rPr>
        <w:t>1．做市商年度内收到3次及以上本所书面监管措施的，当年年度综合评价调整为D；</w:t>
      </w:r>
    </w:p>
    <w:p w:rsidR="00EA601D" w:rsidRDefault="002D71A1">
      <w:pPr>
        <w:spacing w:line="360" w:lineRule="auto"/>
        <w:ind w:firstLineChars="200" w:firstLine="560"/>
        <w:jc w:val="left"/>
        <w:rPr>
          <w:rFonts w:ascii="仿宋_GB2312" w:eastAsia="仿宋_GB2312"/>
          <w:szCs w:val="28"/>
        </w:rPr>
      </w:pPr>
      <w:r>
        <w:rPr>
          <w:rFonts w:ascii="仿宋_GB2312" w:eastAsia="仿宋_GB2312" w:hint="eastAsia"/>
          <w:szCs w:val="28"/>
        </w:rPr>
        <w:t>2. 做市商因做市交易业务违规情节严重，受到证监会行政处罚或本所纪律处分的，年度综合评价调整为D。</w:t>
      </w:r>
    </w:p>
    <w:p w:rsidR="00EA601D" w:rsidRDefault="002D71A1" w:rsidP="00BC6088">
      <w:pPr>
        <w:pStyle w:val="2"/>
        <w:ind w:firstLineChars="200" w:firstLine="562"/>
        <w:rPr>
          <w:rFonts w:ascii="仿宋_GB2312" w:eastAsia="仿宋_GB2312"/>
          <w:sz w:val="28"/>
          <w:szCs w:val="28"/>
        </w:rPr>
      </w:pPr>
      <w:bookmarkStart w:id="21" w:name="_Toc96190358"/>
      <w:r>
        <w:rPr>
          <w:rFonts w:ascii="Times New Roman" w:eastAsia="仿宋_GB2312" w:hAnsi="Times New Roman" w:cs="Times New Roman" w:hint="eastAsia"/>
          <w:kern w:val="44"/>
          <w:sz w:val="28"/>
          <w:szCs w:val="36"/>
        </w:rPr>
        <w:t>四、</w:t>
      </w:r>
      <w:r>
        <w:rPr>
          <w:rFonts w:ascii="仿宋_GB2312" w:eastAsia="仿宋_GB2312" w:hint="eastAsia"/>
          <w:sz w:val="28"/>
          <w:szCs w:val="28"/>
        </w:rPr>
        <w:t>做市商权利与激励</w:t>
      </w:r>
      <w:bookmarkEnd w:id="21"/>
    </w:p>
    <w:p w:rsidR="00EA601D" w:rsidRDefault="002D71A1" w:rsidP="00F56660">
      <w:pPr>
        <w:spacing w:line="360" w:lineRule="auto"/>
        <w:ind w:firstLineChars="200" w:firstLine="560"/>
        <w:jc w:val="left"/>
        <w:rPr>
          <w:rFonts w:ascii="仿宋_GB2312" w:eastAsia="仿宋_GB2312"/>
          <w:szCs w:val="28"/>
        </w:rPr>
      </w:pPr>
      <w:r>
        <w:rPr>
          <w:rFonts w:ascii="仿宋_GB2312" w:eastAsia="仿宋_GB2312" w:hint="eastAsia"/>
          <w:szCs w:val="28"/>
        </w:rPr>
        <w:t>为提高做市商做市积极性，本所根据前次做市商特定股票月度评价结果，在下一月度评价周期对做市商给予交易经手费适当减免或激励。做市商对特定科创板股票开展做市交易业务后</w:t>
      </w:r>
      <w:r>
        <w:rPr>
          <w:rFonts w:ascii="仿宋_GB2312" w:eastAsia="仿宋_GB2312"/>
          <w:szCs w:val="28"/>
        </w:rPr>
        <w:t>，</w:t>
      </w:r>
      <w:r>
        <w:rPr>
          <w:rFonts w:ascii="仿宋_GB2312" w:eastAsia="仿宋_GB2312" w:hint="eastAsia"/>
          <w:szCs w:val="28"/>
        </w:rPr>
        <w:t>在首次产生月度评价前，按照评价结果为A来进行费用减免与激励。费用减免及激励具体标准通过做市协议约定。</w:t>
      </w:r>
      <w:bookmarkStart w:id="22" w:name="_Toc96190359"/>
    </w:p>
    <w:p w:rsidR="00F56660" w:rsidRDefault="00F56660" w:rsidP="00F56660">
      <w:pPr>
        <w:spacing w:line="360" w:lineRule="auto"/>
        <w:ind w:firstLineChars="200" w:firstLine="600"/>
        <w:jc w:val="left"/>
        <w:rPr>
          <w:rFonts w:eastAsia="仿宋_GB2312" w:cs="Times New Roman"/>
          <w:sz w:val="30"/>
          <w:szCs w:val="30"/>
        </w:rPr>
      </w:pPr>
    </w:p>
    <w:p w:rsidR="00EA601D" w:rsidRDefault="002D71A1">
      <w:pPr>
        <w:pStyle w:val="1"/>
        <w:spacing w:before="0" w:after="0" w:line="240" w:lineRule="auto"/>
        <w:jc w:val="center"/>
      </w:pPr>
      <w:r>
        <w:rPr>
          <w:rFonts w:eastAsia="仿宋_GB2312" w:cs="Times New Roman" w:hint="eastAsia"/>
          <w:sz w:val="30"/>
          <w:szCs w:val="30"/>
        </w:rPr>
        <w:t>第六章</w:t>
      </w:r>
      <w:r>
        <w:rPr>
          <w:rFonts w:eastAsia="仿宋_GB2312" w:cs="Times New Roman"/>
          <w:sz w:val="30"/>
          <w:szCs w:val="30"/>
        </w:rPr>
        <w:t xml:space="preserve">  </w:t>
      </w:r>
      <w:r>
        <w:rPr>
          <w:rFonts w:eastAsia="仿宋_GB2312" w:cs="Times New Roman" w:hint="eastAsia"/>
          <w:sz w:val="30"/>
          <w:szCs w:val="30"/>
        </w:rPr>
        <w:t>做市商退出</w:t>
      </w:r>
      <w:bookmarkEnd w:id="22"/>
      <w:r>
        <w:tab/>
      </w:r>
    </w:p>
    <w:p w:rsidR="00EA601D" w:rsidRDefault="00EA601D">
      <w:pPr>
        <w:spacing w:line="360" w:lineRule="auto"/>
        <w:ind w:firstLineChars="200" w:firstLine="560"/>
        <w:rPr>
          <w:rFonts w:eastAsia="仿宋_GB2312" w:cs="Times New Roman"/>
          <w:szCs w:val="28"/>
        </w:rPr>
      </w:pP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退出包括本所终止做市商科创板股票做市交易业务以及做市商主动申请终止科创板股票做市交易业务。其中，终止做市交易业务又分为终止对特定股票开展做市交易业务及终止对全部股票开展做市交易业务。</w:t>
      </w:r>
    </w:p>
    <w:p w:rsidR="00EA601D" w:rsidRDefault="002D71A1">
      <w:pPr>
        <w:pStyle w:val="2"/>
        <w:ind w:firstLine="562"/>
        <w:rPr>
          <w:rFonts w:ascii="Times New Roman" w:eastAsia="仿宋_GB2312" w:hAnsi="Times New Roman" w:cs="Times New Roman"/>
          <w:kern w:val="44"/>
          <w:sz w:val="28"/>
          <w:szCs w:val="36"/>
        </w:rPr>
      </w:pPr>
      <w:bookmarkStart w:id="23" w:name="_Toc96190360"/>
      <w:r>
        <w:rPr>
          <w:rFonts w:ascii="Times New Roman" w:eastAsia="仿宋_GB2312" w:hAnsi="Times New Roman" w:cs="Times New Roman" w:hint="eastAsia"/>
          <w:kern w:val="44"/>
          <w:sz w:val="28"/>
          <w:szCs w:val="36"/>
        </w:rPr>
        <w:t>一、本所终止做市商科创板股票做市交易业务</w:t>
      </w:r>
      <w:bookmarkEnd w:id="23"/>
    </w:p>
    <w:p w:rsidR="00EA601D" w:rsidRDefault="002D71A1" w:rsidP="00BC6088">
      <w:pPr>
        <w:spacing w:line="360" w:lineRule="auto"/>
        <w:ind w:firstLineChars="200" w:firstLine="562"/>
        <w:rPr>
          <w:rFonts w:eastAsia="仿宋_GB2312" w:cs="Times New Roman"/>
          <w:b/>
          <w:szCs w:val="28"/>
        </w:rPr>
      </w:pPr>
      <w:r>
        <w:rPr>
          <w:rFonts w:eastAsia="仿宋_GB2312" w:cs="Times New Roman" w:hint="eastAsia"/>
          <w:b/>
          <w:szCs w:val="28"/>
        </w:rPr>
        <w:t>（一）本所终止做市商特定科创板股票做市交易业务</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做市商出现以下任一情形的，本所可以终止其对特定科创板股票的做市交易业务，并向市场公告：</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1.</w:t>
      </w:r>
      <w:r>
        <w:rPr>
          <w:rFonts w:eastAsia="仿宋_GB2312" w:cs="Times New Roman" w:hint="eastAsia"/>
          <w:szCs w:val="28"/>
        </w:rPr>
        <w:t>对该只科创板股票提供的做市服务连续</w:t>
      </w:r>
      <w:r>
        <w:rPr>
          <w:rFonts w:eastAsia="仿宋_GB2312" w:cs="Times New Roman" w:hint="eastAsia"/>
          <w:szCs w:val="28"/>
        </w:rPr>
        <w:t>2</w:t>
      </w:r>
      <w:r>
        <w:rPr>
          <w:rFonts w:eastAsia="仿宋_GB2312" w:cs="Times New Roman" w:hint="eastAsia"/>
          <w:szCs w:val="28"/>
        </w:rPr>
        <w:t>个月的做市评价为</w:t>
      </w:r>
      <w:r>
        <w:rPr>
          <w:rFonts w:eastAsia="仿宋_GB2312" w:cs="Times New Roman" w:hint="eastAsia"/>
          <w:szCs w:val="28"/>
        </w:rPr>
        <w:t>D</w:t>
      </w:r>
      <w:r>
        <w:rPr>
          <w:rFonts w:eastAsia="仿宋_GB2312" w:cs="Times New Roman" w:hint="eastAsia"/>
          <w:szCs w:val="28"/>
        </w:rPr>
        <w:t>；</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2.</w:t>
      </w:r>
      <w:r>
        <w:rPr>
          <w:rFonts w:eastAsia="仿宋_GB2312" w:cs="Times New Roman" w:hint="eastAsia"/>
          <w:szCs w:val="28"/>
        </w:rPr>
        <w:t>本所规定或者做市协议约定的其他情形。</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做市商被本所终止特定科创板股票做市交易业务的，</w:t>
      </w:r>
      <w:r>
        <w:rPr>
          <w:rFonts w:eastAsia="仿宋_GB2312" w:cs="Times New Roman" w:hint="eastAsia"/>
          <w:szCs w:val="28"/>
        </w:rPr>
        <w:t>1</w:t>
      </w:r>
      <w:r>
        <w:rPr>
          <w:rFonts w:eastAsia="仿宋_GB2312" w:cs="Times New Roman" w:hint="eastAsia"/>
          <w:szCs w:val="28"/>
        </w:rPr>
        <w:t>年内不得重新申请同一股票做市交易业务。</w:t>
      </w:r>
    </w:p>
    <w:p w:rsidR="00EA601D" w:rsidRDefault="002D71A1" w:rsidP="00BC6088">
      <w:pPr>
        <w:spacing w:line="360" w:lineRule="auto"/>
        <w:ind w:firstLineChars="200" w:firstLine="562"/>
        <w:rPr>
          <w:rFonts w:eastAsia="仿宋_GB2312" w:cs="Times New Roman"/>
          <w:b/>
          <w:szCs w:val="28"/>
        </w:rPr>
      </w:pPr>
      <w:r>
        <w:rPr>
          <w:rFonts w:eastAsia="仿宋_GB2312" w:cs="Times New Roman" w:hint="eastAsia"/>
          <w:b/>
          <w:szCs w:val="28"/>
        </w:rPr>
        <w:t>（二）本所终止做市商全部科创板股票做市交易业务</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做市商出现以下任一情形的，本所可以终止其全部科创板股票做市交易业务：</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1.</w:t>
      </w:r>
      <w:r>
        <w:rPr>
          <w:rFonts w:eastAsia="仿宋_GB2312" w:cs="Times New Roman" w:hint="eastAsia"/>
          <w:szCs w:val="28"/>
        </w:rPr>
        <w:t>不再符合《科创板股票做市试点规定》及本所相关规则规定的开展科创板股票做市交易业务应满足的相关条件；</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2.</w:t>
      </w:r>
      <w:r>
        <w:rPr>
          <w:rFonts w:eastAsia="仿宋_GB2312" w:cs="Times New Roman" w:hint="eastAsia"/>
          <w:szCs w:val="28"/>
        </w:rPr>
        <w:t>做市商年度综合评价结果为</w:t>
      </w:r>
      <w:r>
        <w:rPr>
          <w:rFonts w:eastAsia="仿宋_GB2312" w:cs="Times New Roman" w:hint="eastAsia"/>
          <w:szCs w:val="28"/>
        </w:rPr>
        <w:t>D</w:t>
      </w:r>
      <w:r>
        <w:rPr>
          <w:rFonts w:eastAsia="仿宋_GB2312" w:cs="Times New Roman" w:hint="eastAsia"/>
          <w:szCs w:val="28"/>
        </w:rPr>
        <w:t>；</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3.</w:t>
      </w:r>
      <w:r>
        <w:rPr>
          <w:rFonts w:eastAsia="仿宋_GB2312" w:cs="Times New Roman" w:hint="eastAsia"/>
          <w:szCs w:val="28"/>
        </w:rPr>
        <w:t>做市商年度综合评价结果为</w:t>
      </w:r>
      <w:r>
        <w:rPr>
          <w:rFonts w:eastAsia="仿宋_GB2312" w:cs="Times New Roman" w:hint="eastAsia"/>
          <w:szCs w:val="28"/>
        </w:rPr>
        <w:t>C</w:t>
      </w:r>
      <w:r>
        <w:rPr>
          <w:rFonts w:eastAsia="仿宋_GB2312" w:cs="Times New Roman" w:hint="eastAsia"/>
          <w:szCs w:val="28"/>
        </w:rPr>
        <w:t>且排名处于末位</w:t>
      </w:r>
      <w:r>
        <w:rPr>
          <w:rFonts w:eastAsia="仿宋_GB2312" w:cs="Times New Roman" w:hint="eastAsia"/>
          <w:szCs w:val="28"/>
        </w:rPr>
        <w:t>10%</w:t>
      </w:r>
      <w:r>
        <w:rPr>
          <w:rFonts w:eastAsia="仿宋_GB2312" w:cs="Times New Roman" w:hint="eastAsia"/>
          <w:szCs w:val="28"/>
        </w:rPr>
        <w:t>；</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4.</w:t>
      </w:r>
      <w:r>
        <w:rPr>
          <w:rFonts w:eastAsia="仿宋_GB2312" w:cs="Times New Roman" w:hint="eastAsia"/>
          <w:szCs w:val="28"/>
        </w:rPr>
        <w:t>出现严重违法违规行为；</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5.</w:t>
      </w:r>
      <w:r>
        <w:rPr>
          <w:rFonts w:eastAsia="仿宋_GB2312" w:cs="Times New Roman" w:hint="eastAsia"/>
          <w:szCs w:val="28"/>
        </w:rPr>
        <w:t>向本所提供虚假材料；</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6.</w:t>
      </w:r>
      <w:r>
        <w:rPr>
          <w:rFonts w:eastAsia="仿宋_GB2312" w:cs="Times New Roman" w:hint="eastAsia"/>
          <w:szCs w:val="28"/>
        </w:rPr>
        <w:t>本所规定或者做市协议约定的其他情形。</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做市商被本所终止全部科创板股票做市交易业务的，</w:t>
      </w:r>
      <w:r>
        <w:rPr>
          <w:rFonts w:eastAsia="仿宋_GB2312" w:cs="Times New Roman" w:hint="eastAsia"/>
          <w:szCs w:val="28"/>
        </w:rPr>
        <w:t>1</w:t>
      </w:r>
      <w:r>
        <w:rPr>
          <w:rFonts w:eastAsia="仿宋_GB2312" w:cs="Times New Roman" w:hint="eastAsia"/>
          <w:szCs w:val="28"/>
        </w:rPr>
        <w:t>年内不得重新申请任一科创板股票做市交易业务。</w:t>
      </w:r>
    </w:p>
    <w:p w:rsidR="00EA601D" w:rsidRDefault="002D71A1">
      <w:pPr>
        <w:pStyle w:val="2"/>
        <w:ind w:firstLine="562"/>
        <w:rPr>
          <w:rFonts w:ascii="Times New Roman" w:eastAsia="仿宋_GB2312" w:hAnsi="Times New Roman" w:cs="Times New Roman"/>
          <w:kern w:val="44"/>
          <w:szCs w:val="36"/>
        </w:rPr>
      </w:pPr>
      <w:bookmarkStart w:id="24" w:name="_Toc96190361"/>
      <w:r>
        <w:rPr>
          <w:rFonts w:ascii="Times New Roman" w:eastAsia="仿宋_GB2312" w:hAnsi="Times New Roman" w:cs="Times New Roman" w:hint="eastAsia"/>
          <w:kern w:val="44"/>
          <w:sz w:val="28"/>
          <w:szCs w:val="36"/>
        </w:rPr>
        <w:t>二、做市商主动申请终止科创板股票做市交易业务</w:t>
      </w:r>
      <w:bookmarkEnd w:id="24"/>
    </w:p>
    <w:p w:rsidR="00EA601D" w:rsidRDefault="002D71A1">
      <w:pPr>
        <w:spacing w:line="360" w:lineRule="auto"/>
        <w:ind w:firstLineChars="200" w:firstLine="560"/>
        <w:rPr>
          <w:rFonts w:ascii="仿宋_GB2312" w:eastAsia="仿宋_GB2312" w:cs="Times New Roman"/>
          <w:szCs w:val="28"/>
        </w:rPr>
      </w:pPr>
      <w:r>
        <w:rPr>
          <w:rFonts w:ascii="仿宋_GB2312" w:eastAsia="仿宋_GB2312" w:cs="Times New Roman" w:hint="eastAsia"/>
          <w:szCs w:val="28"/>
        </w:rPr>
        <w:t>做市商可选择主动申请终止其特定或全部科创板股票做市交易业务。主动申请终止做市交易业务的，应当至少提前15个交易日通过</w:t>
      </w:r>
      <w:r>
        <w:rPr>
          <w:rFonts w:ascii="仿宋_GB2312" w:eastAsia="仿宋_GB2312" w:hint="eastAsia"/>
          <w:szCs w:val="28"/>
        </w:rPr>
        <w:t>科创板股票做市交易业务管理系统或本所认可的其他形式</w:t>
      </w:r>
      <w:r>
        <w:rPr>
          <w:rFonts w:ascii="仿宋_GB2312" w:eastAsia="仿宋_GB2312" w:cs="Times New Roman" w:hint="eastAsia"/>
          <w:szCs w:val="28"/>
        </w:rPr>
        <w:t>向本所提交加盖公章的《做市商终止科创板股票做市交易业务申请书》（附件7），同时以发文形式向本所提交纸质版原件，经本所确认并公告后终止。终止全部科创板股票做市交易业务的，做市协议同时终止。</w:t>
      </w:r>
    </w:p>
    <w:p w:rsidR="00EA601D" w:rsidRDefault="002D71A1">
      <w:pPr>
        <w:spacing w:line="360" w:lineRule="auto"/>
        <w:ind w:firstLineChars="200" w:firstLine="560"/>
        <w:rPr>
          <w:rFonts w:ascii="仿宋_GB2312" w:eastAsia="仿宋_GB2312" w:cs="Times New Roman"/>
          <w:szCs w:val="28"/>
        </w:rPr>
      </w:pPr>
      <w:r>
        <w:rPr>
          <w:rFonts w:ascii="仿宋_GB2312" w:eastAsia="仿宋_GB2312" w:cs="Times New Roman" w:hint="eastAsia"/>
          <w:szCs w:val="28"/>
        </w:rPr>
        <w:t>做市商主动申请终止特定科创板股票做市交易业务的，1年内不得重新申请同一科创板股票做市交易业务。做市商主动申请终止全部科创板股票做市交易业务的，1年内不得重新申请任一科创板股票做市交易业务。</w:t>
      </w:r>
      <w:bookmarkStart w:id="25" w:name="_Toc36481413"/>
      <w:bookmarkStart w:id="26" w:name="_Toc520356622"/>
    </w:p>
    <w:p w:rsidR="00EA601D" w:rsidRDefault="00EA601D">
      <w:pPr>
        <w:spacing w:line="360" w:lineRule="auto"/>
        <w:ind w:firstLineChars="200" w:firstLine="560"/>
        <w:rPr>
          <w:rFonts w:eastAsia="仿宋_GB2312" w:cs="Times New Roman"/>
          <w:szCs w:val="28"/>
        </w:rPr>
      </w:pPr>
    </w:p>
    <w:p w:rsidR="00EA601D" w:rsidRDefault="002D71A1">
      <w:pPr>
        <w:pStyle w:val="1"/>
        <w:spacing w:before="0" w:after="0" w:line="240" w:lineRule="auto"/>
        <w:jc w:val="center"/>
        <w:rPr>
          <w:rFonts w:eastAsia="仿宋_GB2312" w:cs="Times New Roman"/>
          <w:sz w:val="30"/>
          <w:szCs w:val="30"/>
        </w:rPr>
      </w:pPr>
      <w:bookmarkStart w:id="27" w:name="_Toc96190362"/>
      <w:r>
        <w:rPr>
          <w:rFonts w:eastAsia="仿宋_GB2312" w:cs="Times New Roman" w:hint="eastAsia"/>
          <w:sz w:val="30"/>
          <w:szCs w:val="30"/>
        </w:rPr>
        <w:t>第七章</w:t>
      </w:r>
      <w:r>
        <w:rPr>
          <w:rFonts w:eastAsia="仿宋_GB2312" w:cs="Times New Roman"/>
          <w:sz w:val="30"/>
          <w:szCs w:val="30"/>
        </w:rPr>
        <w:t xml:space="preserve">  </w:t>
      </w:r>
      <w:r>
        <w:rPr>
          <w:rFonts w:eastAsia="仿宋_GB2312" w:cs="Times New Roman" w:hint="eastAsia"/>
          <w:sz w:val="30"/>
          <w:szCs w:val="30"/>
        </w:rPr>
        <w:t>风险管理</w:t>
      </w:r>
      <w:bookmarkEnd w:id="25"/>
      <w:bookmarkEnd w:id="26"/>
      <w:bookmarkEnd w:id="27"/>
    </w:p>
    <w:p w:rsidR="00EA601D" w:rsidRDefault="00EA601D"/>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应具备符合要求的风险管理制度、做市交易业务系统以及动态风险监控系统，在部门层面与公司层面实施风险管理，加强对市场风险、模型风险、存货风险、流动性风险、操作风险等业务风险的识别、监测和控制。</w:t>
      </w:r>
    </w:p>
    <w:p w:rsidR="00EA601D" w:rsidRDefault="002D71A1">
      <w:pPr>
        <w:pStyle w:val="2"/>
        <w:rPr>
          <w:rFonts w:ascii="Times New Roman" w:eastAsia="仿宋_GB2312" w:hAnsi="Times New Roman" w:cs="Times New Roman"/>
          <w:kern w:val="44"/>
          <w:sz w:val="28"/>
          <w:szCs w:val="36"/>
        </w:rPr>
      </w:pPr>
      <w:bookmarkStart w:id="28" w:name="_Toc36481414"/>
      <w:bookmarkStart w:id="29" w:name="_Toc96190363"/>
      <w:bookmarkStart w:id="30" w:name="_Toc520356623"/>
      <w:r>
        <w:rPr>
          <w:rFonts w:ascii="Times New Roman" w:eastAsia="仿宋_GB2312" w:hAnsi="Times New Roman" w:cs="Times New Roman" w:hint="eastAsia"/>
          <w:kern w:val="44"/>
          <w:sz w:val="28"/>
          <w:szCs w:val="36"/>
        </w:rPr>
        <w:t>一、做市交易业务风险管理</w:t>
      </w:r>
      <w:bookmarkEnd w:id="28"/>
      <w:bookmarkEnd w:id="29"/>
      <w:bookmarkEnd w:id="30"/>
    </w:p>
    <w:p w:rsidR="00EA601D" w:rsidRDefault="002D71A1" w:rsidP="00BC6088">
      <w:pPr>
        <w:spacing w:line="360" w:lineRule="auto"/>
        <w:ind w:firstLineChars="200" w:firstLine="562"/>
        <w:rPr>
          <w:rFonts w:eastAsia="仿宋_GB2312" w:cs="Times New Roman"/>
          <w:b/>
          <w:szCs w:val="28"/>
        </w:rPr>
      </w:pPr>
      <w:r>
        <w:rPr>
          <w:rFonts w:eastAsia="仿宋_GB2312" w:cs="Times New Roman" w:hint="eastAsia"/>
          <w:b/>
          <w:szCs w:val="28"/>
        </w:rPr>
        <w:t>（一）风险管理制度</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交易业务部门需要制定科创板股票做市交易业务风险管理制度，内容包括但不限于风控管理目标与原则、体系与分工、做市资金管理、市场风险管理、操作风险管理、模型风险管理、流动性风险管理、股票退市风险管理、预警设置、盈亏管理、风险控制与处置流程、风险报告机制和压力测试分析及报告机制等。</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交易业务部门需要建立异常交易监控机制，并完善股价异常波动处理措施，防止对市场稳定造成影响。科创板做市异常交易监控适用《上海证券交易所科创板股票异常交易实时监控细则（试行）》及相关规定的要求。</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做市交易业务部门需要制定科创板股票做市应急预案，建立预警及相应机制，以应对开展做市交易业务过程中的突发事件，保障做市交易业务平稳开展。</w:t>
      </w:r>
    </w:p>
    <w:p w:rsidR="00EA601D" w:rsidRDefault="002D71A1" w:rsidP="00BC6088">
      <w:pPr>
        <w:spacing w:line="360" w:lineRule="auto"/>
        <w:ind w:firstLineChars="200" w:firstLine="562"/>
        <w:rPr>
          <w:rFonts w:eastAsia="仿宋_GB2312" w:cs="Times New Roman"/>
          <w:b/>
          <w:szCs w:val="28"/>
        </w:rPr>
      </w:pPr>
      <w:r>
        <w:rPr>
          <w:rFonts w:eastAsia="仿宋_GB2312" w:cs="Times New Roman" w:hint="eastAsia"/>
          <w:b/>
          <w:szCs w:val="28"/>
        </w:rPr>
        <w:t>（二）监控与预警</w:t>
      </w:r>
    </w:p>
    <w:p w:rsidR="00EA601D" w:rsidRDefault="002D71A1">
      <w:pPr>
        <w:autoSpaceDE w:val="0"/>
        <w:autoSpaceDN w:val="0"/>
        <w:adjustRightInd w:val="0"/>
        <w:ind w:firstLineChars="200" w:firstLine="560"/>
        <w:jc w:val="left"/>
        <w:rPr>
          <w:rFonts w:eastAsia="仿宋_GB2312" w:cs="Times New Roman"/>
          <w:szCs w:val="28"/>
        </w:rPr>
      </w:pPr>
      <w:r>
        <w:rPr>
          <w:rFonts w:eastAsia="仿宋_GB2312" w:cs="Times New Roman" w:hint="eastAsia"/>
          <w:szCs w:val="28"/>
        </w:rPr>
        <w:t>做市交易业务部门应科学、合理设计做市交易业务及异常交易等风险指标，并进行实时监控和预警，包括但不限于隔夜风险指标、订单管理指标、成交金额占比指标、反向交易金额占比指标、撤单占比指标、做市商自成交管理指标、委托价格管理指标等方面；同时需要对交易员操作风险进行有效监控与预警。</w:t>
      </w:r>
    </w:p>
    <w:p w:rsidR="00EA601D" w:rsidRDefault="002D71A1" w:rsidP="00BC6088">
      <w:pPr>
        <w:spacing w:line="360" w:lineRule="auto"/>
        <w:ind w:firstLineChars="200" w:firstLine="562"/>
        <w:rPr>
          <w:rFonts w:eastAsia="仿宋_GB2312" w:cs="Times New Roman"/>
          <w:b/>
          <w:szCs w:val="28"/>
        </w:rPr>
      </w:pPr>
      <w:r>
        <w:rPr>
          <w:rFonts w:eastAsia="仿宋_GB2312" w:cs="Times New Roman" w:hint="eastAsia"/>
          <w:b/>
          <w:szCs w:val="28"/>
        </w:rPr>
        <w:t>（三）内部风险报告机制</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做市交易业务部门需要建立做市交易业务的内部风险报告机制。报告分为定期报告和临时报告。</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定期报告由做市交易业务部门每日定期提交公司风险管理部。报告内容包括但不限于各项做市指标情况、做市交易业务规模等。</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临时报告由做市交易业务部门及相关职能部门在做市交易业务开展过程中就出现的与做市交易业务有关的风险事件，包括业务差错、系统运作故障、突发性紧急事件等，按照公司内部报告制度的要求向公司提交。</w:t>
      </w:r>
    </w:p>
    <w:p w:rsidR="00EA601D" w:rsidRDefault="002D71A1">
      <w:pPr>
        <w:pStyle w:val="2"/>
        <w:rPr>
          <w:rFonts w:ascii="Times New Roman" w:eastAsia="仿宋_GB2312" w:hAnsi="Times New Roman" w:cs="Times New Roman"/>
          <w:kern w:val="44"/>
          <w:sz w:val="28"/>
          <w:szCs w:val="36"/>
        </w:rPr>
      </w:pPr>
      <w:bookmarkStart w:id="31" w:name="_Toc36481415"/>
      <w:bookmarkStart w:id="32" w:name="_Toc96190364"/>
      <w:bookmarkStart w:id="33" w:name="_Toc520356624"/>
      <w:r>
        <w:rPr>
          <w:rFonts w:ascii="Times New Roman" w:eastAsia="仿宋_GB2312" w:hAnsi="Times New Roman" w:cs="Times New Roman" w:hint="eastAsia"/>
          <w:kern w:val="44"/>
          <w:sz w:val="28"/>
          <w:szCs w:val="36"/>
        </w:rPr>
        <w:t>二、公司层面风险管理机制</w:t>
      </w:r>
      <w:bookmarkEnd w:id="31"/>
      <w:bookmarkEnd w:id="32"/>
      <w:bookmarkEnd w:id="33"/>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做市商需要在公司层面制定做市交易业务风险管理制度和流程，建立风险限额授权、风险监控、定期压力测试、风险报告等机制。</w:t>
      </w:r>
    </w:p>
    <w:p w:rsidR="00EA601D" w:rsidRDefault="002D71A1" w:rsidP="00BC6088">
      <w:pPr>
        <w:spacing w:line="360" w:lineRule="auto"/>
        <w:ind w:firstLineChars="200" w:firstLine="562"/>
        <w:rPr>
          <w:rFonts w:eastAsia="仿宋_GB2312" w:cs="Times New Roman"/>
          <w:b/>
          <w:szCs w:val="28"/>
        </w:rPr>
      </w:pPr>
      <w:r>
        <w:rPr>
          <w:rFonts w:eastAsia="仿宋_GB2312" w:cs="Times New Roman" w:hint="eastAsia"/>
          <w:b/>
          <w:szCs w:val="28"/>
        </w:rPr>
        <w:t>（一）风险限额授权制度</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做市商需要根据业务发展状况、资金状况以及风险控制水平等因素对做市交易业务进行风险限额授权，授权内容包括止损限额、持仓限额、风险敞口限额等内容。</w:t>
      </w:r>
    </w:p>
    <w:p w:rsidR="00EA601D" w:rsidRDefault="002D71A1" w:rsidP="00BC6088">
      <w:pPr>
        <w:spacing w:line="360" w:lineRule="auto"/>
        <w:ind w:firstLineChars="200" w:firstLine="562"/>
        <w:rPr>
          <w:rFonts w:eastAsia="仿宋_GB2312" w:cs="Times New Roman"/>
          <w:b/>
          <w:szCs w:val="28"/>
        </w:rPr>
      </w:pPr>
      <w:r>
        <w:rPr>
          <w:rFonts w:eastAsia="仿宋_GB2312" w:cs="Times New Roman" w:hint="eastAsia"/>
          <w:b/>
          <w:szCs w:val="28"/>
        </w:rPr>
        <w:t>（二）风险监控</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需要在公司层面设立做市交易业务风险监控系统，该风险监控系统与做市交易业务部门的风控系统保持独立，并采用单独的模型进行风险指标监控。做市商公司层面针对做市交易业务每日实施独立监控，包括但不限于对持股数量、资金、极端情况等风险指标监控和预警，并制作风险监控日报。对于在监控中发现的超限、违规或者其他需关注的情形做出书面记录，做市商公司层面风控应及时处理，如有必要应向做市交易业务部门发出风险提示书，限期整改并持续跟踪。</w:t>
      </w:r>
    </w:p>
    <w:p w:rsidR="00EA601D" w:rsidRDefault="002D71A1" w:rsidP="00BC6088">
      <w:pPr>
        <w:spacing w:line="360" w:lineRule="auto"/>
        <w:ind w:firstLineChars="200" w:firstLine="562"/>
        <w:rPr>
          <w:rFonts w:eastAsia="仿宋_GB2312" w:cs="Times New Roman"/>
          <w:b/>
          <w:szCs w:val="28"/>
        </w:rPr>
      </w:pPr>
      <w:r>
        <w:rPr>
          <w:rFonts w:eastAsia="仿宋_GB2312" w:cs="Times New Roman" w:hint="eastAsia"/>
          <w:b/>
          <w:szCs w:val="28"/>
        </w:rPr>
        <w:t>（三）压力测试</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需要在公司层面建立定期压力测试机制，并按季度向本所提交压力测试报告。通过定期压力测试，度量极端不利市场环境（即压力情景）下公司可能遭受的潜在损失风险，并将其结果运用于公司净资本的计算和资本充足率的考量，确保在压力情景下风险可测、可控、可承受，保障公司可持续经营。</w:t>
      </w:r>
    </w:p>
    <w:p w:rsidR="00EA601D" w:rsidRDefault="00EA601D">
      <w:pPr>
        <w:spacing w:line="360" w:lineRule="auto"/>
        <w:ind w:firstLineChars="200" w:firstLine="560"/>
        <w:rPr>
          <w:rFonts w:eastAsia="仿宋_GB2312" w:cs="Times New Roman"/>
          <w:szCs w:val="28"/>
        </w:rPr>
      </w:pPr>
    </w:p>
    <w:p w:rsidR="00EA601D" w:rsidRDefault="002D71A1">
      <w:pPr>
        <w:pStyle w:val="1"/>
        <w:spacing w:before="0" w:after="0" w:line="240" w:lineRule="auto"/>
        <w:jc w:val="center"/>
        <w:rPr>
          <w:rFonts w:eastAsia="仿宋_GB2312" w:cs="Times New Roman"/>
          <w:sz w:val="30"/>
          <w:szCs w:val="30"/>
        </w:rPr>
      </w:pPr>
      <w:bookmarkStart w:id="34" w:name="_Toc36481416"/>
      <w:bookmarkStart w:id="35" w:name="_Toc520356625"/>
      <w:bookmarkStart w:id="36" w:name="_Toc96190365"/>
      <w:r>
        <w:rPr>
          <w:rFonts w:eastAsia="仿宋_GB2312" w:cs="Times New Roman" w:hint="eastAsia"/>
          <w:sz w:val="30"/>
          <w:szCs w:val="30"/>
        </w:rPr>
        <w:t>第八章</w:t>
      </w:r>
      <w:r>
        <w:rPr>
          <w:rFonts w:eastAsia="仿宋_GB2312" w:cs="Times New Roman"/>
          <w:sz w:val="30"/>
          <w:szCs w:val="30"/>
        </w:rPr>
        <w:t xml:space="preserve">  </w:t>
      </w:r>
      <w:r>
        <w:rPr>
          <w:rFonts w:eastAsia="仿宋_GB2312" w:cs="Times New Roman" w:hint="eastAsia"/>
          <w:sz w:val="30"/>
          <w:szCs w:val="30"/>
        </w:rPr>
        <w:t>合规和内部控制</w:t>
      </w:r>
      <w:bookmarkEnd w:id="34"/>
      <w:bookmarkEnd w:id="35"/>
      <w:bookmarkEnd w:id="36"/>
    </w:p>
    <w:p w:rsidR="00EA601D" w:rsidRDefault="00EA601D"/>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做市商应建立健全的内部控制制度和隔离墙机制，依法合规开展做市交易业务。</w:t>
      </w:r>
    </w:p>
    <w:p w:rsidR="00EA601D" w:rsidRDefault="002D71A1">
      <w:pPr>
        <w:pStyle w:val="2"/>
        <w:rPr>
          <w:rFonts w:ascii="Times New Roman" w:eastAsia="仿宋_GB2312" w:hAnsi="Times New Roman" w:cs="Times New Roman"/>
          <w:kern w:val="44"/>
          <w:sz w:val="28"/>
          <w:szCs w:val="36"/>
        </w:rPr>
      </w:pPr>
      <w:bookmarkStart w:id="37" w:name="_Toc96190366"/>
      <w:bookmarkStart w:id="38" w:name="_Toc520356626"/>
      <w:bookmarkStart w:id="39" w:name="_Toc36481417"/>
      <w:r>
        <w:rPr>
          <w:rFonts w:ascii="Times New Roman" w:eastAsia="仿宋_GB2312" w:hAnsi="Times New Roman" w:cs="Times New Roman" w:hint="eastAsia"/>
          <w:kern w:val="44"/>
          <w:sz w:val="28"/>
          <w:szCs w:val="36"/>
        </w:rPr>
        <w:t>一、内部控制制度</w:t>
      </w:r>
      <w:bookmarkEnd w:id="37"/>
      <w:bookmarkEnd w:id="38"/>
      <w:bookmarkEnd w:id="39"/>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应建立严格的内部控制制度，对做市交易业务制定严格的授权管理制度和完善的投资决策流程，建立明确的岗位分工和有效的制衡机制，规范业务操作流程，确保研究分析、投资决策、交易执行、风险控制等相关环节的独立运作。</w:t>
      </w:r>
    </w:p>
    <w:p w:rsidR="00EA601D" w:rsidRDefault="002D71A1">
      <w:pPr>
        <w:pStyle w:val="2"/>
        <w:rPr>
          <w:rFonts w:ascii="Times New Roman" w:eastAsia="仿宋_GB2312" w:hAnsi="Times New Roman" w:cs="Times New Roman"/>
          <w:kern w:val="44"/>
          <w:sz w:val="28"/>
          <w:szCs w:val="36"/>
        </w:rPr>
      </w:pPr>
      <w:bookmarkStart w:id="40" w:name="_Toc36481418"/>
      <w:bookmarkStart w:id="41" w:name="_Toc96190367"/>
      <w:bookmarkStart w:id="42" w:name="_Toc520356627"/>
      <w:r>
        <w:rPr>
          <w:rFonts w:ascii="Times New Roman" w:eastAsia="仿宋_GB2312" w:hAnsi="Times New Roman" w:cs="Times New Roman" w:hint="eastAsia"/>
          <w:kern w:val="44"/>
          <w:sz w:val="28"/>
          <w:szCs w:val="36"/>
        </w:rPr>
        <w:t>二、业务隔离墙制度</w:t>
      </w:r>
      <w:bookmarkEnd w:id="40"/>
      <w:bookmarkEnd w:id="41"/>
      <w:bookmarkEnd w:id="42"/>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应建立风险防范与业务隔离墙制度，将做市交易业务与可能形成利益冲突或利益密切相关的经纪、其他自营、保荐、资产管理、投资咨询等业务在账户、资金、人员、办公场所等方面进行分开管理，有效隔离，包括：</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（一）使用指定的证券账户开展做市交易业务；</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（二）做市交易业务资金与其他自营业务资金、客户资金严格分离，独立运作；</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（三）建议做市交易业务部门的交易岗与风控岗实行专人专岗；</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（四）做市交易业务办公场所与其他业务办公场所应有效隔离，建议进行物理隔离、实行门禁制度；做市交易业务与其他自营、经纪、资产管理、投资咨询等部门的业务交流，应做好相应留痕工作；</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（五）做好跨墙人员管理</w:t>
      </w:r>
      <w:r>
        <w:rPr>
          <w:rFonts w:eastAsia="仿宋_GB2312" w:cs="Times New Roman"/>
          <w:szCs w:val="28"/>
        </w:rPr>
        <w:t>，</w:t>
      </w:r>
      <w:r>
        <w:rPr>
          <w:rFonts w:eastAsia="仿宋_GB2312" w:cs="Times New Roman" w:hint="eastAsia"/>
          <w:szCs w:val="28"/>
        </w:rPr>
        <w:t>需要处于信息隔离墙另一侧的部门派员跨墙协作的，应事先向合规部门申请</w:t>
      </w:r>
      <w:r>
        <w:rPr>
          <w:rFonts w:eastAsia="仿宋_GB2312" w:cs="Times New Roman"/>
          <w:szCs w:val="28"/>
        </w:rPr>
        <w:t>；</w:t>
      </w:r>
      <w:r>
        <w:rPr>
          <w:rFonts w:eastAsia="仿宋_GB2312" w:cs="Times New Roman" w:hint="eastAsia"/>
          <w:szCs w:val="28"/>
        </w:rPr>
        <w:t>跨墙人员在跨墙期间不得泄漏或不当使用跨墙后知悉的未公开信息，不得获取与跨墙业务无关的未公开信息。</w:t>
      </w:r>
    </w:p>
    <w:p w:rsidR="00EA601D" w:rsidRDefault="002D71A1">
      <w:pPr>
        <w:pStyle w:val="2"/>
        <w:rPr>
          <w:rFonts w:ascii="Times New Roman" w:eastAsia="仿宋_GB2312" w:hAnsi="Times New Roman" w:cs="Times New Roman"/>
          <w:kern w:val="44"/>
          <w:sz w:val="28"/>
          <w:szCs w:val="36"/>
        </w:rPr>
      </w:pPr>
      <w:bookmarkStart w:id="43" w:name="_Toc520356628"/>
      <w:bookmarkStart w:id="44" w:name="_Toc36481419"/>
      <w:bookmarkStart w:id="45" w:name="_Toc96190368"/>
      <w:r>
        <w:rPr>
          <w:rFonts w:ascii="Times New Roman" w:eastAsia="仿宋_GB2312" w:hAnsi="Times New Roman" w:cs="Times New Roman" w:hint="eastAsia"/>
          <w:kern w:val="44"/>
          <w:sz w:val="28"/>
          <w:szCs w:val="36"/>
        </w:rPr>
        <w:t>三、禁止行为</w:t>
      </w:r>
      <w:bookmarkEnd w:id="43"/>
      <w:bookmarkEnd w:id="44"/>
      <w:bookmarkEnd w:id="45"/>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做市商及其做市交易业务人员不得从事下列行为：</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（一）利用内幕信息进行投资决策和交易；</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（二）利用信息优势和资金优势，单独或者通过合谋（包括与同公司其他自营业务合谋）制造异常价格波动；</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（三）以不正当方式影响其他做市商做市；</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（四）与其他做市商通过串通报价或私下交换做市策略等信息谋取不正当利益；</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（五）做市交易业务人员通过做市向自身或利益相关者进行利益输送；</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（六）其他操纵或干扰市场的违法违规行为。</w:t>
      </w:r>
    </w:p>
    <w:p w:rsidR="00EA601D" w:rsidRDefault="00EA601D">
      <w:pPr>
        <w:spacing w:line="360" w:lineRule="auto"/>
        <w:ind w:firstLineChars="200" w:firstLine="560"/>
        <w:rPr>
          <w:rFonts w:eastAsia="仿宋_GB2312" w:cs="Times New Roman"/>
          <w:szCs w:val="28"/>
        </w:rPr>
      </w:pPr>
    </w:p>
    <w:p w:rsidR="00EA601D" w:rsidRDefault="002D71A1">
      <w:pPr>
        <w:pStyle w:val="1"/>
        <w:spacing w:before="0" w:after="0" w:line="240" w:lineRule="auto"/>
        <w:jc w:val="center"/>
        <w:rPr>
          <w:rFonts w:eastAsia="仿宋_GB2312" w:cs="Times New Roman"/>
          <w:sz w:val="30"/>
          <w:szCs w:val="30"/>
        </w:rPr>
      </w:pPr>
      <w:bookmarkStart w:id="46" w:name="_Toc520356629"/>
      <w:bookmarkStart w:id="47" w:name="_Toc36481420"/>
      <w:bookmarkStart w:id="48" w:name="_Toc96190369"/>
      <w:r>
        <w:rPr>
          <w:rFonts w:eastAsia="仿宋_GB2312" w:cs="Times New Roman" w:hint="eastAsia"/>
          <w:sz w:val="30"/>
          <w:szCs w:val="30"/>
        </w:rPr>
        <w:t>第九章</w:t>
      </w:r>
      <w:r>
        <w:rPr>
          <w:rFonts w:eastAsia="仿宋_GB2312" w:cs="Times New Roman"/>
          <w:sz w:val="30"/>
          <w:szCs w:val="30"/>
        </w:rPr>
        <w:t xml:space="preserve">  </w:t>
      </w:r>
      <w:r>
        <w:rPr>
          <w:rFonts w:eastAsia="仿宋_GB2312" w:cs="Times New Roman" w:hint="eastAsia"/>
          <w:sz w:val="30"/>
          <w:szCs w:val="30"/>
        </w:rPr>
        <w:t>技术系统</w:t>
      </w:r>
      <w:bookmarkEnd w:id="46"/>
      <w:bookmarkEnd w:id="47"/>
      <w:bookmarkEnd w:id="48"/>
    </w:p>
    <w:p w:rsidR="00EA601D" w:rsidRDefault="002D71A1">
      <w:pPr>
        <w:pStyle w:val="2"/>
        <w:rPr>
          <w:rFonts w:ascii="Times New Roman" w:eastAsia="仿宋_GB2312" w:hAnsi="Times New Roman" w:cs="Times New Roman"/>
          <w:kern w:val="44"/>
          <w:sz w:val="28"/>
          <w:szCs w:val="36"/>
        </w:rPr>
      </w:pPr>
      <w:bookmarkStart w:id="49" w:name="_Toc520356630"/>
      <w:bookmarkStart w:id="50" w:name="_Toc96190370"/>
      <w:bookmarkStart w:id="51" w:name="_Toc36481421"/>
      <w:r>
        <w:rPr>
          <w:rFonts w:ascii="Times New Roman" w:eastAsia="仿宋_GB2312" w:hAnsi="Times New Roman" w:cs="Times New Roman" w:hint="eastAsia"/>
          <w:kern w:val="44"/>
          <w:sz w:val="28"/>
          <w:szCs w:val="36"/>
        </w:rPr>
        <w:t>一、建设原则</w:t>
      </w:r>
      <w:bookmarkEnd w:id="49"/>
      <w:bookmarkEnd w:id="50"/>
      <w:bookmarkEnd w:id="51"/>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做市商在系统建设过程中应满足</w:t>
      </w:r>
      <w:bookmarkStart w:id="52" w:name="_Toc388539382"/>
      <w:r>
        <w:rPr>
          <w:rFonts w:eastAsia="仿宋_GB2312" w:cs="Times New Roman" w:hint="eastAsia"/>
          <w:szCs w:val="28"/>
        </w:rPr>
        <w:t>业务隔离</w:t>
      </w:r>
      <w:bookmarkStart w:id="53" w:name="_Toc388539383"/>
      <w:bookmarkEnd w:id="52"/>
      <w:r>
        <w:rPr>
          <w:rFonts w:eastAsia="仿宋_GB2312" w:cs="Times New Roman" w:hint="eastAsia"/>
          <w:szCs w:val="28"/>
        </w:rPr>
        <w:t>、控制风险</w:t>
      </w:r>
      <w:bookmarkStart w:id="54" w:name="_Toc388539384"/>
      <w:bookmarkEnd w:id="53"/>
      <w:r>
        <w:rPr>
          <w:rFonts w:eastAsia="仿宋_GB2312" w:cs="Times New Roman" w:hint="eastAsia"/>
          <w:szCs w:val="28"/>
        </w:rPr>
        <w:t>、统一规划</w:t>
      </w:r>
      <w:bookmarkStart w:id="55" w:name="_Toc388539385"/>
      <w:bookmarkEnd w:id="54"/>
      <w:r>
        <w:rPr>
          <w:rFonts w:eastAsia="仿宋_GB2312" w:cs="Times New Roman" w:hint="eastAsia"/>
          <w:szCs w:val="28"/>
        </w:rPr>
        <w:t>以及高可用性原则</w:t>
      </w:r>
      <w:bookmarkEnd w:id="55"/>
      <w:r>
        <w:rPr>
          <w:rFonts w:eastAsia="仿宋_GB2312" w:cs="Times New Roman" w:hint="eastAsia"/>
          <w:szCs w:val="28"/>
        </w:rPr>
        <w:t>。</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做市系统与经纪业务系统应独立部署，与其他自营业务系统之间应做到逻辑隔离，不能交叉访问。各系统采用独立的权限管理，各业务岗位权限独立审批并定期审核。</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做市系统在设计建设过程中应经过严格的评审和测试流程，在工程实施过程中制定详细的项目计划，对系统上线后的日常运营管理制度、容灾备份策略及应急处理措施进行规范。</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做市系统在建设过程中应根据业务需要与现存系统在业务及架构上进行统一规划，以满足当前及今后业务发展需要。</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做市系统在选型及建设过程中，应充分考虑系统的高可用性设计问题，从容错、容灾等多个方面保证系统设计的合理性。</w:t>
      </w:r>
    </w:p>
    <w:p w:rsidR="00EA601D" w:rsidRDefault="002D71A1">
      <w:pPr>
        <w:pStyle w:val="2"/>
        <w:rPr>
          <w:rFonts w:ascii="Times New Roman" w:eastAsia="仿宋_GB2312" w:hAnsi="Times New Roman" w:cs="Times New Roman"/>
          <w:kern w:val="44"/>
          <w:sz w:val="28"/>
          <w:szCs w:val="36"/>
        </w:rPr>
      </w:pPr>
      <w:bookmarkStart w:id="56" w:name="_Toc520356631"/>
      <w:bookmarkStart w:id="57" w:name="_Toc36481422"/>
      <w:bookmarkStart w:id="58" w:name="_Toc96190371"/>
      <w:r>
        <w:rPr>
          <w:rFonts w:ascii="Times New Roman" w:eastAsia="仿宋_GB2312" w:hAnsi="Times New Roman" w:cs="Times New Roman" w:hint="eastAsia"/>
          <w:kern w:val="44"/>
          <w:sz w:val="28"/>
          <w:szCs w:val="36"/>
        </w:rPr>
        <w:t>二、系统建设</w:t>
      </w:r>
      <w:bookmarkEnd w:id="56"/>
      <w:bookmarkEnd w:id="57"/>
      <w:bookmarkEnd w:id="58"/>
    </w:p>
    <w:p w:rsidR="00EA601D" w:rsidRDefault="002D71A1">
      <w:pPr>
        <w:spacing w:line="360" w:lineRule="auto"/>
        <w:ind w:firstLineChars="200" w:firstLine="560"/>
        <w:rPr>
          <w:rFonts w:eastAsia="仿宋_GB2312" w:cs="Times New Roman"/>
          <w:kern w:val="44"/>
          <w:szCs w:val="28"/>
        </w:rPr>
      </w:pPr>
      <w:r>
        <w:rPr>
          <w:rFonts w:eastAsia="仿宋_GB2312" w:cs="Times New Roman" w:hint="eastAsia"/>
          <w:szCs w:val="28"/>
        </w:rPr>
        <w:t>做市商应开发功能健全的技术系统，确保系统安全、稳定、通畅。</w:t>
      </w:r>
    </w:p>
    <w:p w:rsidR="00EA601D" w:rsidRDefault="002D71A1" w:rsidP="00BC6088">
      <w:pPr>
        <w:spacing w:line="360" w:lineRule="auto"/>
        <w:ind w:firstLineChars="200" w:firstLine="562"/>
        <w:rPr>
          <w:rFonts w:eastAsia="仿宋_GB2312" w:cs="Times New Roman"/>
          <w:b/>
          <w:szCs w:val="28"/>
        </w:rPr>
      </w:pPr>
      <w:r>
        <w:rPr>
          <w:rFonts w:eastAsia="仿宋_GB2312" w:cs="Times New Roman" w:hint="eastAsia"/>
          <w:b/>
          <w:szCs w:val="28"/>
        </w:rPr>
        <w:t>（一）交易所接入系统</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本所接入软件包括</w:t>
      </w:r>
      <w:r>
        <w:rPr>
          <w:rFonts w:eastAsia="仿宋_GB2312" w:cs="Times New Roman"/>
          <w:szCs w:val="28"/>
        </w:rPr>
        <w:t>EzOES</w:t>
      </w:r>
      <w:r>
        <w:rPr>
          <w:rFonts w:eastAsia="仿宋_GB2312" w:cs="Times New Roman" w:hint="eastAsia"/>
          <w:szCs w:val="28"/>
        </w:rPr>
        <w:t>、</w:t>
      </w:r>
      <w:r>
        <w:rPr>
          <w:rFonts w:eastAsia="仿宋_GB2312" w:cs="Times New Roman"/>
          <w:szCs w:val="28"/>
        </w:rPr>
        <w:t>EzSTEP</w:t>
      </w:r>
      <w:r>
        <w:rPr>
          <w:rFonts w:eastAsia="仿宋_GB2312" w:cs="Times New Roman" w:hint="eastAsia"/>
          <w:szCs w:val="28"/>
        </w:rPr>
        <w:t>、</w:t>
      </w:r>
      <w:r w:rsidR="00D737F9">
        <w:rPr>
          <w:rFonts w:eastAsia="仿宋_GB2312" w:cs="Times New Roman" w:hint="eastAsia"/>
          <w:szCs w:val="28"/>
        </w:rPr>
        <w:t>证通云盘</w:t>
      </w:r>
      <w:r>
        <w:rPr>
          <w:rFonts w:eastAsia="仿宋_GB2312" w:cs="Times New Roman" w:hint="eastAsia"/>
          <w:szCs w:val="28"/>
        </w:rPr>
        <w:t>、</w:t>
      </w:r>
      <w:r>
        <w:rPr>
          <w:rFonts w:eastAsia="仿宋_GB2312" w:cs="Times New Roman"/>
          <w:szCs w:val="28"/>
        </w:rPr>
        <w:t>EzSR</w:t>
      </w:r>
      <w:r>
        <w:rPr>
          <w:rFonts w:eastAsia="仿宋_GB2312" w:cs="Times New Roman" w:hint="eastAsia"/>
          <w:szCs w:val="28"/>
        </w:rPr>
        <w:t>、</w:t>
      </w:r>
      <w:r>
        <w:rPr>
          <w:rFonts w:eastAsia="仿宋_GB2312" w:cs="Times New Roman"/>
          <w:szCs w:val="28"/>
        </w:rPr>
        <w:t>UT</w:t>
      </w:r>
      <w:r>
        <w:rPr>
          <w:rFonts w:eastAsia="仿宋_GB2312" w:cs="Times New Roman" w:hint="eastAsia"/>
          <w:szCs w:val="28"/>
        </w:rPr>
        <w:t>、</w:t>
      </w:r>
      <w:r>
        <w:rPr>
          <w:rFonts w:eastAsia="仿宋_GB2312" w:cs="Times New Roman"/>
          <w:szCs w:val="28"/>
        </w:rPr>
        <w:t>BT</w:t>
      </w:r>
      <w:r>
        <w:rPr>
          <w:rFonts w:eastAsia="仿宋_GB2312" w:cs="Times New Roman" w:hint="eastAsia"/>
          <w:szCs w:val="28"/>
        </w:rPr>
        <w:t>，其功能和接入路径如下表所示：</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4"/>
        <w:gridCol w:w="1123"/>
        <w:gridCol w:w="1904"/>
        <w:gridCol w:w="3393"/>
      </w:tblGrid>
      <w:tr w:rsidR="00EA601D" w:rsidTr="00EA601D">
        <w:trPr>
          <w:jc w:val="center"/>
        </w:trPr>
        <w:tc>
          <w:tcPr>
            <w:tcW w:w="1454" w:type="dxa"/>
            <w:tcBorders>
              <w:top w:val="single" w:sz="4" w:space="0" w:color="auto"/>
              <w:left w:val="single" w:sz="4" w:space="0" w:color="auto"/>
              <w:bottom w:val="single" w:sz="4" w:space="0" w:color="auto"/>
              <w:right w:val="single" w:sz="4" w:space="0" w:color="auto"/>
            </w:tcBorders>
          </w:tcPr>
          <w:p w:rsidR="00EA601D" w:rsidRDefault="002D71A1">
            <w:pPr>
              <w:spacing w:line="360" w:lineRule="auto"/>
              <w:ind w:firstLine="200"/>
              <w:rPr>
                <w:rFonts w:eastAsia="仿宋_GB2312" w:cs="Times New Roman"/>
                <w:b/>
                <w:sz w:val="21"/>
              </w:rPr>
            </w:pPr>
            <w:r>
              <w:rPr>
                <w:rFonts w:eastAsia="仿宋_GB2312" w:cs="Times New Roman" w:hint="eastAsia"/>
                <w:b/>
                <w:sz w:val="21"/>
              </w:rPr>
              <w:t>相关软件</w:t>
            </w:r>
          </w:p>
        </w:tc>
        <w:tc>
          <w:tcPr>
            <w:tcW w:w="1123" w:type="dxa"/>
            <w:tcBorders>
              <w:top w:val="single" w:sz="4" w:space="0" w:color="auto"/>
              <w:left w:val="single" w:sz="4" w:space="0" w:color="auto"/>
              <w:bottom w:val="single" w:sz="4" w:space="0" w:color="auto"/>
              <w:right w:val="single" w:sz="4" w:space="0" w:color="auto"/>
            </w:tcBorders>
          </w:tcPr>
          <w:p w:rsidR="00EA601D" w:rsidRDefault="002D71A1">
            <w:pPr>
              <w:spacing w:line="360" w:lineRule="auto"/>
              <w:ind w:firstLine="200"/>
              <w:rPr>
                <w:rFonts w:eastAsia="仿宋_GB2312" w:cs="Times New Roman"/>
                <w:b/>
                <w:sz w:val="21"/>
              </w:rPr>
            </w:pPr>
            <w:r>
              <w:rPr>
                <w:rFonts w:eastAsia="仿宋_GB2312" w:cs="Times New Roman" w:hint="eastAsia"/>
                <w:b/>
                <w:sz w:val="21"/>
              </w:rPr>
              <w:t>数据流</w:t>
            </w:r>
          </w:p>
        </w:tc>
        <w:tc>
          <w:tcPr>
            <w:tcW w:w="1904" w:type="dxa"/>
            <w:tcBorders>
              <w:top w:val="single" w:sz="4" w:space="0" w:color="auto"/>
              <w:left w:val="single" w:sz="4" w:space="0" w:color="auto"/>
              <w:bottom w:val="single" w:sz="4" w:space="0" w:color="auto"/>
              <w:right w:val="single" w:sz="4" w:space="0" w:color="auto"/>
            </w:tcBorders>
          </w:tcPr>
          <w:p w:rsidR="00EA601D" w:rsidRDefault="002D71A1">
            <w:pPr>
              <w:spacing w:line="360" w:lineRule="auto"/>
              <w:ind w:firstLine="200"/>
              <w:rPr>
                <w:rFonts w:eastAsia="仿宋_GB2312" w:cs="Times New Roman"/>
                <w:b/>
                <w:sz w:val="21"/>
              </w:rPr>
            </w:pPr>
            <w:r>
              <w:rPr>
                <w:rFonts w:eastAsia="仿宋_GB2312" w:cs="Times New Roman" w:hint="eastAsia"/>
                <w:b/>
                <w:sz w:val="21"/>
              </w:rPr>
              <w:t>线路</w:t>
            </w:r>
          </w:p>
        </w:tc>
        <w:tc>
          <w:tcPr>
            <w:tcW w:w="3393" w:type="dxa"/>
            <w:tcBorders>
              <w:top w:val="single" w:sz="4" w:space="0" w:color="auto"/>
              <w:left w:val="single" w:sz="4" w:space="0" w:color="auto"/>
              <w:bottom w:val="single" w:sz="4" w:space="0" w:color="auto"/>
              <w:right w:val="single" w:sz="4" w:space="0" w:color="auto"/>
            </w:tcBorders>
          </w:tcPr>
          <w:p w:rsidR="00EA601D" w:rsidRDefault="002D71A1">
            <w:pPr>
              <w:spacing w:line="360" w:lineRule="auto"/>
              <w:ind w:firstLine="200"/>
              <w:rPr>
                <w:rFonts w:eastAsia="仿宋_GB2312" w:cs="Times New Roman"/>
                <w:b/>
                <w:sz w:val="21"/>
              </w:rPr>
            </w:pPr>
            <w:r>
              <w:rPr>
                <w:rFonts w:eastAsia="仿宋_GB2312" w:cs="Times New Roman" w:hint="eastAsia"/>
                <w:b/>
                <w:sz w:val="21"/>
              </w:rPr>
              <w:t>主要内容</w:t>
            </w:r>
          </w:p>
        </w:tc>
      </w:tr>
      <w:tr w:rsidR="00EA601D" w:rsidTr="00EA601D">
        <w:trPr>
          <w:jc w:val="center"/>
        </w:trPr>
        <w:tc>
          <w:tcPr>
            <w:tcW w:w="1454"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sz w:val="22"/>
              </w:rPr>
              <w:t>EzOES</w:t>
            </w:r>
          </w:p>
        </w:tc>
        <w:tc>
          <w:tcPr>
            <w:tcW w:w="1123"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hint="eastAsia"/>
                <w:sz w:val="22"/>
              </w:rPr>
              <w:t>实时消息</w:t>
            </w:r>
          </w:p>
        </w:tc>
        <w:tc>
          <w:tcPr>
            <w:tcW w:w="1904"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hint="eastAsia"/>
                <w:sz w:val="22"/>
              </w:rPr>
              <w:t>双向地面</w:t>
            </w:r>
          </w:p>
        </w:tc>
        <w:tc>
          <w:tcPr>
            <w:tcW w:w="3393"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hint="eastAsia"/>
                <w:sz w:val="22"/>
              </w:rPr>
              <w:t>交易申报和成交</w:t>
            </w:r>
          </w:p>
        </w:tc>
      </w:tr>
      <w:tr w:rsidR="00EA601D" w:rsidTr="00EA601D">
        <w:trPr>
          <w:jc w:val="center"/>
        </w:trPr>
        <w:tc>
          <w:tcPr>
            <w:tcW w:w="1454"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sz w:val="22"/>
              </w:rPr>
              <w:t>EzSTEP</w:t>
            </w:r>
          </w:p>
        </w:tc>
        <w:tc>
          <w:tcPr>
            <w:tcW w:w="1123"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hint="eastAsia"/>
                <w:sz w:val="22"/>
              </w:rPr>
              <w:t>实时消息</w:t>
            </w:r>
          </w:p>
        </w:tc>
        <w:tc>
          <w:tcPr>
            <w:tcW w:w="1904"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hint="eastAsia"/>
                <w:sz w:val="22"/>
              </w:rPr>
              <w:t>双向地面</w:t>
            </w:r>
          </w:p>
        </w:tc>
        <w:tc>
          <w:tcPr>
            <w:tcW w:w="3393"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hint="eastAsia"/>
                <w:sz w:val="22"/>
              </w:rPr>
              <w:t>大宗交易申报和成交</w:t>
            </w:r>
          </w:p>
        </w:tc>
      </w:tr>
      <w:tr w:rsidR="00EA601D" w:rsidTr="00EA601D">
        <w:trPr>
          <w:jc w:val="center"/>
        </w:trPr>
        <w:tc>
          <w:tcPr>
            <w:tcW w:w="1454"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hint="eastAsia"/>
                <w:sz w:val="22"/>
              </w:rPr>
              <w:t>证通云盘</w:t>
            </w:r>
          </w:p>
        </w:tc>
        <w:tc>
          <w:tcPr>
            <w:tcW w:w="1123"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hint="eastAsia"/>
                <w:sz w:val="22"/>
              </w:rPr>
              <w:t>文件</w:t>
            </w:r>
          </w:p>
        </w:tc>
        <w:tc>
          <w:tcPr>
            <w:tcW w:w="1904"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hint="eastAsia"/>
                <w:sz w:val="22"/>
              </w:rPr>
              <w:t>双向地面</w:t>
            </w:r>
          </w:p>
        </w:tc>
        <w:tc>
          <w:tcPr>
            <w:tcW w:w="3393"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hint="eastAsia"/>
                <w:sz w:val="22"/>
              </w:rPr>
              <w:t>产品信息文件，成交过户文件，交易费用等</w:t>
            </w:r>
          </w:p>
        </w:tc>
      </w:tr>
      <w:tr w:rsidR="00EA601D" w:rsidTr="00EA601D">
        <w:trPr>
          <w:jc w:val="center"/>
        </w:trPr>
        <w:tc>
          <w:tcPr>
            <w:tcW w:w="1454"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sz w:val="22"/>
              </w:rPr>
              <w:t>EzSR/UT/BT</w:t>
            </w:r>
          </w:p>
        </w:tc>
        <w:tc>
          <w:tcPr>
            <w:tcW w:w="1123"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hint="eastAsia"/>
                <w:sz w:val="22"/>
              </w:rPr>
              <w:t>文件</w:t>
            </w:r>
          </w:p>
        </w:tc>
        <w:tc>
          <w:tcPr>
            <w:tcW w:w="1904"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hint="eastAsia"/>
                <w:sz w:val="22"/>
              </w:rPr>
              <w:t>高速地面广播网</w:t>
            </w:r>
          </w:p>
        </w:tc>
        <w:tc>
          <w:tcPr>
            <w:tcW w:w="3393" w:type="dxa"/>
            <w:tcBorders>
              <w:top w:val="single" w:sz="4" w:space="0" w:color="auto"/>
              <w:left w:val="single" w:sz="4" w:space="0" w:color="auto"/>
              <w:bottom w:val="single" w:sz="4" w:space="0" w:color="auto"/>
              <w:right w:val="single" w:sz="4" w:space="0" w:color="auto"/>
            </w:tcBorders>
          </w:tcPr>
          <w:p w:rsidR="00EA601D" w:rsidRDefault="002D71A1" w:rsidP="00EA601D">
            <w:pPr>
              <w:spacing w:line="360" w:lineRule="auto"/>
              <w:rPr>
                <w:rFonts w:eastAsia="仿宋_GB2312" w:cs="Times New Roman"/>
                <w:sz w:val="22"/>
              </w:rPr>
            </w:pPr>
            <w:r>
              <w:rPr>
                <w:rFonts w:eastAsia="仿宋_GB2312" w:cs="Times New Roman" w:hint="eastAsia"/>
                <w:sz w:val="22"/>
              </w:rPr>
              <w:t>基础信息、行情文件、交易费用</w:t>
            </w:r>
          </w:p>
        </w:tc>
      </w:tr>
    </w:tbl>
    <w:p w:rsidR="00EA601D" w:rsidRDefault="002D71A1">
      <w:pPr>
        <w:spacing w:line="360" w:lineRule="auto"/>
        <w:ind w:firstLineChars="200" w:firstLine="560"/>
        <w:rPr>
          <w:rFonts w:ascii="仿宋_GB2312" w:eastAsia="仿宋_GB2312" w:cs="Times New Roman"/>
          <w:szCs w:val="28"/>
        </w:rPr>
      </w:pPr>
      <w:r>
        <w:rPr>
          <w:rFonts w:ascii="仿宋_GB2312" w:eastAsia="仿宋_GB2312" w:cs="Times New Roman" w:hint="eastAsia"/>
          <w:szCs w:val="28"/>
        </w:rPr>
        <w:t>其中，行情线路推荐带宽不低于2M bps，报盘线路带宽由各做市商根据自身业务开展情况进行评估。</w:t>
      </w:r>
    </w:p>
    <w:p w:rsidR="00EA601D" w:rsidRDefault="002D71A1" w:rsidP="00BC6088">
      <w:pPr>
        <w:spacing w:line="360" w:lineRule="auto"/>
        <w:ind w:firstLineChars="200" w:firstLine="562"/>
        <w:rPr>
          <w:rFonts w:eastAsia="仿宋_GB2312" w:cs="Times New Roman"/>
          <w:b/>
          <w:szCs w:val="28"/>
        </w:rPr>
      </w:pPr>
      <w:r>
        <w:rPr>
          <w:rFonts w:eastAsia="仿宋_GB2312" w:cs="Times New Roman" w:hint="eastAsia"/>
          <w:b/>
          <w:szCs w:val="28"/>
        </w:rPr>
        <w:t>（二）做市系统功能</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做市系统需要实现的基本功能包括但不限于：行情揭示、账户管理、交易管理、风险控制、策略管理、存货管理、权限管理、统计报表等功能。</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在交易方面，做市系统应支持做市相关交易指令、订单管理、批量撤单、一键撤单等；在做市管理方面应支持科创板股票做市权限管理、报价参数设置、监控和预警，支持报价模型管理，支持集合竞价与连续竞价参与率情况报告、监控及预警及特殊情况管理等。</w:t>
      </w:r>
      <w:bookmarkStart w:id="59" w:name="_Toc520356632"/>
    </w:p>
    <w:p w:rsidR="00EA601D" w:rsidRDefault="002D71A1">
      <w:pPr>
        <w:pStyle w:val="2"/>
        <w:rPr>
          <w:rFonts w:ascii="Times New Roman" w:eastAsia="仿宋_GB2312" w:hAnsi="Times New Roman" w:cs="Times New Roman"/>
          <w:kern w:val="44"/>
          <w:sz w:val="28"/>
          <w:szCs w:val="36"/>
        </w:rPr>
      </w:pPr>
      <w:bookmarkStart w:id="60" w:name="_Toc36481423"/>
      <w:bookmarkStart w:id="61" w:name="_Toc96190372"/>
      <w:r>
        <w:rPr>
          <w:rFonts w:ascii="Times New Roman" w:eastAsia="仿宋_GB2312" w:hAnsi="Times New Roman" w:cs="Times New Roman" w:hint="eastAsia"/>
          <w:kern w:val="44"/>
          <w:sz w:val="28"/>
          <w:szCs w:val="36"/>
        </w:rPr>
        <w:t>三、运行维护要求</w:t>
      </w:r>
      <w:bookmarkEnd w:id="59"/>
      <w:bookmarkEnd w:id="60"/>
      <w:bookmarkEnd w:id="61"/>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做市系统运行维护要求包括但不限于：</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（一）做市系统在部署上与经纪业务系统及其他自营业务系统进行隔离</w:t>
      </w:r>
      <w:r>
        <w:rPr>
          <w:rFonts w:eastAsia="仿宋_GB2312" w:cs="Times New Roman"/>
          <w:szCs w:val="28"/>
        </w:rPr>
        <w:t>；</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（二）建立灾难备份系统。主备系统实际切换时间及灾备系统处理能力满足行业标准要求，交易及报盘应有备份线路，且主用线路与备份线路均同时接入生产及灾备系统</w:t>
      </w:r>
      <w:r>
        <w:rPr>
          <w:rFonts w:eastAsia="仿宋_GB2312" w:cs="Times New Roman"/>
          <w:szCs w:val="28"/>
        </w:rPr>
        <w:t>；</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（三）配置及权限管理。制定配置管理制度、权限管理制度及相关流程，确定软硬件配置清单，确保系统运维操作与审核角色分离、前台与后台角色分离</w:t>
      </w:r>
      <w:r>
        <w:rPr>
          <w:rFonts w:eastAsia="仿宋_GB2312" w:cs="Times New Roman"/>
          <w:szCs w:val="28"/>
        </w:rPr>
        <w:t>；</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（四）应急管理。制定应急预案，定期组织运行人员进行应急演练，留存演练记录</w:t>
      </w:r>
      <w:r>
        <w:rPr>
          <w:rFonts w:eastAsia="仿宋_GB2312" w:cs="Times New Roman"/>
          <w:szCs w:val="28"/>
        </w:rPr>
        <w:t>；</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（五）备份管理。建立备份与恢复管理制度，对备份信息的备份方式、备份频度、存储介质和保存期等进行规范</w:t>
      </w:r>
      <w:r>
        <w:rPr>
          <w:rFonts w:eastAsia="仿宋_GB2312" w:cs="Times New Roman"/>
          <w:szCs w:val="28"/>
        </w:rPr>
        <w:t>；</w:t>
      </w:r>
    </w:p>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六）监控管理。建立完善的运行监控机制，对做市系统的运行环境、运行状况进行实时监控，并提供多种报警。对报警记录进行及时处理，并留存相关记录。系统需进行定期检查并形成相应报告，对检查报告进行分析、评审，并采取必要的应对措施。</w:t>
      </w:r>
    </w:p>
    <w:p w:rsidR="00EA601D" w:rsidRDefault="00EA601D">
      <w:pPr>
        <w:spacing w:line="360" w:lineRule="auto"/>
        <w:ind w:firstLineChars="200" w:firstLine="560"/>
        <w:rPr>
          <w:rFonts w:eastAsia="仿宋_GB2312" w:cs="Times New Roman"/>
          <w:szCs w:val="28"/>
        </w:rPr>
      </w:pPr>
    </w:p>
    <w:p w:rsidR="00EA601D" w:rsidRDefault="002D71A1">
      <w:pPr>
        <w:pStyle w:val="1"/>
        <w:spacing w:before="0" w:after="0" w:line="240" w:lineRule="auto"/>
        <w:jc w:val="center"/>
        <w:rPr>
          <w:rFonts w:eastAsia="仿宋_GB2312" w:cs="Times New Roman"/>
          <w:sz w:val="30"/>
          <w:szCs w:val="30"/>
        </w:rPr>
      </w:pPr>
      <w:bookmarkStart w:id="62" w:name="_Toc520356633"/>
      <w:bookmarkStart w:id="63" w:name="_Toc36481424"/>
      <w:bookmarkStart w:id="64" w:name="_Toc96190373"/>
      <w:r>
        <w:rPr>
          <w:rFonts w:eastAsia="仿宋_GB2312" w:cs="Times New Roman" w:hint="eastAsia"/>
          <w:sz w:val="30"/>
          <w:szCs w:val="30"/>
        </w:rPr>
        <w:t>第十章</w:t>
      </w:r>
      <w:r>
        <w:rPr>
          <w:rFonts w:eastAsia="仿宋_GB2312" w:cs="Times New Roman"/>
          <w:sz w:val="30"/>
          <w:szCs w:val="30"/>
        </w:rPr>
        <w:t xml:space="preserve">  </w:t>
      </w:r>
      <w:r>
        <w:rPr>
          <w:rFonts w:eastAsia="仿宋_GB2312" w:cs="Times New Roman" w:hint="eastAsia"/>
          <w:sz w:val="30"/>
          <w:szCs w:val="30"/>
        </w:rPr>
        <w:t>监督管理</w:t>
      </w:r>
      <w:bookmarkEnd w:id="62"/>
      <w:bookmarkEnd w:id="63"/>
      <w:bookmarkEnd w:id="64"/>
    </w:p>
    <w:p w:rsidR="00EA601D" w:rsidRDefault="00EA601D"/>
    <w:p w:rsidR="00EA601D" w:rsidRDefault="002D71A1">
      <w:pPr>
        <w:spacing w:line="360" w:lineRule="auto"/>
        <w:ind w:firstLineChars="200" w:firstLine="560"/>
        <w:rPr>
          <w:rFonts w:eastAsia="仿宋_GB2312" w:cs="Times New Roman"/>
          <w:szCs w:val="28"/>
        </w:rPr>
      </w:pPr>
      <w:r>
        <w:rPr>
          <w:rFonts w:eastAsia="仿宋_GB2312" w:cs="Times New Roman" w:hint="eastAsia"/>
          <w:szCs w:val="28"/>
        </w:rPr>
        <w:t>做市商从事做市交易业务，应严格遵守法律、行政法规、部门规章、规范性文件、本所业务规则规定及做市协议约定，不得利用做市交易业务进行内幕交易、市场操纵等违法违规行为，或者谋取其他不正当利益。</w:t>
      </w:r>
    </w:p>
    <w:p w:rsidR="00EA601D" w:rsidRDefault="002D71A1">
      <w:pPr>
        <w:pStyle w:val="2"/>
        <w:rPr>
          <w:rFonts w:ascii="Times New Roman" w:eastAsia="仿宋_GB2312" w:hAnsi="Times New Roman" w:cs="Times New Roman"/>
          <w:kern w:val="44"/>
          <w:sz w:val="28"/>
          <w:szCs w:val="36"/>
        </w:rPr>
      </w:pPr>
      <w:bookmarkStart w:id="65" w:name="_Toc520356637"/>
      <w:bookmarkStart w:id="66" w:name="_Toc96190374"/>
      <w:bookmarkStart w:id="67" w:name="_Toc36481425"/>
      <w:r>
        <w:rPr>
          <w:rFonts w:ascii="Times New Roman" w:eastAsia="仿宋_GB2312" w:hAnsi="Times New Roman" w:cs="Times New Roman" w:hint="eastAsia"/>
          <w:kern w:val="44"/>
          <w:sz w:val="28"/>
          <w:szCs w:val="36"/>
        </w:rPr>
        <w:t>一、日常监管</w:t>
      </w:r>
      <w:bookmarkEnd w:id="65"/>
      <w:bookmarkEnd w:id="66"/>
      <w:bookmarkEnd w:id="67"/>
    </w:p>
    <w:p w:rsidR="00EA601D" w:rsidRDefault="002D71A1">
      <w:pPr>
        <w:spacing w:line="360" w:lineRule="auto"/>
        <w:ind w:firstLineChars="200" w:firstLine="560"/>
        <w:rPr>
          <w:rFonts w:ascii="仿宋_GB2312" w:eastAsia="仿宋_GB2312" w:cs="Times New Roman"/>
          <w:szCs w:val="28"/>
        </w:rPr>
      </w:pPr>
      <w:r>
        <w:rPr>
          <w:rFonts w:ascii="仿宋_GB2312" w:eastAsia="仿宋_GB2312" w:cs="Times New Roman" w:hint="eastAsia"/>
          <w:szCs w:val="28"/>
        </w:rPr>
        <w:t>本所可以对做市商的交易行为、风险管理及相关系统安全运行等情况进行监督检查。</w:t>
      </w:r>
    </w:p>
    <w:p w:rsidR="00EA601D" w:rsidRDefault="002D71A1">
      <w:pPr>
        <w:spacing w:line="360" w:lineRule="auto"/>
        <w:ind w:firstLineChars="200" w:firstLine="560"/>
        <w:rPr>
          <w:rFonts w:ascii="仿宋_GB2312" w:eastAsia="仿宋_GB2312" w:cs="Times New Roman"/>
          <w:szCs w:val="28"/>
        </w:rPr>
      </w:pPr>
      <w:r>
        <w:rPr>
          <w:rFonts w:ascii="仿宋_GB2312" w:eastAsia="仿宋_GB2312" w:cs="Times New Roman" w:hint="eastAsia"/>
          <w:szCs w:val="28"/>
        </w:rPr>
        <w:t>对下列事项予以重点监控：</w:t>
      </w:r>
    </w:p>
    <w:p w:rsidR="00EA601D" w:rsidRDefault="002D71A1">
      <w:pPr>
        <w:spacing w:line="360" w:lineRule="auto"/>
        <w:ind w:firstLineChars="200" w:firstLine="560"/>
        <w:rPr>
          <w:rFonts w:ascii="仿宋_GB2312" w:eastAsia="仿宋_GB2312" w:cs="Times New Roman"/>
          <w:szCs w:val="28"/>
        </w:rPr>
      </w:pPr>
      <w:r>
        <w:rPr>
          <w:rFonts w:ascii="仿宋_GB2312" w:eastAsia="仿宋_GB2312" w:cs="Times New Roman" w:hint="eastAsia"/>
          <w:szCs w:val="28"/>
        </w:rPr>
        <w:t>（一）做市商的存货风险暴露、交易集中度情况等风险指标；</w:t>
      </w:r>
    </w:p>
    <w:p w:rsidR="00EA601D" w:rsidRDefault="002D71A1">
      <w:pPr>
        <w:spacing w:line="360" w:lineRule="auto"/>
        <w:ind w:firstLineChars="200" w:firstLine="560"/>
        <w:rPr>
          <w:rFonts w:ascii="仿宋_GB2312" w:eastAsia="仿宋_GB2312" w:cs="Times New Roman"/>
          <w:szCs w:val="28"/>
        </w:rPr>
      </w:pPr>
      <w:r>
        <w:rPr>
          <w:rFonts w:ascii="仿宋_GB2312" w:eastAsia="仿宋_GB2312" w:cs="Times New Roman" w:hint="eastAsia"/>
          <w:szCs w:val="28"/>
        </w:rPr>
        <w:t>（二）涉嫌内幕交易、操纵市场、利用未公开信息等违法违规行为</w:t>
      </w:r>
      <w:r>
        <w:rPr>
          <w:rFonts w:ascii="仿宋_GB2312" w:eastAsia="仿宋_GB2312" w:cs="Times New Roman"/>
          <w:szCs w:val="28"/>
        </w:rPr>
        <w:t>；</w:t>
      </w:r>
    </w:p>
    <w:p w:rsidR="00EA601D" w:rsidRDefault="002D71A1">
      <w:pPr>
        <w:spacing w:line="360" w:lineRule="auto"/>
        <w:ind w:firstLineChars="200" w:firstLine="560"/>
        <w:rPr>
          <w:rFonts w:ascii="仿宋_GB2312" w:eastAsia="仿宋_GB2312" w:cs="Times New Roman"/>
          <w:szCs w:val="28"/>
        </w:rPr>
      </w:pPr>
      <w:r>
        <w:rPr>
          <w:rFonts w:ascii="仿宋_GB2312" w:eastAsia="仿宋_GB2312" w:cs="Times New Roman" w:hint="eastAsia"/>
          <w:szCs w:val="28"/>
        </w:rPr>
        <w:t>（三）影响股票正常交易秩序的异常交易行为。</w:t>
      </w:r>
    </w:p>
    <w:p w:rsidR="00EA601D" w:rsidRDefault="002D71A1">
      <w:pPr>
        <w:spacing w:line="360" w:lineRule="auto"/>
        <w:ind w:firstLineChars="200" w:firstLine="560"/>
        <w:rPr>
          <w:rFonts w:ascii="仿宋_GB2312" w:eastAsia="仿宋_GB2312" w:cs="Times New Roman"/>
          <w:szCs w:val="28"/>
        </w:rPr>
      </w:pPr>
      <w:r>
        <w:rPr>
          <w:rFonts w:ascii="仿宋_GB2312" w:eastAsia="仿宋_GB2312" w:cs="Times New Roman" w:hint="eastAsia"/>
          <w:szCs w:val="28"/>
        </w:rPr>
        <w:t>本所可以根据做市商的做市表现和监管需要，对做市商开展现场或非现场检查，做市商应积极配合，如实提供相关材料和说明。本所可以要求做市商提供有关资料和任意一段时间内的交易记录，包括执行交易的交易员信息等；做市商对上述资料的保存期限不得少于20年，任何人不得隐匿、伪造、篡改或者毁损。做市商应按照本所的相关规定，进行数据报送。</w:t>
      </w:r>
    </w:p>
    <w:p w:rsidR="00EA601D" w:rsidRDefault="002D71A1">
      <w:pPr>
        <w:spacing w:line="360" w:lineRule="auto"/>
        <w:ind w:firstLineChars="200" w:firstLine="560"/>
        <w:rPr>
          <w:rFonts w:ascii="仿宋_GB2312" w:eastAsia="仿宋_GB2312" w:cs="Times New Roman"/>
          <w:szCs w:val="28"/>
        </w:rPr>
      </w:pPr>
      <w:r>
        <w:rPr>
          <w:rFonts w:ascii="仿宋_GB2312" w:eastAsia="仿宋_GB2312" w:cs="Times New Roman" w:hint="eastAsia"/>
          <w:szCs w:val="28"/>
        </w:rPr>
        <w:t>如无豁免情形但未履行做市义务，或出现内幕交易、市场操纵等涉嫌违法违规行为的，本所将依照相关法律法规及业务规则等进行处理。</w:t>
      </w:r>
    </w:p>
    <w:p w:rsidR="00EA601D" w:rsidRDefault="002D71A1">
      <w:pPr>
        <w:pStyle w:val="2"/>
        <w:rPr>
          <w:rFonts w:ascii="Times New Roman" w:eastAsia="仿宋_GB2312" w:hAnsi="Times New Roman" w:cs="Times New Roman"/>
          <w:kern w:val="44"/>
          <w:sz w:val="28"/>
          <w:szCs w:val="36"/>
        </w:rPr>
      </w:pPr>
      <w:bookmarkStart w:id="68" w:name="_Toc36481426"/>
      <w:bookmarkStart w:id="69" w:name="_Toc96190375"/>
      <w:bookmarkStart w:id="70" w:name="_Toc520356638"/>
      <w:r>
        <w:rPr>
          <w:rFonts w:ascii="Times New Roman" w:eastAsia="仿宋_GB2312" w:hAnsi="Times New Roman" w:cs="Times New Roman" w:hint="eastAsia"/>
          <w:kern w:val="44"/>
          <w:sz w:val="28"/>
          <w:szCs w:val="36"/>
        </w:rPr>
        <w:t>二、违规处理</w:t>
      </w:r>
      <w:bookmarkEnd w:id="68"/>
      <w:bookmarkEnd w:id="69"/>
      <w:bookmarkEnd w:id="70"/>
    </w:p>
    <w:p w:rsidR="00EA601D" w:rsidRDefault="002D71A1">
      <w:pPr>
        <w:spacing w:line="360" w:lineRule="auto"/>
        <w:ind w:firstLineChars="200" w:firstLine="560"/>
        <w:rPr>
          <w:rFonts w:eastAsia="仿宋_GB2312" w:cs="Times New Roman"/>
          <w:sz w:val="24"/>
          <w:szCs w:val="28"/>
        </w:rPr>
      </w:pPr>
      <w:r>
        <w:rPr>
          <w:rFonts w:eastAsia="仿宋_GB2312" w:cs="Times New Roman" w:hint="eastAsia"/>
          <w:szCs w:val="28"/>
        </w:rPr>
        <w:t>做市商做市行为违反本所相关规定的，本所可以依据《上海证券交易所交易规则》《特别规定》《科创板股票做市实施细则》及其他相关规定，对其采取相应的监管措施或实施纪律处分，同时向证监会报告，并计入诚信记录；情节严重的，提请证监会立案调查。</w:t>
      </w:r>
    </w:p>
    <w:p w:rsidR="00EA601D" w:rsidRDefault="002D71A1">
      <w:pPr>
        <w:widowControl/>
        <w:jc w:val="left"/>
        <w:rPr>
          <w:rFonts w:ascii="仿宋_GB2312" w:eastAsia="仿宋_GB2312" w:hAnsi="黑体" w:cs="宋体"/>
          <w:b/>
          <w:bCs/>
          <w:kern w:val="44"/>
          <w:szCs w:val="36"/>
        </w:rPr>
      </w:pPr>
      <w:bookmarkStart w:id="71" w:name="_Toc25929349"/>
      <w:r>
        <w:rPr>
          <w:rFonts w:ascii="仿宋_GB2312" w:eastAsia="仿宋_GB2312" w:hAnsi="黑体"/>
          <w:kern w:val="44"/>
          <w:szCs w:val="36"/>
        </w:rPr>
        <w:br w:type="page"/>
      </w:r>
    </w:p>
    <w:p w:rsidR="00EA601D" w:rsidRDefault="002D71A1">
      <w:pPr>
        <w:pStyle w:val="2"/>
        <w:spacing w:line="600" w:lineRule="exact"/>
        <w:rPr>
          <w:rFonts w:ascii="仿宋_GB2312" w:eastAsia="仿宋_GB2312" w:hAnsi="黑体"/>
          <w:kern w:val="44"/>
          <w:sz w:val="28"/>
          <w:szCs w:val="36"/>
        </w:rPr>
      </w:pPr>
      <w:bookmarkStart w:id="72" w:name="_Toc96190376"/>
      <w:r>
        <w:rPr>
          <w:rFonts w:ascii="仿宋_GB2312" w:eastAsia="仿宋_GB2312" w:hAnsi="黑体" w:hint="eastAsia"/>
          <w:kern w:val="44"/>
          <w:sz w:val="28"/>
          <w:szCs w:val="36"/>
        </w:rPr>
        <w:t>附件1：技术测试和专项检查申请</w:t>
      </w:r>
      <w:bookmarkEnd w:id="71"/>
      <w:r>
        <w:rPr>
          <w:rFonts w:ascii="仿宋_GB2312" w:eastAsia="仿宋_GB2312" w:hAnsi="黑体" w:hint="eastAsia"/>
          <w:kern w:val="44"/>
          <w:sz w:val="28"/>
          <w:szCs w:val="36"/>
        </w:rPr>
        <w:t>书</w:t>
      </w:r>
      <w:bookmarkEnd w:id="72"/>
    </w:p>
    <w:p w:rsidR="00EA601D" w:rsidRDefault="00EA601D">
      <w:pPr>
        <w:jc w:val="center"/>
        <w:rPr>
          <w:rFonts w:ascii="黑体" w:eastAsia="黑体" w:hAnsi="黑体"/>
          <w:b/>
          <w:sz w:val="36"/>
          <w:szCs w:val="36"/>
        </w:rPr>
      </w:pPr>
      <w:bookmarkStart w:id="73" w:name="_Toc25665883"/>
    </w:p>
    <w:p w:rsidR="00EA601D" w:rsidRDefault="002D71A1">
      <w:pPr>
        <w:jc w:val="center"/>
        <w:rPr>
          <w:rFonts w:ascii="黑体" w:eastAsia="黑体" w:hAnsi="黑体"/>
          <w:b/>
          <w:sz w:val="36"/>
          <w:szCs w:val="36"/>
        </w:rPr>
      </w:pPr>
      <w:r>
        <w:rPr>
          <w:rFonts w:ascii="黑体" w:eastAsia="黑体" w:hAnsi="黑体" w:hint="eastAsia"/>
          <w:b/>
          <w:sz w:val="36"/>
          <w:szCs w:val="36"/>
        </w:rPr>
        <w:t>XX公司关于申请上海证券交易所科创板股票</w:t>
      </w:r>
    </w:p>
    <w:p w:rsidR="00EA601D" w:rsidRDefault="002D71A1">
      <w:pPr>
        <w:jc w:val="center"/>
        <w:rPr>
          <w:rFonts w:ascii="黑体" w:eastAsia="黑体" w:hAnsi="黑体"/>
          <w:b/>
          <w:sz w:val="36"/>
          <w:szCs w:val="36"/>
        </w:rPr>
      </w:pPr>
      <w:r>
        <w:rPr>
          <w:rFonts w:ascii="黑体" w:eastAsia="黑体" w:hAnsi="黑体" w:hint="eastAsia"/>
          <w:b/>
          <w:sz w:val="36"/>
          <w:szCs w:val="36"/>
        </w:rPr>
        <w:t>做市交易业务技术测试和专项检查的函</w:t>
      </w:r>
    </w:p>
    <w:p w:rsidR="00EA601D" w:rsidRDefault="00EA601D">
      <w:pPr>
        <w:rPr>
          <w:rFonts w:ascii="仿宋_GB2312" w:eastAsia="仿宋_GB2312"/>
          <w:szCs w:val="28"/>
        </w:rPr>
      </w:pPr>
    </w:p>
    <w:p w:rsidR="00EA601D" w:rsidRDefault="002D71A1">
      <w:pPr>
        <w:rPr>
          <w:rFonts w:ascii="仿宋_GB2312" w:eastAsia="仿宋_GB2312"/>
          <w:szCs w:val="28"/>
        </w:rPr>
      </w:pPr>
      <w:r>
        <w:rPr>
          <w:rFonts w:ascii="仿宋_GB2312" w:eastAsia="仿宋_GB2312" w:hint="eastAsia"/>
          <w:szCs w:val="28"/>
        </w:rPr>
        <w:t>上海证券交易所：</w:t>
      </w:r>
    </w:p>
    <w:p w:rsidR="00EA601D" w:rsidRDefault="002D71A1">
      <w:pPr>
        <w:ind w:firstLineChars="200" w:firstLine="560"/>
        <w:rPr>
          <w:rFonts w:ascii="仿宋_GB2312" w:eastAsia="仿宋_GB2312"/>
          <w:szCs w:val="28"/>
        </w:rPr>
      </w:pPr>
      <w:r>
        <w:rPr>
          <w:rFonts w:ascii="仿宋_GB2312" w:eastAsia="仿宋_GB2312" w:hint="eastAsia"/>
          <w:szCs w:val="28"/>
        </w:rPr>
        <w:t>根据《证券公司科创板股票做市交易业务试点规定》《上海证券交易所科创板股票做市交易业务实施细则》等相关规定，我司向贵所申请科创板股票做市交易业务技术测试和专项检查。我司符合开展科创板股票做市交易业务的基本条件，并已做好相关准备工作，特向贵所申请进行科创板股票做市交易业务技术测试和专项检查。</w:t>
      </w:r>
    </w:p>
    <w:p w:rsidR="00EA601D" w:rsidRDefault="002D71A1">
      <w:pPr>
        <w:ind w:firstLineChars="200" w:firstLine="560"/>
        <w:rPr>
          <w:rFonts w:ascii="仿宋_GB2312" w:eastAsia="仿宋_GB2312"/>
          <w:szCs w:val="28"/>
        </w:rPr>
      </w:pPr>
      <w:r>
        <w:rPr>
          <w:rFonts w:ascii="仿宋_GB2312" w:eastAsia="仿宋_GB2312" w:hint="eastAsia"/>
          <w:szCs w:val="28"/>
        </w:rPr>
        <w:t>（申请机构可自主补充相关准备情况、公司优势等内容）</w:t>
      </w:r>
    </w:p>
    <w:p w:rsidR="00EA601D" w:rsidRDefault="002D71A1">
      <w:pPr>
        <w:ind w:firstLineChars="200" w:firstLine="560"/>
        <w:rPr>
          <w:rFonts w:ascii="仿宋_GB2312" w:eastAsia="仿宋_GB2312"/>
          <w:szCs w:val="28"/>
        </w:rPr>
      </w:pPr>
      <w:r>
        <w:rPr>
          <w:rFonts w:ascii="仿宋_GB2312" w:eastAsia="仿宋_GB2312" w:hint="eastAsia"/>
          <w:szCs w:val="28"/>
        </w:rPr>
        <w:t>特此致函。</w:t>
      </w:r>
    </w:p>
    <w:p w:rsidR="00EA601D" w:rsidRDefault="00EA601D">
      <w:pPr>
        <w:ind w:firstLineChars="200" w:firstLine="560"/>
        <w:rPr>
          <w:rFonts w:ascii="仿宋_GB2312" w:eastAsia="仿宋_GB2312"/>
          <w:szCs w:val="28"/>
        </w:rPr>
      </w:pPr>
    </w:p>
    <w:p w:rsidR="00EA601D" w:rsidRDefault="002D71A1">
      <w:pPr>
        <w:ind w:firstLineChars="200" w:firstLine="560"/>
        <w:jc w:val="right"/>
        <w:rPr>
          <w:rFonts w:ascii="仿宋_GB2312" w:eastAsia="仿宋_GB2312"/>
          <w:szCs w:val="28"/>
        </w:rPr>
      </w:pPr>
      <w:r>
        <w:rPr>
          <w:rFonts w:ascii="仿宋_GB2312" w:eastAsia="仿宋_GB2312" w:hint="eastAsia"/>
          <w:szCs w:val="28"/>
        </w:rPr>
        <w:t>XX公司（盖章）</w:t>
      </w:r>
    </w:p>
    <w:p w:rsidR="00EA601D" w:rsidRDefault="002D71A1">
      <w:pPr>
        <w:ind w:firstLineChars="200" w:firstLine="560"/>
        <w:jc w:val="right"/>
        <w:rPr>
          <w:rFonts w:ascii="仿宋_GB2312" w:eastAsia="仿宋_GB2312"/>
          <w:szCs w:val="28"/>
        </w:rPr>
      </w:pPr>
      <w:r>
        <w:rPr>
          <w:rFonts w:ascii="仿宋_GB2312" w:eastAsia="仿宋_GB2312" w:hint="eastAsia"/>
          <w:szCs w:val="28"/>
        </w:rPr>
        <w:t>XX年XX月XX日</w:t>
      </w:r>
      <w:bookmarkEnd w:id="73"/>
    </w:p>
    <w:p w:rsidR="00EA601D" w:rsidRDefault="00EA601D">
      <w:pPr>
        <w:widowControl/>
        <w:jc w:val="left"/>
        <w:rPr>
          <w:rFonts w:ascii="黑体" w:eastAsia="黑体" w:hAnsi="黑体"/>
          <w:b/>
          <w:sz w:val="36"/>
          <w:szCs w:val="36"/>
        </w:rPr>
      </w:pPr>
      <w:bookmarkStart w:id="74" w:name="_Toc525233850"/>
    </w:p>
    <w:p w:rsidR="00EA601D" w:rsidRDefault="00EA601D">
      <w:pPr>
        <w:widowControl/>
        <w:jc w:val="left"/>
        <w:rPr>
          <w:rFonts w:ascii="黑体" w:eastAsia="黑体" w:hAnsi="黑体"/>
          <w:b/>
          <w:sz w:val="36"/>
          <w:szCs w:val="36"/>
        </w:rPr>
      </w:pPr>
    </w:p>
    <w:p w:rsidR="00EA601D" w:rsidRDefault="00EA601D">
      <w:pPr>
        <w:widowControl/>
        <w:jc w:val="left"/>
        <w:rPr>
          <w:rFonts w:ascii="仿宋_GB2312" w:eastAsia="仿宋_GB2312" w:hAnsi="黑体" w:cs="宋体"/>
          <w:b/>
          <w:bCs/>
          <w:kern w:val="44"/>
          <w:szCs w:val="36"/>
        </w:rPr>
      </w:pPr>
    </w:p>
    <w:p w:rsidR="00EA601D" w:rsidRDefault="002D71A1">
      <w:pPr>
        <w:widowControl/>
        <w:jc w:val="left"/>
        <w:rPr>
          <w:rFonts w:ascii="仿宋_GB2312" w:eastAsia="仿宋_GB2312" w:hAnsi="黑体" w:cs="宋体"/>
          <w:b/>
          <w:bCs/>
          <w:kern w:val="44"/>
          <w:szCs w:val="36"/>
        </w:rPr>
      </w:pPr>
      <w:bookmarkStart w:id="75" w:name="_Toc96190377"/>
      <w:r>
        <w:rPr>
          <w:rFonts w:ascii="仿宋_GB2312" w:eastAsia="仿宋_GB2312" w:hAnsi="黑体"/>
          <w:szCs w:val="36"/>
        </w:rPr>
        <w:br w:type="page"/>
      </w:r>
    </w:p>
    <w:p w:rsidR="00EA601D" w:rsidRDefault="002D71A1" w:rsidP="00B61AC7">
      <w:pPr>
        <w:pStyle w:val="1"/>
        <w:spacing w:beforeLines="100" w:afterLines="100" w:line="240" w:lineRule="auto"/>
        <w:jc w:val="left"/>
        <w:rPr>
          <w:rFonts w:ascii="仿宋_GB2312" w:eastAsia="仿宋_GB2312" w:hAnsi="黑体"/>
          <w:sz w:val="28"/>
          <w:szCs w:val="36"/>
        </w:rPr>
      </w:pPr>
      <w:r>
        <w:rPr>
          <w:rFonts w:ascii="仿宋_GB2312" w:eastAsia="仿宋_GB2312" w:hAnsi="黑体" w:hint="eastAsia"/>
          <w:sz w:val="28"/>
          <w:szCs w:val="36"/>
        </w:rPr>
        <w:t>附件2：</w:t>
      </w:r>
      <w:bookmarkEnd w:id="74"/>
      <w:r>
        <w:rPr>
          <w:rFonts w:ascii="仿宋_GB2312" w:eastAsia="仿宋_GB2312" w:hAnsi="黑体" w:hint="eastAsia"/>
          <w:sz w:val="28"/>
          <w:szCs w:val="36"/>
        </w:rPr>
        <w:t>科创板股票做市交易业务实施方案与管理制度必备要点参考</w:t>
      </w:r>
      <w:bookmarkEnd w:id="75"/>
    </w:p>
    <w:tbl>
      <w:tblPr>
        <w:tblW w:w="5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409"/>
        <w:gridCol w:w="6202"/>
      </w:tblGrid>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360" w:lineRule="auto"/>
              <w:jc w:val="center"/>
              <w:rPr>
                <w:rFonts w:eastAsia="仿宋_GB2312" w:cs="Times New Roman"/>
                <w:sz w:val="24"/>
                <w:szCs w:val="28"/>
              </w:rPr>
            </w:pP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必备章节</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内容参考</w:t>
            </w:r>
          </w:p>
        </w:tc>
      </w:tr>
      <w:tr w:rsidR="00EA601D" w:rsidTr="00EA601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b/>
                <w:sz w:val="24"/>
                <w:szCs w:val="28"/>
              </w:rPr>
            </w:pPr>
            <w:r>
              <w:rPr>
                <w:rFonts w:eastAsia="仿宋_GB2312" w:cs="Times New Roman" w:hint="eastAsia"/>
                <w:b/>
                <w:sz w:val="24"/>
                <w:szCs w:val="28"/>
              </w:rPr>
              <w:t>科创板股票做市交易业务实施方案</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1</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做市交易业务总体设想</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内容应包括但不限于做市情况概述（含其他市场做市交易业务开展情况），科创板股票做市交易业务计划（资金、人员、岗位设置、职责等），科创板股票做市交易业务发展规划。</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2</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做市策略</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内容应包括但不限于与做市策略相关的定价策略、报价策略、存货管理策略。</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3</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系统基本功能</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内容应包括但不限于做市系统能够实现行情揭示、账户管理、交易管理（订单管理、批量撤单、一键撤单等）、风险控制、存货管理、权限管理、统计报表等功能。</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4</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做市管理</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内容应包括但不限于科创板股票做市报价差、报单数量、报单金额、集合竞价与连续竞价参与率管理、回应报价参与率管理、权限管理、策略管理及特殊情况处理。</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5</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数据管理</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内容应包括但不限于做市数据管理方案</w:t>
            </w:r>
            <w:r>
              <w:rPr>
                <w:rFonts w:eastAsia="仿宋_GB2312" w:cs="Times New Roman"/>
                <w:sz w:val="24"/>
                <w:szCs w:val="28"/>
              </w:rPr>
              <w:t>、</w:t>
            </w:r>
            <w:r>
              <w:rPr>
                <w:rFonts w:eastAsia="仿宋_GB2312" w:cs="Times New Roman" w:hint="eastAsia"/>
                <w:sz w:val="24"/>
                <w:szCs w:val="28"/>
              </w:rPr>
              <w:t>数据内容、访问权限管理等。</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6</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评价结果预测及</w:t>
            </w:r>
          </w:p>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盈亏测算</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内容应包括但不限于每日盈亏测算、预期评价测算。</w:t>
            </w:r>
          </w:p>
        </w:tc>
      </w:tr>
      <w:tr w:rsidR="00EA601D" w:rsidTr="00EA601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b/>
                <w:sz w:val="24"/>
                <w:szCs w:val="28"/>
              </w:rPr>
            </w:pPr>
            <w:r>
              <w:rPr>
                <w:rFonts w:eastAsia="仿宋_GB2312" w:cs="Times New Roman" w:hint="eastAsia"/>
                <w:b/>
                <w:sz w:val="24"/>
                <w:szCs w:val="28"/>
              </w:rPr>
              <w:t>科创板股票做市交易业务内部管理制度</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1</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业务运行管理</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内容应包括但不限于做市交易业务运行相关流程及管理。</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2</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合规与内部控制</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内容应包括但不限于业务合规审查机制、授权管理机制、投资决策流程和业务隔离机制。</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3</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公司对做市交易业务的监督管理</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内容应包括但不限于公司层面对做市交易业务的监督管理措施。</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4</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额度管理</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内容应包括公司内部关于科创板股票做市投入资金额度的管理机制。</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5</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责任人及其职责管理</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内容应包括做市交易业务部门及相关部门的岗位人员及其职责管理。</w:t>
            </w:r>
          </w:p>
        </w:tc>
      </w:tr>
      <w:tr w:rsidR="00EA601D" w:rsidTr="00EA601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b/>
                <w:sz w:val="24"/>
                <w:szCs w:val="28"/>
              </w:rPr>
            </w:pPr>
            <w:r>
              <w:rPr>
                <w:rFonts w:eastAsia="仿宋_GB2312" w:cs="Times New Roman" w:hint="eastAsia"/>
                <w:b/>
                <w:sz w:val="24"/>
                <w:szCs w:val="28"/>
              </w:rPr>
              <w:t>科创板股票做市交易业务风险控制制度</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1</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风控管理概述</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内容应包含风控目标与原则、体系与分工、风险识别与评估、风控措施等</w:t>
            </w:r>
            <w:r>
              <w:rPr>
                <w:rFonts w:eastAsia="仿宋_GB2312" w:cs="Times New Roman"/>
                <w:sz w:val="24"/>
                <w:szCs w:val="28"/>
              </w:rPr>
              <w:t>。</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2</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风控体系架构</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内容应包括但不限于公司及部门风控职责与风控措施，公司与部门层面风控机制的独立性要求，两者定期核对机制。</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3</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做市资金管理</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内容应包括但不限于做市资金监控。</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4</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市场风险管理</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内容应包括但不限于存货风险管理、市场大幅波动风险管理。</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5</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操作风险管理</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left"/>
              <w:rPr>
                <w:rFonts w:eastAsia="仿宋_GB2312" w:cs="Times New Roman"/>
                <w:sz w:val="24"/>
                <w:szCs w:val="28"/>
              </w:rPr>
            </w:pPr>
            <w:r>
              <w:rPr>
                <w:rFonts w:eastAsia="仿宋_GB2312" w:cs="Times New Roman" w:hint="eastAsia"/>
                <w:sz w:val="24"/>
                <w:szCs w:val="28"/>
              </w:rPr>
              <w:t>内容应包括但不限于交易及风险管理相关参数设置操作（做市交易业务相关限额，合理性检查，前端控制，操作授权，可投资标的等）。</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6</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模型风险管理</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内容应包括但不限于模型失效下的应对方式。</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7</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流动性风险管理</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内容应包括但不限于流动性风险的应对方式。</w:t>
            </w:r>
          </w:p>
        </w:tc>
      </w:tr>
      <w:tr w:rsidR="002D71A1"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2D71A1"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8</w:t>
            </w:r>
          </w:p>
        </w:tc>
        <w:tc>
          <w:tcPr>
            <w:tcW w:w="1278" w:type="pct"/>
            <w:tcBorders>
              <w:top w:val="single" w:sz="4" w:space="0" w:color="auto"/>
              <w:left w:val="single" w:sz="4" w:space="0" w:color="auto"/>
              <w:bottom w:val="single" w:sz="4" w:space="0" w:color="auto"/>
              <w:right w:val="single" w:sz="4" w:space="0" w:color="auto"/>
            </w:tcBorders>
            <w:vAlign w:val="center"/>
          </w:tcPr>
          <w:p w:rsidR="002D71A1"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异常交易监控机制</w:t>
            </w:r>
          </w:p>
        </w:tc>
        <w:tc>
          <w:tcPr>
            <w:tcW w:w="3288" w:type="pct"/>
            <w:tcBorders>
              <w:top w:val="single" w:sz="4" w:space="0" w:color="auto"/>
              <w:left w:val="single" w:sz="4" w:space="0" w:color="auto"/>
              <w:bottom w:val="single" w:sz="4" w:space="0" w:color="auto"/>
              <w:right w:val="single" w:sz="4" w:space="0" w:color="auto"/>
            </w:tcBorders>
            <w:vAlign w:val="center"/>
          </w:tcPr>
          <w:p w:rsidR="002D71A1"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内容应包括但不限于异常交易的</w:t>
            </w:r>
            <w:r w:rsidR="00026846">
              <w:rPr>
                <w:rFonts w:eastAsia="仿宋_GB2312" w:cs="Times New Roman" w:hint="eastAsia"/>
                <w:sz w:val="24"/>
                <w:szCs w:val="28"/>
              </w:rPr>
              <w:t>监控及</w:t>
            </w:r>
            <w:r>
              <w:rPr>
                <w:rFonts w:eastAsia="仿宋_GB2312" w:cs="Times New Roman" w:hint="eastAsia"/>
                <w:sz w:val="24"/>
                <w:szCs w:val="28"/>
              </w:rPr>
              <w:t>应对方式</w:t>
            </w:r>
            <w:r w:rsidR="00026846">
              <w:rPr>
                <w:rFonts w:eastAsia="仿宋_GB2312" w:cs="Times New Roman" w:hint="eastAsia"/>
                <w:sz w:val="24"/>
                <w:szCs w:val="28"/>
              </w:rPr>
              <w:t>，</w:t>
            </w:r>
            <w:r w:rsidRPr="002D71A1">
              <w:rPr>
                <w:rFonts w:eastAsia="仿宋_GB2312" w:cs="Times New Roman" w:hint="eastAsia"/>
                <w:sz w:val="24"/>
                <w:szCs w:val="28"/>
              </w:rPr>
              <w:t>股价异常波动处理措施</w:t>
            </w:r>
            <w:r>
              <w:rPr>
                <w:rFonts w:eastAsia="仿宋_GB2312" w:cs="Times New Roman" w:hint="eastAsia"/>
                <w:sz w:val="24"/>
                <w:szCs w:val="28"/>
              </w:rPr>
              <w:t>。</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026846">
            <w:pPr>
              <w:widowControl/>
              <w:spacing w:line="360" w:lineRule="auto"/>
              <w:jc w:val="center"/>
              <w:rPr>
                <w:rFonts w:eastAsia="仿宋_GB2312" w:cs="Times New Roman"/>
                <w:sz w:val="24"/>
                <w:szCs w:val="28"/>
              </w:rPr>
            </w:pPr>
            <w:r>
              <w:rPr>
                <w:rFonts w:eastAsia="仿宋_GB2312" w:cs="Times New Roman" w:hint="eastAsia"/>
                <w:sz w:val="24"/>
                <w:szCs w:val="28"/>
              </w:rPr>
              <w:t>9</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预警设置</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内容应包括但不限于存货、资金额度、买卖价差、参与率、报单量等预警参数设置。</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026846">
            <w:pPr>
              <w:widowControl/>
              <w:spacing w:line="360" w:lineRule="auto"/>
              <w:jc w:val="center"/>
              <w:rPr>
                <w:rFonts w:eastAsia="仿宋_GB2312" w:cs="Times New Roman"/>
                <w:sz w:val="24"/>
                <w:szCs w:val="28"/>
              </w:rPr>
            </w:pPr>
            <w:r>
              <w:rPr>
                <w:rFonts w:eastAsia="仿宋_GB2312" w:cs="Times New Roman" w:hint="eastAsia"/>
                <w:sz w:val="24"/>
                <w:szCs w:val="28"/>
              </w:rPr>
              <w:t>10</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盈亏管理</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内容应包括但不限于日间与日终的盈亏计算等。</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026846">
            <w:pPr>
              <w:widowControl/>
              <w:spacing w:line="360" w:lineRule="auto"/>
              <w:jc w:val="center"/>
              <w:rPr>
                <w:rFonts w:eastAsia="仿宋_GB2312" w:cs="Times New Roman"/>
                <w:sz w:val="24"/>
                <w:szCs w:val="28"/>
              </w:rPr>
            </w:pPr>
            <w:r>
              <w:rPr>
                <w:rFonts w:eastAsia="仿宋_GB2312" w:cs="Times New Roman" w:hint="eastAsia"/>
                <w:sz w:val="24"/>
                <w:szCs w:val="28"/>
              </w:rPr>
              <w:t>11</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技术风险管理</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内容应包括但不限于技术系统风险种类、处理方式。</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026846">
            <w:pPr>
              <w:widowControl/>
              <w:spacing w:line="360" w:lineRule="auto"/>
              <w:jc w:val="center"/>
              <w:rPr>
                <w:rFonts w:eastAsia="仿宋_GB2312" w:cs="Times New Roman"/>
                <w:sz w:val="24"/>
                <w:szCs w:val="28"/>
              </w:rPr>
            </w:pPr>
            <w:r>
              <w:rPr>
                <w:rFonts w:eastAsia="仿宋_GB2312" w:cs="Times New Roman" w:hint="eastAsia"/>
                <w:sz w:val="24"/>
                <w:szCs w:val="28"/>
              </w:rPr>
              <w:t>12</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压力测试及报告</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在不同场景下收益及报价情况的压力测试，含极端市场情况，极端场景须详述。</w:t>
            </w:r>
          </w:p>
        </w:tc>
      </w:tr>
      <w:tr w:rsidR="00EA601D" w:rsidTr="00EA601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b/>
                <w:sz w:val="24"/>
                <w:szCs w:val="28"/>
              </w:rPr>
            </w:pPr>
            <w:r>
              <w:rPr>
                <w:rFonts w:eastAsia="仿宋_GB2312" w:cs="Times New Roman" w:hint="eastAsia"/>
                <w:b/>
                <w:sz w:val="24"/>
                <w:szCs w:val="28"/>
              </w:rPr>
              <w:t>科创板股票做市交易业务应急预案</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1</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预警及响应机制</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内容应包括但不限于预警机制、响应机制及流程。</w:t>
            </w:r>
          </w:p>
        </w:tc>
      </w:tr>
      <w:tr w:rsidR="00EA601D" w:rsidTr="00EA601D">
        <w:trPr>
          <w:jc w:val="center"/>
        </w:trPr>
        <w:tc>
          <w:tcPr>
            <w:tcW w:w="432" w:type="pct"/>
            <w:tcBorders>
              <w:top w:val="single" w:sz="4" w:space="0" w:color="auto"/>
              <w:left w:val="single" w:sz="4" w:space="0" w:color="auto"/>
              <w:bottom w:val="nil"/>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2</w:t>
            </w:r>
          </w:p>
        </w:tc>
        <w:tc>
          <w:tcPr>
            <w:tcW w:w="1278" w:type="pct"/>
            <w:tcBorders>
              <w:top w:val="single" w:sz="4" w:space="0" w:color="auto"/>
              <w:left w:val="single" w:sz="4" w:space="0" w:color="auto"/>
              <w:bottom w:val="nil"/>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突发事件</w:t>
            </w:r>
          </w:p>
        </w:tc>
        <w:tc>
          <w:tcPr>
            <w:tcW w:w="3288" w:type="pct"/>
            <w:tcBorders>
              <w:top w:val="single" w:sz="4" w:space="0" w:color="auto"/>
              <w:left w:val="single" w:sz="4" w:space="0" w:color="auto"/>
              <w:bottom w:val="nil"/>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内容应包括但不限于突发事件的情形、分类等。</w:t>
            </w:r>
          </w:p>
        </w:tc>
      </w:tr>
      <w:tr w:rsidR="00EA601D" w:rsidTr="00EA601D">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sz w:val="24"/>
                <w:szCs w:val="28"/>
              </w:rPr>
              <w:t>3</w:t>
            </w:r>
          </w:p>
        </w:tc>
        <w:tc>
          <w:tcPr>
            <w:tcW w:w="127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应急处理方式</w:t>
            </w:r>
          </w:p>
        </w:tc>
        <w:tc>
          <w:tcPr>
            <w:tcW w:w="3288" w:type="pct"/>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360" w:lineRule="auto"/>
              <w:rPr>
                <w:rFonts w:eastAsia="仿宋_GB2312" w:cs="Times New Roman"/>
                <w:sz w:val="24"/>
                <w:szCs w:val="28"/>
              </w:rPr>
            </w:pPr>
            <w:r>
              <w:rPr>
                <w:rFonts w:eastAsia="仿宋_GB2312" w:cs="Times New Roman" w:hint="eastAsia"/>
                <w:sz w:val="24"/>
                <w:szCs w:val="28"/>
              </w:rPr>
              <w:t>内容应包括但不限于各类应急处理方式及流程。</w:t>
            </w:r>
          </w:p>
        </w:tc>
      </w:tr>
    </w:tbl>
    <w:p w:rsidR="00EA601D" w:rsidRDefault="002D71A1">
      <w:pPr>
        <w:widowControl/>
        <w:spacing w:before="312" w:after="312" w:line="360" w:lineRule="auto"/>
        <w:jc w:val="left"/>
        <w:rPr>
          <w:rFonts w:eastAsia="仿宋_GB2312" w:cs="Times New Roman"/>
          <w:sz w:val="24"/>
          <w:szCs w:val="28"/>
        </w:rPr>
      </w:pPr>
      <w:r>
        <w:rPr>
          <w:rFonts w:eastAsia="仿宋_GB2312" w:cs="Times New Roman" w:hint="eastAsia"/>
          <w:sz w:val="24"/>
          <w:szCs w:val="28"/>
        </w:rPr>
        <w:t>备注：除上述必备章节和内容外，做市商还应根据做市交易业务实际需要，制定、明确其他相关制度或预案。</w:t>
      </w:r>
    </w:p>
    <w:p w:rsidR="00EA601D" w:rsidRDefault="002D71A1">
      <w:pPr>
        <w:widowControl/>
        <w:jc w:val="left"/>
        <w:rPr>
          <w:rFonts w:ascii="仿宋_GB2312" w:eastAsia="仿宋_GB2312" w:hAnsi="黑体" w:cs="宋体"/>
          <w:b/>
          <w:bCs/>
          <w:kern w:val="44"/>
          <w:szCs w:val="36"/>
        </w:rPr>
      </w:pPr>
      <w:r>
        <w:rPr>
          <w:rFonts w:ascii="仿宋_GB2312" w:eastAsia="仿宋_GB2312" w:hAnsi="黑体"/>
          <w:szCs w:val="36"/>
        </w:rPr>
        <w:br w:type="page"/>
      </w:r>
    </w:p>
    <w:p w:rsidR="00EA601D" w:rsidRDefault="002D71A1">
      <w:pPr>
        <w:pStyle w:val="1"/>
        <w:rPr>
          <w:rFonts w:ascii="仿宋_GB2312" w:eastAsia="仿宋_GB2312" w:hAnsi="黑体"/>
          <w:sz w:val="28"/>
          <w:szCs w:val="36"/>
        </w:rPr>
      </w:pPr>
      <w:bookmarkStart w:id="76" w:name="_Toc96190378"/>
      <w:r>
        <w:rPr>
          <w:rFonts w:ascii="仿宋_GB2312" w:eastAsia="仿宋_GB2312" w:hAnsi="黑体" w:hint="eastAsia"/>
          <w:sz w:val="28"/>
          <w:szCs w:val="36"/>
        </w:rPr>
        <w:t>附件3：做市交易业务人员情况表</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1183"/>
        <w:gridCol w:w="1559"/>
        <w:gridCol w:w="422"/>
        <w:gridCol w:w="1279"/>
        <w:gridCol w:w="138"/>
        <w:gridCol w:w="2320"/>
      </w:tblGrid>
      <w:tr w:rsidR="00EA601D">
        <w:trPr>
          <w:trHeight w:val="615"/>
        </w:trPr>
        <w:tc>
          <w:tcPr>
            <w:tcW w:w="1619" w:type="dxa"/>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ascii="仿宋_GB2312" w:eastAsia="仿宋_GB2312" w:hAnsi="仿宋"/>
                <w:sz w:val="20"/>
                <w:szCs w:val="20"/>
              </w:rPr>
            </w:pPr>
            <w:r>
              <w:rPr>
                <w:rFonts w:ascii="仿宋_GB2312" w:eastAsia="仿宋_GB2312" w:hAnsi="仿宋" w:hint="eastAsia"/>
                <w:sz w:val="20"/>
                <w:szCs w:val="20"/>
              </w:rPr>
              <w:t>公司名称</w:t>
            </w:r>
          </w:p>
        </w:tc>
        <w:tc>
          <w:tcPr>
            <w:tcW w:w="6901" w:type="dxa"/>
            <w:gridSpan w:val="6"/>
            <w:tcBorders>
              <w:top w:val="single" w:sz="4" w:space="0" w:color="auto"/>
              <w:left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r>
      <w:tr w:rsidR="00EA601D">
        <w:trPr>
          <w:trHeight w:val="415"/>
        </w:trPr>
        <w:tc>
          <w:tcPr>
            <w:tcW w:w="1619" w:type="dxa"/>
            <w:vMerge w:val="restar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ascii="仿宋_GB2312" w:eastAsia="仿宋_GB2312" w:hAnsi="仿宋"/>
                <w:sz w:val="20"/>
                <w:szCs w:val="20"/>
              </w:rPr>
            </w:pPr>
            <w:r>
              <w:rPr>
                <w:rFonts w:ascii="仿宋_GB2312" w:eastAsia="仿宋_GB2312" w:hAnsi="仿宋" w:hint="eastAsia"/>
                <w:sz w:val="20"/>
                <w:szCs w:val="20"/>
              </w:rPr>
              <w:t>业务负责人</w:t>
            </w: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姓名</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r>
      <w:tr w:rsidR="00EA601D">
        <w:trPr>
          <w:trHeight w:val="415"/>
        </w:trPr>
        <w:tc>
          <w:tcPr>
            <w:tcW w:w="1619"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600" w:lineRule="exact"/>
              <w:jc w:val="center"/>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部门</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r>
      <w:tr w:rsidR="00EA601D">
        <w:trPr>
          <w:trHeight w:val="415"/>
        </w:trPr>
        <w:tc>
          <w:tcPr>
            <w:tcW w:w="1619"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600" w:lineRule="exact"/>
              <w:jc w:val="center"/>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电话</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邮件地址</w:t>
            </w:r>
          </w:p>
        </w:tc>
        <w:tc>
          <w:tcPr>
            <w:tcW w:w="2320"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r>
      <w:tr w:rsidR="00EA601D">
        <w:trPr>
          <w:trHeight w:val="415"/>
        </w:trPr>
        <w:tc>
          <w:tcPr>
            <w:tcW w:w="1619" w:type="dxa"/>
            <w:vMerge w:val="restart"/>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jc w:val="center"/>
              <w:rPr>
                <w:rFonts w:ascii="仿宋_GB2312" w:eastAsia="仿宋_GB2312" w:hAnsi="仿宋"/>
                <w:sz w:val="20"/>
                <w:szCs w:val="20"/>
              </w:rPr>
            </w:pPr>
            <w:r>
              <w:rPr>
                <w:rFonts w:ascii="仿宋_GB2312" w:eastAsia="仿宋_GB2312" w:hAnsi="仿宋" w:hint="eastAsia"/>
                <w:sz w:val="20"/>
                <w:szCs w:val="20"/>
              </w:rPr>
              <w:t>业务联络人</w:t>
            </w: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姓名</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r>
      <w:tr w:rsidR="00EA601D">
        <w:trPr>
          <w:trHeight w:val="415"/>
        </w:trPr>
        <w:tc>
          <w:tcPr>
            <w:tcW w:w="1619"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600" w:lineRule="exact"/>
              <w:jc w:val="lef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部门</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r>
      <w:tr w:rsidR="00EA601D">
        <w:trPr>
          <w:trHeight w:val="415"/>
        </w:trPr>
        <w:tc>
          <w:tcPr>
            <w:tcW w:w="1619"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600" w:lineRule="exact"/>
              <w:jc w:val="lef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电话</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邮件地址</w:t>
            </w:r>
          </w:p>
        </w:tc>
        <w:tc>
          <w:tcPr>
            <w:tcW w:w="2320"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r>
      <w:tr w:rsidR="00EA601D">
        <w:trPr>
          <w:trHeight w:val="415"/>
        </w:trPr>
        <w:tc>
          <w:tcPr>
            <w:tcW w:w="8520"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EA601D" w:rsidRDefault="002D71A1">
            <w:pPr>
              <w:spacing w:line="600" w:lineRule="exact"/>
              <w:rPr>
                <w:rFonts w:ascii="仿宋_GB2312" w:eastAsia="仿宋_GB2312" w:hAnsi="仿宋"/>
                <w:b/>
                <w:sz w:val="20"/>
                <w:szCs w:val="20"/>
              </w:rPr>
            </w:pPr>
            <w:r>
              <w:rPr>
                <w:rFonts w:ascii="仿宋_GB2312" w:eastAsia="仿宋_GB2312" w:hAnsi="仿宋" w:hint="eastAsia"/>
                <w:b/>
                <w:sz w:val="20"/>
                <w:szCs w:val="20"/>
              </w:rPr>
              <w:t>部门与岗位设置</w:t>
            </w:r>
          </w:p>
        </w:tc>
      </w:tr>
      <w:tr w:rsidR="00EA601D">
        <w:trPr>
          <w:trHeight w:val="415"/>
        </w:trPr>
        <w:tc>
          <w:tcPr>
            <w:tcW w:w="8520" w:type="dxa"/>
            <w:gridSpan w:val="7"/>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（部门名称1）工作职责包括：</w:t>
            </w:r>
          </w:p>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（1）</w:t>
            </w:r>
          </w:p>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（2）</w:t>
            </w:r>
          </w:p>
        </w:tc>
      </w:tr>
      <w:tr w:rsidR="00EA601D">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600" w:lineRule="exact"/>
              <w:rPr>
                <w:rFonts w:ascii="仿宋_GB2312" w:eastAsia="仿宋_GB2312" w:hAnsi="仿宋"/>
                <w:sz w:val="20"/>
                <w:szCs w:val="20"/>
              </w:rPr>
            </w:pPr>
            <w:r>
              <w:rPr>
                <w:rFonts w:ascii="仿宋_GB2312" w:eastAsia="仿宋_GB2312" w:hAnsi="仿宋" w:hint="eastAsia"/>
                <w:sz w:val="20"/>
                <w:szCs w:val="20"/>
              </w:rPr>
              <w:t>岗位</w:t>
            </w: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人员姓名</w:t>
            </w:r>
          </w:p>
        </w:tc>
        <w:tc>
          <w:tcPr>
            <w:tcW w:w="1559" w:type="dxa"/>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职责描述（标明人员为主岗或备岗）</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联系方式</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教育背景与工作履历（做市部门人员须填写教育背景）</w:t>
            </w:r>
          </w:p>
        </w:tc>
      </w:tr>
      <w:tr w:rsidR="00EA601D">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600" w:lineRule="exact"/>
              <w:rPr>
                <w:rFonts w:ascii="仿宋_GB2312" w:eastAsia="仿宋_GB2312" w:hAnsi="仿宋"/>
                <w:i/>
                <w:sz w:val="20"/>
                <w:szCs w:val="20"/>
              </w:rPr>
            </w:pPr>
            <w:r>
              <w:rPr>
                <w:rFonts w:ascii="仿宋_GB2312" w:eastAsia="仿宋_GB2312" w:hAnsi="仿宋" w:hint="eastAsia"/>
                <w:i/>
                <w:sz w:val="20"/>
                <w:szCs w:val="20"/>
              </w:rPr>
              <w:t>（部门负责人）</w:t>
            </w: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i/>
                <w:sz w:val="20"/>
                <w:szCs w:val="20"/>
              </w:rPr>
            </w:pPr>
            <w:r>
              <w:rPr>
                <w:rFonts w:ascii="仿宋_GB2312" w:eastAsia="仿宋_GB2312" w:hAnsi="仿宋" w:hint="eastAsia"/>
                <w:i/>
                <w:sz w:val="20"/>
                <w:szCs w:val="20"/>
              </w:rPr>
              <w:t>（座机）</w:t>
            </w:r>
          </w:p>
          <w:p w:rsidR="00EA601D" w:rsidRDefault="002D71A1">
            <w:pPr>
              <w:spacing w:line="600" w:lineRule="exact"/>
              <w:rPr>
                <w:rFonts w:ascii="仿宋_GB2312" w:eastAsia="仿宋_GB2312" w:hAnsi="仿宋"/>
                <w:i/>
                <w:sz w:val="20"/>
                <w:szCs w:val="20"/>
              </w:rPr>
            </w:pPr>
            <w:r>
              <w:rPr>
                <w:rFonts w:ascii="仿宋_GB2312" w:eastAsia="仿宋_GB2312" w:hAnsi="仿宋" w:hint="eastAsia"/>
                <w:i/>
                <w:sz w:val="20"/>
                <w:szCs w:val="20"/>
              </w:rPr>
              <w:t>（手机）</w:t>
            </w:r>
          </w:p>
          <w:p w:rsidR="00EA601D" w:rsidRDefault="002D71A1">
            <w:pPr>
              <w:spacing w:line="600" w:lineRule="exact"/>
              <w:rPr>
                <w:rFonts w:ascii="仿宋_GB2312" w:eastAsia="仿宋_GB2312" w:hAnsi="仿宋"/>
                <w:sz w:val="20"/>
                <w:szCs w:val="20"/>
              </w:rPr>
            </w:pPr>
            <w:r>
              <w:rPr>
                <w:rFonts w:ascii="仿宋_GB2312" w:eastAsia="仿宋_GB2312" w:hAnsi="仿宋" w:hint="eastAsia"/>
                <w:i/>
                <w:sz w:val="20"/>
                <w:szCs w:val="20"/>
              </w:rPr>
              <w:t>（邮件）</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A601D" w:rsidRDefault="002D71A1">
            <w:pPr>
              <w:rPr>
                <w:rFonts w:ascii="仿宋_GB2312" w:eastAsia="仿宋_GB2312" w:hAnsi="仿宋"/>
                <w:i/>
                <w:sz w:val="20"/>
                <w:szCs w:val="20"/>
              </w:rPr>
            </w:pPr>
            <w:r>
              <w:rPr>
                <w:rFonts w:ascii="仿宋_GB2312" w:eastAsia="仿宋_GB2312" w:hAnsi="仿宋" w:hint="eastAsia"/>
                <w:i/>
                <w:sz w:val="20"/>
                <w:szCs w:val="20"/>
              </w:rPr>
              <w:t>教育背景：</w:t>
            </w:r>
          </w:p>
          <w:p w:rsidR="00EA601D" w:rsidRDefault="002D71A1">
            <w:pPr>
              <w:rPr>
                <w:rFonts w:ascii="仿宋_GB2312" w:eastAsia="仿宋_GB2312" w:hAnsi="仿宋"/>
                <w:i/>
                <w:sz w:val="20"/>
                <w:szCs w:val="20"/>
              </w:rPr>
            </w:pPr>
            <w:r>
              <w:rPr>
                <w:rFonts w:ascii="仿宋_GB2312" w:eastAsia="仿宋_GB2312" w:hAnsi="仿宋" w:hint="eastAsia"/>
                <w:i/>
                <w:sz w:val="20"/>
                <w:szCs w:val="20"/>
              </w:rPr>
              <w:t>（从本科写到最高学历：年份-毕业学校-专业-学位）</w:t>
            </w:r>
          </w:p>
          <w:p w:rsidR="00EA601D" w:rsidRDefault="002D71A1">
            <w:pPr>
              <w:spacing w:line="600" w:lineRule="exact"/>
              <w:rPr>
                <w:rFonts w:ascii="仿宋_GB2312" w:eastAsia="仿宋_GB2312" w:hAnsi="仿宋"/>
                <w:i/>
                <w:sz w:val="20"/>
                <w:szCs w:val="20"/>
              </w:rPr>
            </w:pPr>
            <w:r>
              <w:rPr>
                <w:rFonts w:ascii="仿宋_GB2312" w:eastAsia="仿宋_GB2312" w:hAnsi="仿宋" w:hint="eastAsia"/>
                <w:i/>
                <w:sz w:val="20"/>
                <w:szCs w:val="20"/>
              </w:rPr>
              <w:t>工作履历：</w:t>
            </w:r>
          </w:p>
          <w:p w:rsidR="00EA601D" w:rsidRDefault="002D71A1">
            <w:pPr>
              <w:rPr>
                <w:rFonts w:ascii="仿宋_GB2312" w:eastAsia="仿宋_GB2312" w:hAnsi="仿宋"/>
                <w:i/>
                <w:sz w:val="20"/>
                <w:szCs w:val="20"/>
              </w:rPr>
            </w:pPr>
            <w:r>
              <w:rPr>
                <w:rFonts w:ascii="仿宋_GB2312" w:eastAsia="仿宋_GB2312" w:hAnsi="仿宋" w:hint="eastAsia"/>
                <w:i/>
                <w:sz w:val="20"/>
                <w:szCs w:val="20"/>
              </w:rPr>
              <w:t>（年份-单位-职责）</w:t>
            </w:r>
          </w:p>
        </w:tc>
      </w:tr>
      <w:tr w:rsidR="00EA601D">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600" w:lineRule="exac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r>
      <w:tr w:rsidR="00EA601D">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600" w:lineRule="exac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r>
      <w:tr w:rsidR="00EA601D">
        <w:trPr>
          <w:trHeight w:val="415"/>
        </w:trPr>
        <w:tc>
          <w:tcPr>
            <w:tcW w:w="8520" w:type="dxa"/>
            <w:gridSpan w:val="7"/>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（部门名称2）工作职责包括：</w:t>
            </w:r>
          </w:p>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（1）</w:t>
            </w:r>
          </w:p>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（2）</w:t>
            </w:r>
          </w:p>
        </w:tc>
      </w:tr>
      <w:tr w:rsidR="00EA601D">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600" w:lineRule="exact"/>
              <w:rPr>
                <w:rFonts w:ascii="仿宋_GB2312" w:eastAsia="仿宋_GB2312" w:hAnsi="仿宋"/>
                <w:sz w:val="20"/>
                <w:szCs w:val="20"/>
              </w:rPr>
            </w:pPr>
            <w:r>
              <w:rPr>
                <w:rFonts w:ascii="仿宋_GB2312" w:eastAsia="仿宋_GB2312" w:hAnsi="仿宋" w:hint="eastAsia"/>
                <w:sz w:val="20"/>
                <w:szCs w:val="20"/>
              </w:rPr>
              <w:t>岗位</w:t>
            </w: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人员姓名</w:t>
            </w:r>
          </w:p>
        </w:tc>
        <w:tc>
          <w:tcPr>
            <w:tcW w:w="1559" w:type="dxa"/>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职责描述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联系方式</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工作履历</w:t>
            </w:r>
          </w:p>
        </w:tc>
      </w:tr>
      <w:tr w:rsidR="00EA601D">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600" w:lineRule="exac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r>
      <w:tr w:rsidR="00EA601D">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600" w:lineRule="exac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r>
      <w:tr w:rsidR="00EA601D">
        <w:trPr>
          <w:trHeight w:val="415"/>
        </w:trPr>
        <w:tc>
          <w:tcPr>
            <w:tcW w:w="8520" w:type="dxa"/>
            <w:gridSpan w:val="7"/>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（部门名称3）工作职责包括：</w:t>
            </w:r>
          </w:p>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（1）</w:t>
            </w:r>
          </w:p>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（2）</w:t>
            </w:r>
          </w:p>
        </w:tc>
      </w:tr>
      <w:tr w:rsidR="00EA601D">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A601D" w:rsidRDefault="002D71A1">
            <w:pPr>
              <w:widowControl/>
              <w:spacing w:line="600" w:lineRule="exact"/>
              <w:rPr>
                <w:rFonts w:ascii="仿宋_GB2312" w:eastAsia="仿宋_GB2312" w:hAnsi="仿宋"/>
                <w:sz w:val="20"/>
                <w:szCs w:val="20"/>
              </w:rPr>
            </w:pPr>
            <w:r>
              <w:rPr>
                <w:rFonts w:ascii="仿宋_GB2312" w:eastAsia="仿宋_GB2312" w:hAnsi="仿宋" w:hint="eastAsia"/>
                <w:sz w:val="20"/>
                <w:szCs w:val="20"/>
              </w:rPr>
              <w:t>岗位</w:t>
            </w: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人员姓名</w:t>
            </w:r>
          </w:p>
        </w:tc>
        <w:tc>
          <w:tcPr>
            <w:tcW w:w="1559" w:type="dxa"/>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职责描述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联系方式</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A601D" w:rsidRDefault="002D71A1">
            <w:pPr>
              <w:spacing w:line="600" w:lineRule="exact"/>
              <w:rPr>
                <w:rFonts w:ascii="仿宋_GB2312" w:eastAsia="仿宋_GB2312" w:hAnsi="仿宋"/>
                <w:sz w:val="20"/>
                <w:szCs w:val="20"/>
              </w:rPr>
            </w:pPr>
            <w:r>
              <w:rPr>
                <w:rFonts w:ascii="仿宋_GB2312" w:eastAsia="仿宋_GB2312" w:hAnsi="仿宋" w:hint="eastAsia"/>
                <w:sz w:val="20"/>
                <w:szCs w:val="20"/>
              </w:rPr>
              <w:t>工作履历</w:t>
            </w:r>
          </w:p>
        </w:tc>
      </w:tr>
      <w:tr w:rsidR="00EA601D">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600" w:lineRule="exac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r>
      <w:tr w:rsidR="00EA601D">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600" w:lineRule="exac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600" w:lineRule="exact"/>
              <w:rPr>
                <w:rFonts w:ascii="仿宋_GB2312" w:eastAsia="仿宋_GB2312" w:hAnsi="仿宋"/>
                <w:b/>
                <w:bCs/>
                <w:sz w:val="20"/>
                <w:szCs w:val="20"/>
              </w:rPr>
            </w:pPr>
          </w:p>
        </w:tc>
      </w:tr>
    </w:tbl>
    <w:p w:rsidR="00EA601D" w:rsidRDefault="002D71A1">
      <w:pPr>
        <w:widowControl/>
        <w:spacing w:line="600" w:lineRule="exact"/>
        <w:jc w:val="left"/>
        <w:rPr>
          <w:rFonts w:ascii="仿宋_GB2312" w:eastAsia="仿宋_GB2312" w:hAnsi="仿宋"/>
          <w:sz w:val="20"/>
          <w:szCs w:val="20"/>
        </w:rPr>
      </w:pPr>
      <w:r>
        <w:rPr>
          <w:rFonts w:ascii="仿宋_GB2312" w:eastAsia="仿宋_GB2312" w:hAnsi="仿宋" w:hint="eastAsia"/>
          <w:sz w:val="20"/>
          <w:szCs w:val="20"/>
        </w:rPr>
        <w:t>备注：做市部门人员包括做市部门负责人、交易岗（包括备岗）、策略岗、风险控制岗、技术支持岗。</w:t>
      </w:r>
    </w:p>
    <w:p w:rsidR="00EA601D" w:rsidRDefault="00EA601D">
      <w:pPr>
        <w:widowControl/>
        <w:spacing w:line="600" w:lineRule="exact"/>
        <w:jc w:val="left"/>
        <w:rPr>
          <w:rFonts w:ascii="仿宋_GB2312" w:eastAsia="仿宋_GB2312" w:hAnsi="仿宋"/>
          <w:sz w:val="20"/>
          <w:szCs w:val="20"/>
        </w:rPr>
      </w:pPr>
    </w:p>
    <w:p w:rsidR="00EA601D" w:rsidRDefault="002D71A1">
      <w:pPr>
        <w:widowControl/>
        <w:spacing w:line="600" w:lineRule="exact"/>
        <w:jc w:val="right"/>
        <w:rPr>
          <w:rFonts w:ascii="仿宋_GB2312" w:eastAsia="仿宋_GB2312" w:hAnsi="黑体"/>
          <w:kern w:val="44"/>
          <w:szCs w:val="36"/>
        </w:rPr>
      </w:pPr>
      <w:r>
        <w:rPr>
          <w:rFonts w:ascii="仿宋_GB2312" w:eastAsia="仿宋_GB2312" w:hAnsi="黑体" w:hint="eastAsia"/>
          <w:kern w:val="44"/>
          <w:szCs w:val="36"/>
        </w:rPr>
        <w:t>年   月   日</w:t>
      </w:r>
    </w:p>
    <w:p w:rsidR="00EA601D" w:rsidRDefault="002D71A1">
      <w:pPr>
        <w:widowControl/>
        <w:spacing w:line="600" w:lineRule="exact"/>
        <w:jc w:val="right"/>
        <w:rPr>
          <w:rFonts w:ascii="仿宋_GB2312" w:eastAsia="仿宋_GB2312" w:hAnsi="黑体"/>
          <w:kern w:val="44"/>
          <w:szCs w:val="36"/>
        </w:rPr>
      </w:pPr>
      <w:r>
        <w:rPr>
          <w:rFonts w:ascii="仿宋_GB2312" w:eastAsia="仿宋_GB2312" w:hAnsi="黑体" w:hint="eastAsia"/>
          <w:kern w:val="44"/>
          <w:szCs w:val="36"/>
        </w:rPr>
        <w:t>（加盖单位公章）</w:t>
      </w:r>
    </w:p>
    <w:p w:rsidR="00EA601D" w:rsidRDefault="00EA601D"/>
    <w:p w:rsidR="00EA601D" w:rsidRDefault="00EA601D">
      <w:pPr>
        <w:rPr>
          <w:rFonts w:ascii="黑体" w:eastAsia="黑体" w:hAnsi="黑体" w:cs="宋体"/>
          <w:b/>
          <w:bCs/>
          <w:kern w:val="44"/>
          <w:szCs w:val="28"/>
        </w:rPr>
      </w:pPr>
    </w:p>
    <w:p w:rsidR="00EA601D" w:rsidRDefault="00EA601D">
      <w:pPr>
        <w:rPr>
          <w:rFonts w:ascii="黑体" w:eastAsia="黑体" w:hAnsi="黑体" w:cs="宋体"/>
          <w:b/>
          <w:bCs/>
          <w:kern w:val="44"/>
          <w:szCs w:val="28"/>
        </w:rPr>
      </w:pPr>
    </w:p>
    <w:p w:rsidR="00EA601D" w:rsidRDefault="00EA601D">
      <w:pPr>
        <w:rPr>
          <w:rFonts w:ascii="黑体" w:eastAsia="黑体" w:hAnsi="黑体" w:cs="宋体"/>
          <w:b/>
          <w:bCs/>
          <w:kern w:val="44"/>
          <w:szCs w:val="28"/>
        </w:rPr>
      </w:pPr>
    </w:p>
    <w:p w:rsidR="00EA601D" w:rsidRDefault="002D71A1">
      <w:pPr>
        <w:widowControl/>
        <w:jc w:val="left"/>
        <w:rPr>
          <w:rFonts w:ascii="仿宋_GB2312" w:eastAsia="仿宋_GB2312" w:hAnsi="黑体" w:cs="宋体"/>
          <w:b/>
          <w:bCs/>
          <w:kern w:val="44"/>
          <w:szCs w:val="36"/>
        </w:rPr>
      </w:pPr>
      <w:r>
        <w:rPr>
          <w:rFonts w:ascii="仿宋_GB2312" w:eastAsia="仿宋_GB2312" w:hAnsi="黑体"/>
          <w:szCs w:val="36"/>
        </w:rPr>
        <w:br w:type="page"/>
      </w:r>
    </w:p>
    <w:p w:rsidR="00EA601D" w:rsidRDefault="002D71A1">
      <w:pPr>
        <w:pStyle w:val="1"/>
        <w:rPr>
          <w:rFonts w:ascii="仿宋_GB2312" w:eastAsia="仿宋_GB2312" w:hAnsi="黑体"/>
          <w:sz w:val="28"/>
          <w:szCs w:val="36"/>
        </w:rPr>
      </w:pPr>
      <w:bookmarkStart w:id="77" w:name="_Toc96190379"/>
      <w:r>
        <w:rPr>
          <w:rFonts w:ascii="仿宋_GB2312" w:eastAsia="仿宋_GB2312" w:hAnsi="黑体" w:hint="eastAsia"/>
          <w:sz w:val="28"/>
          <w:szCs w:val="36"/>
        </w:rPr>
        <w:t>附件4：</w:t>
      </w:r>
      <w:bookmarkStart w:id="78" w:name="_Toc525044383"/>
      <w:bookmarkStart w:id="79" w:name="_Toc525044689"/>
      <w:bookmarkStart w:id="80" w:name="_Toc525233849"/>
      <w:r>
        <w:rPr>
          <w:rFonts w:ascii="仿宋_GB2312" w:eastAsia="仿宋_GB2312" w:hAnsi="黑体" w:hint="eastAsia"/>
          <w:sz w:val="28"/>
          <w:szCs w:val="36"/>
        </w:rPr>
        <w:t>上海证券交易所科创板股票做市交易业务检查工作底稿</w:t>
      </w:r>
      <w:bookmarkEnd w:id="77"/>
      <w:bookmarkEnd w:id="78"/>
      <w:bookmarkEnd w:id="79"/>
      <w:bookmarkEnd w:id="80"/>
    </w:p>
    <w:p w:rsidR="00EA601D" w:rsidRDefault="002D71A1">
      <w:pPr>
        <w:rPr>
          <w:b/>
        </w:rPr>
      </w:pPr>
      <w:r>
        <w:rPr>
          <w:rFonts w:ascii="黑体" w:eastAsia="黑体" w:hAnsi="STXihei" w:hint="eastAsia"/>
          <w:b/>
          <w:szCs w:val="28"/>
        </w:rPr>
        <w:t>一、组织架构</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68"/>
        <w:gridCol w:w="2634"/>
        <w:gridCol w:w="4532"/>
      </w:tblGrid>
      <w:tr w:rsidR="00EA601D">
        <w:tc>
          <w:tcPr>
            <w:tcW w:w="1277"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eastAsia="仿宋_GB2312"/>
                <w:b/>
                <w:sz w:val="24"/>
                <w:szCs w:val="28"/>
              </w:rPr>
            </w:pPr>
            <w:r>
              <w:rPr>
                <w:rFonts w:eastAsia="仿宋_GB2312" w:hint="eastAsia"/>
                <w:b/>
                <w:sz w:val="24"/>
                <w:szCs w:val="28"/>
              </w:rPr>
              <w:t>检查项目</w:t>
            </w:r>
          </w:p>
        </w:tc>
        <w:tc>
          <w:tcPr>
            <w:tcW w:w="76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eastAsia="仿宋_GB2312"/>
                <w:b/>
                <w:sz w:val="24"/>
                <w:szCs w:val="28"/>
              </w:rPr>
            </w:pPr>
            <w:r>
              <w:rPr>
                <w:rFonts w:eastAsia="仿宋_GB2312" w:hint="eastAsia"/>
                <w:b/>
                <w:sz w:val="24"/>
                <w:szCs w:val="28"/>
              </w:rPr>
              <w:t>编号</w:t>
            </w:r>
          </w:p>
        </w:tc>
        <w:tc>
          <w:tcPr>
            <w:tcW w:w="2635"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eastAsia="仿宋_GB2312"/>
                <w:b/>
                <w:sz w:val="24"/>
                <w:szCs w:val="28"/>
              </w:rPr>
            </w:pPr>
            <w:r>
              <w:rPr>
                <w:rFonts w:eastAsia="仿宋_GB2312" w:hint="eastAsia"/>
                <w:b/>
                <w:sz w:val="24"/>
                <w:szCs w:val="28"/>
              </w:rPr>
              <w:t>检查内容</w:t>
            </w:r>
          </w:p>
        </w:tc>
        <w:tc>
          <w:tcPr>
            <w:tcW w:w="4535"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eastAsia="仿宋_GB2312"/>
                <w:b/>
                <w:sz w:val="24"/>
                <w:szCs w:val="28"/>
              </w:rPr>
            </w:pPr>
            <w:r>
              <w:rPr>
                <w:rFonts w:eastAsia="仿宋_GB2312" w:hint="eastAsia"/>
                <w:b/>
                <w:sz w:val="24"/>
                <w:szCs w:val="28"/>
              </w:rPr>
              <w:t>检查依据</w:t>
            </w:r>
          </w:p>
        </w:tc>
      </w:tr>
      <w:tr w:rsidR="00EA601D">
        <w:tc>
          <w:tcPr>
            <w:tcW w:w="1277" w:type="dxa"/>
            <w:vMerge w:val="restart"/>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eastAsia="仿宋_GB2312"/>
                <w:b/>
                <w:sz w:val="24"/>
                <w:szCs w:val="28"/>
              </w:rPr>
            </w:pPr>
            <w:r>
              <w:rPr>
                <w:rFonts w:eastAsia="仿宋_GB2312" w:hint="eastAsia"/>
                <w:b/>
                <w:sz w:val="24"/>
                <w:szCs w:val="28"/>
              </w:rPr>
              <w:t>组织架构</w:t>
            </w:r>
          </w:p>
        </w:tc>
        <w:tc>
          <w:tcPr>
            <w:tcW w:w="76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eastAsia="仿宋_GB2312"/>
                <w:sz w:val="24"/>
                <w:szCs w:val="28"/>
              </w:rPr>
            </w:pPr>
            <w:r>
              <w:rPr>
                <w:rFonts w:eastAsia="仿宋_GB2312"/>
                <w:sz w:val="24"/>
                <w:szCs w:val="28"/>
              </w:rPr>
              <w:t>1</w:t>
            </w:r>
          </w:p>
        </w:tc>
        <w:tc>
          <w:tcPr>
            <w:tcW w:w="2635"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sz w:val="24"/>
                <w:szCs w:val="28"/>
              </w:rPr>
            </w:pPr>
            <w:r>
              <w:rPr>
                <w:rFonts w:eastAsia="仿宋_GB2312" w:hint="eastAsia"/>
                <w:sz w:val="24"/>
                <w:szCs w:val="28"/>
              </w:rPr>
              <w:t>设立独立运作团队，岗位设置完整；人员权责清晰，具有与做市交易业务、岗位要求相匹配的专业性；重要岗位设有备岗</w:t>
            </w:r>
          </w:p>
        </w:tc>
        <w:tc>
          <w:tcPr>
            <w:tcW w:w="4535"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sz w:val="24"/>
                <w:szCs w:val="28"/>
              </w:rPr>
            </w:pPr>
            <w:r>
              <w:rPr>
                <w:rFonts w:eastAsia="仿宋_GB2312" w:hint="eastAsia"/>
                <w:sz w:val="24"/>
                <w:szCs w:val="28"/>
              </w:rPr>
              <w:t>《上海证券交易所科创板股票做市交易业务实施细则》（以下简称《科创板股票做市实施细则》）《上海证券交易所证券交易业务指南第</w:t>
            </w:r>
            <w:r>
              <w:rPr>
                <w:rFonts w:eastAsia="仿宋_GB2312" w:hint="eastAsia"/>
                <w:sz w:val="24"/>
                <w:szCs w:val="28"/>
              </w:rPr>
              <w:t>X</w:t>
            </w:r>
            <w:r>
              <w:rPr>
                <w:rFonts w:eastAsia="仿宋_GB2312" w:hint="eastAsia"/>
                <w:sz w:val="24"/>
                <w:szCs w:val="28"/>
              </w:rPr>
              <w:t>号——科创板股票做市》（以下简称《做市业务指南》）《证券公司信息技术管理规范》《证券期货业信息系统安全等级保护基本要求》</w:t>
            </w:r>
          </w:p>
        </w:tc>
      </w:tr>
      <w:tr w:rsidR="00EA601D">
        <w:tc>
          <w:tcPr>
            <w:tcW w:w="1277"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6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eastAsia="仿宋_GB2312"/>
                <w:sz w:val="24"/>
                <w:szCs w:val="28"/>
              </w:rPr>
            </w:pPr>
            <w:r>
              <w:rPr>
                <w:rFonts w:eastAsia="仿宋_GB2312"/>
                <w:sz w:val="24"/>
                <w:szCs w:val="28"/>
              </w:rPr>
              <w:t>2</w:t>
            </w:r>
          </w:p>
        </w:tc>
        <w:tc>
          <w:tcPr>
            <w:tcW w:w="2635"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sz w:val="24"/>
                <w:szCs w:val="28"/>
              </w:rPr>
            </w:pPr>
            <w:r>
              <w:rPr>
                <w:rFonts w:eastAsia="仿宋_GB2312" w:hint="eastAsia"/>
                <w:sz w:val="24"/>
                <w:szCs w:val="28"/>
              </w:rPr>
              <w:t>明确做市、风控、合规、结算等部门相关职能和责任</w:t>
            </w:r>
          </w:p>
        </w:tc>
        <w:tc>
          <w:tcPr>
            <w:tcW w:w="4535"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sz w:val="24"/>
                <w:szCs w:val="28"/>
              </w:rPr>
            </w:pPr>
            <w:r>
              <w:rPr>
                <w:rFonts w:eastAsia="仿宋_GB2312" w:hint="eastAsia"/>
                <w:sz w:val="24"/>
                <w:szCs w:val="28"/>
              </w:rPr>
              <w:t>《科创板股票做市实施细则》《做市业务指南》</w:t>
            </w:r>
          </w:p>
        </w:tc>
      </w:tr>
      <w:tr w:rsidR="00EA601D">
        <w:tc>
          <w:tcPr>
            <w:tcW w:w="1277"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6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eastAsia="仿宋_GB2312"/>
                <w:sz w:val="24"/>
                <w:szCs w:val="28"/>
              </w:rPr>
            </w:pPr>
            <w:r>
              <w:rPr>
                <w:rFonts w:eastAsia="仿宋_GB2312"/>
                <w:sz w:val="24"/>
                <w:szCs w:val="28"/>
              </w:rPr>
              <w:t>3</w:t>
            </w:r>
          </w:p>
        </w:tc>
        <w:tc>
          <w:tcPr>
            <w:tcW w:w="2635"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sz w:val="24"/>
                <w:szCs w:val="28"/>
              </w:rPr>
            </w:pPr>
            <w:r>
              <w:rPr>
                <w:rFonts w:eastAsia="仿宋_GB2312" w:hint="eastAsia"/>
                <w:sz w:val="24"/>
                <w:szCs w:val="28"/>
              </w:rPr>
              <w:t>各部门之间业务隔离制度（做市交易业务与其他业务之间是否存在利益冲突等）</w:t>
            </w:r>
          </w:p>
        </w:tc>
        <w:tc>
          <w:tcPr>
            <w:tcW w:w="4535"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sz w:val="24"/>
                <w:szCs w:val="28"/>
              </w:rPr>
            </w:pPr>
            <w:r>
              <w:rPr>
                <w:rFonts w:eastAsia="仿宋_GB2312" w:hint="eastAsia"/>
                <w:sz w:val="24"/>
                <w:szCs w:val="28"/>
              </w:rPr>
              <w:t>《科创板股票做市实施细则》《做市业务指南》</w:t>
            </w:r>
          </w:p>
        </w:tc>
      </w:tr>
    </w:tbl>
    <w:p w:rsidR="00EA601D" w:rsidRDefault="002D71A1">
      <w:pPr>
        <w:rPr>
          <w:rFonts w:ascii="黑体" w:eastAsia="黑体" w:hAnsi="STXihei" w:hint="eastAsia"/>
          <w:b/>
          <w:szCs w:val="28"/>
        </w:rPr>
      </w:pPr>
      <w:r>
        <w:rPr>
          <w:rFonts w:ascii="黑体" w:eastAsia="黑体" w:hAnsi="STXihei" w:hint="eastAsia"/>
          <w:b/>
          <w:szCs w:val="28"/>
        </w:rPr>
        <w:t>二、制度与流程</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08"/>
        <w:gridCol w:w="2693"/>
        <w:gridCol w:w="4533"/>
      </w:tblGrid>
      <w:tr w:rsidR="00EA601D">
        <w:tc>
          <w:tcPr>
            <w:tcW w:w="1277"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b/>
                <w:sz w:val="24"/>
                <w:szCs w:val="28"/>
              </w:rPr>
            </w:pPr>
            <w:r>
              <w:rPr>
                <w:rFonts w:eastAsia="仿宋_GB2312" w:hint="eastAsia"/>
                <w:b/>
                <w:sz w:val="24"/>
                <w:szCs w:val="28"/>
              </w:rPr>
              <w:t>检查项目</w:t>
            </w: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b/>
                <w:sz w:val="24"/>
                <w:szCs w:val="28"/>
              </w:rPr>
            </w:pPr>
            <w:r>
              <w:rPr>
                <w:rFonts w:eastAsia="仿宋_GB2312" w:hint="eastAsia"/>
                <w:b/>
                <w:sz w:val="24"/>
                <w:szCs w:val="28"/>
              </w:rPr>
              <w:t>编号</w:t>
            </w:r>
          </w:p>
        </w:tc>
        <w:tc>
          <w:tcPr>
            <w:tcW w:w="2694"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b/>
                <w:sz w:val="24"/>
                <w:szCs w:val="28"/>
              </w:rPr>
            </w:pPr>
            <w:r>
              <w:rPr>
                <w:rFonts w:eastAsia="仿宋_GB2312" w:hint="eastAsia"/>
                <w:b/>
                <w:sz w:val="24"/>
                <w:szCs w:val="28"/>
              </w:rPr>
              <w:t>检查内容</w:t>
            </w:r>
          </w:p>
        </w:tc>
        <w:tc>
          <w:tcPr>
            <w:tcW w:w="4536"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b/>
                <w:sz w:val="24"/>
                <w:szCs w:val="28"/>
              </w:rPr>
            </w:pPr>
            <w:r>
              <w:rPr>
                <w:rFonts w:eastAsia="仿宋_GB2312" w:hint="eastAsia"/>
                <w:b/>
                <w:sz w:val="24"/>
                <w:szCs w:val="28"/>
              </w:rPr>
              <w:t>检查依据</w:t>
            </w:r>
          </w:p>
        </w:tc>
      </w:tr>
      <w:tr w:rsidR="00EA601D">
        <w:tc>
          <w:tcPr>
            <w:tcW w:w="1277" w:type="dxa"/>
            <w:vMerge w:val="restart"/>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b/>
                <w:sz w:val="24"/>
                <w:szCs w:val="28"/>
              </w:rPr>
            </w:pPr>
            <w:r>
              <w:rPr>
                <w:rFonts w:eastAsia="仿宋_GB2312" w:hint="eastAsia"/>
                <w:b/>
                <w:sz w:val="24"/>
                <w:szCs w:val="28"/>
              </w:rPr>
              <w:t>制度与管理办法</w:t>
            </w:r>
          </w:p>
          <w:p w:rsidR="00EA601D" w:rsidRDefault="00EA601D">
            <w:pPr>
              <w:pStyle w:val="11"/>
              <w:keepNext/>
              <w:keepLines/>
              <w:snapToGrid w:val="0"/>
              <w:spacing w:before="260" w:after="260"/>
              <w:ind w:firstLineChars="0" w:firstLine="480"/>
              <w:jc w:val="left"/>
              <w:rPr>
                <w:rFonts w:eastAsia="仿宋_GB2312"/>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50" w:firstLine="120"/>
              <w:rPr>
                <w:rFonts w:eastAsia="仿宋_GB2312"/>
                <w:sz w:val="24"/>
                <w:szCs w:val="28"/>
              </w:rPr>
            </w:pPr>
            <w:r>
              <w:rPr>
                <w:rFonts w:eastAsia="仿宋_GB2312"/>
                <w:sz w:val="24"/>
                <w:szCs w:val="28"/>
              </w:rPr>
              <w:t>4</w:t>
            </w:r>
          </w:p>
        </w:tc>
        <w:tc>
          <w:tcPr>
            <w:tcW w:w="2694"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科创板股票做市交易业务实施方案</w:t>
            </w:r>
          </w:p>
        </w:tc>
        <w:tc>
          <w:tcPr>
            <w:tcW w:w="4536"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sz w:val="24"/>
                <w:szCs w:val="28"/>
              </w:rPr>
            </w:pPr>
            <w:r>
              <w:rPr>
                <w:rFonts w:eastAsia="仿宋_GB2312" w:hint="eastAsia"/>
                <w:sz w:val="24"/>
                <w:szCs w:val="28"/>
              </w:rPr>
              <w:t>《科创板股票做市实施细则》《做市业务指南》</w:t>
            </w:r>
          </w:p>
        </w:tc>
      </w:tr>
      <w:tr w:rsidR="00EA601D">
        <w:tc>
          <w:tcPr>
            <w:tcW w:w="1277"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sz w:val="24"/>
                <w:szCs w:val="28"/>
              </w:rPr>
            </w:pPr>
            <w:r>
              <w:rPr>
                <w:rFonts w:eastAsia="仿宋_GB2312"/>
                <w:sz w:val="24"/>
                <w:szCs w:val="28"/>
              </w:rPr>
              <w:t>5</w:t>
            </w:r>
          </w:p>
        </w:tc>
        <w:tc>
          <w:tcPr>
            <w:tcW w:w="2694"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sz w:val="24"/>
                <w:szCs w:val="28"/>
              </w:rPr>
            </w:pPr>
            <w:r>
              <w:rPr>
                <w:rFonts w:eastAsia="仿宋_GB2312" w:hint="eastAsia"/>
                <w:sz w:val="24"/>
                <w:szCs w:val="28"/>
              </w:rPr>
              <w:t>内部管理制度</w:t>
            </w:r>
            <w:r>
              <w:rPr>
                <w:rFonts w:eastAsia="仿宋_GB2312"/>
                <w:sz w:val="24"/>
                <w:szCs w:val="28"/>
              </w:rPr>
              <w:t>(</w:t>
            </w:r>
            <w:r>
              <w:rPr>
                <w:rFonts w:eastAsia="仿宋_GB2312" w:hint="eastAsia"/>
                <w:sz w:val="24"/>
                <w:szCs w:val="28"/>
              </w:rPr>
              <w:t>包括业务运行管理，公司对科创板股票做市交易业务的监督管理制度、明确账户责任人及其职责等</w:t>
            </w:r>
            <w:r>
              <w:rPr>
                <w:rFonts w:eastAsia="仿宋_GB2312"/>
                <w:sz w:val="24"/>
                <w:szCs w:val="28"/>
              </w:rPr>
              <w:t>)</w:t>
            </w:r>
          </w:p>
        </w:tc>
        <w:tc>
          <w:tcPr>
            <w:tcW w:w="4536"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sz w:val="24"/>
                <w:szCs w:val="28"/>
              </w:rPr>
            </w:pPr>
            <w:r>
              <w:rPr>
                <w:rFonts w:eastAsia="仿宋_GB2312" w:hint="eastAsia"/>
                <w:sz w:val="24"/>
                <w:szCs w:val="28"/>
              </w:rPr>
              <w:t>《科创板股票做市实施细则》《做市业务指南》</w:t>
            </w:r>
          </w:p>
        </w:tc>
      </w:tr>
      <w:tr w:rsidR="00EA601D">
        <w:tc>
          <w:tcPr>
            <w:tcW w:w="1277"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sz w:val="24"/>
                <w:szCs w:val="28"/>
              </w:rPr>
            </w:pPr>
            <w:r>
              <w:rPr>
                <w:rFonts w:eastAsia="仿宋_GB2312"/>
                <w:sz w:val="24"/>
                <w:szCs w:val="28"/>
              </w:rPr>
              <w:t>6</w:t>
            </w:r>
          </w:p>
        </w:tc>
        <w:tc>
          <w:tcPr>
            <w:tcW w:w="2694"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sz w:val="24"/>
                <w:szCs w:val="28"/>
              </w:rPr>
            </w:pPr>
            <w:r>
              <w:rPr>
                <w:rFonts w:eastAsia="仿宋_GB2312" w:hint="eastAsia"/>
                <w:sz w:val="24"/>
                <w:szCs w:val="28"/>
              </w:rPr>
              <w:t>风险控制制度（包括公司风控体系、风险识别与管理措施、内部风险限额授权机制、压力测试机制、风险报告机制等）</w:t>
            </w:r>
          </w:p>
        </w:tc>
        <w:tc>
          <w:tcPr>
            <w:tcW w:w="4536"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sz w:val="24"/>
                <w:szCs w:val="28"/>
              </w:rPr>
            </w:pPr>
            <w:r>
              <w:rPr>
                <w:rFonts w:eastAsia="仿宋_GB2312" w:hint="eastAsia"/>
                <w:sz w:val="24"/>
                <w:szCs w:val="28"/>
              </w:rPr>
              <w:t>《科创板股票做市实施细则》《做市业务指南》</w:t>
            </w:r>
          </w:p>
        </w:tc>
      </w:tr>
      <w:tr w:rsidR="00EA601D">
        <w:tc>
          <w:tcPr>
            <w:tcW w:w="1277"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eastAsia="仿宋_GB2312"/>
                <w:sz w:val="24"/>
                <w:szCs w:val="28"/>
              </w:rPr>
            </w:pPr>
            <w:r>
              <w:rPr>
                <w:rFonts w:ascii="仿宋_GB2312" w:hAnsi="仿宋" w:hint="eastAsia"/>
                <w:sz w:val="24"/>
                <w:szCs w:val="24"/>
              </w:rPr>
              <w:t>7</w:t>
            </w:r>
          </w:p>
        </w:tc>
        <w:tc>
          <w:tcPr>
            <w:tcW w:w="2694"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sz w:val="24"/>
                <w:szCs w:val="28"/>
              </w:rPr>
            </w:pPr>
            <w:r>
              <w:rPr>
                <w:rFonts w:eastAsia="仿宋_GB2312" w:hint="eastAsia"/>
                <w:sz w:val="24"/>
                <w:szCs w:val="28"/>
              </w:rPr>
              <w:t>异常情况应急预案（突发事件的管理，包括问题定位、查询、处理和汇报机制）</w:t>
            </w:r>
          </w:p>
        </w:tc>
        <w:tc>
          <w:tcPr>
            <w:tcW w:w="4536"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rPr>
                <w:rFonts w:eastAsia="仿宋_GB2312"/>
                <w:sz w:val="24"/>
                <w:szCs w:val="28"/>
              </w:rPr>
            </w:pPr>
            <w:r>
              <w:rPr>
                <w:rFonts w:eastAsia="仿宋_GB2312" w:hint="eastAsia"/>
                <w:sz w:val="24"/>
                <w:szCs w:val="28"/>
              </w:rPr>
              <w:t>《科创板股票做市实施细则》《做市业务指南》</w:t>
            </w:r>
          </w:p>
        </w:tc>
      </w:tr>
      <w:tr w:rsidR="00EA601D">
        <w:tc>
          <w:tcPr>
            <w:tcW w:w="1277"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ascii="仿宋_GB2312" w:hAnsi="仿宋"/>
                <w:sz w:val="24"/>
                <w:szCs w:val="24"/>
              </w:rPr>
            </w:pPr>
            <w:r>
              <w:rPr>
                <w:rFonts w:ascii="仿宋_GB2312" w:hAnsi="仿宋" w:hint="eastAsia"/>
                <w:sz w:val="24"/>
                <w:szCs w:val="24"/>
              </w:rPr>
              <w:t>8</w:t>
            </w:r>
          </w:p>
        </w:tc>
        <w:tc>
          <w:tcPr>
            <w:tcW w:w="2694"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技术系统建设方案（包括系统建设目标、设计原则、系统构架图、各功能模块说明、系统接口、建设计划等）</w:t>
            </w:r>
          </w:p>
        </w:tc>
        <w:tc>
          <w:tcPr>
            <w:tcW w:w="4536"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《计算机软件文档编制规范》</w:t>
            </w:r>
          </w:p>
        </w:tc>
      </w:tr>
      <w:tr w:rsidR="00EA601D">
        <w:tc>
          <w:tcPr>
            <w:tcW w:w="1277" w:type="dxa"/>
            <w:vMerge w:val="restart"/>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ascii="仿宋_GB2312" w:hAnsi="仿宋"/>
                <w:b/>
                <w:sz w:val="24"/>
                <w:szCs w:val="24"/>
              </w:rPr>
            </w:pPr>
            <w:r>
              <w:rPr>
                <w:rFonts w:eastAsia="仿宋_GB2312" w:hint="eastAsia"/>
                <w:b/>
                <w:sz w:val="24"/>
                <w:szCs w:val="28"/>
              </w:rPr>
              <w:t>业务流程</w:t>
            </w: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ascii="仿宋_GB2312" w:hAnsi="仿宋"/>
                <w:sz w:val="24"/>
                <w:szCs w:val="24"/>
              </w:rPr>
            </w:pPr>
            <w:r>
              <w:rPr>
                <w:rFonts w:ascii="仿宋_GB2312" w:hAnsi="仿宋" w:hint="eastAsia"/>
                <w:sz w:val="24"/>
                <w:szCs w:val="24"/>
              </w:rPr>
              <w:t>9</w:t>
            </w:r>
          </w:p>
        </w:tc>
        <w:tc>
          <w:tcPr>
            <w:tcW w:w="2694"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ind w:firstLineChars="0" w:firstLine="0"/>
              <w:jc w:val="left"/>
              <w:rPr>
                <w:rFonts w:eastAsia="仿宋_GB2312"/>
                <w:sz w:val="24"/>
                <w:szCs w:val="28"/>
              </w:rPr>
            </w:pPr>
            <w:r>
              <w:rPr>
                <w:rFonts w:eastAsia="仿宋_GB2312" w:hint="eastAsia"/>
                <w:sz w:val="24"/>
                <w:szCs w:val="28"/>
              </w:rPr>
              <w:t>日常操作流程（包括早盘、盘中、盘后等交易日志等）</w:t>
            </w:r>
          </w:p>
        </w:tc>
        <w:tc>
          <w:tcPr>
            <w:tcW w:w="4536"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c>
          <w:tcPr>
            <w:tcW w:w="1277"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ascii="仿宋_GB2312"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ascii="仿宋_GB2312" w:hAnsi="仿宋"/>
                <w:sz w:val="24"/>
                <w:szCs w:val="24"/>
              </w:rPr>
            </w:pPr>
            <w:r>
              <w:rPr>
                <w:rFonts w:ascii="仿宋_GB2312" w:hAnsi="仿宋" w:hint="eastAsia"/>
                <w:sz w:val="24"/>
                <w:szCs w:val="24"/>
              </w:rPr>
              <w:t>10</w:t>
            </w:r>
          </w:p>
        </w:tc>
        <w:tc>
          <w:tcPr>
            <w:tcW w:w="2694"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ind w:firstLineChars="0" w:firstLine="0"/>
              <w:jc w:val="left"/>
              <w:rPr>
                <w:rFonts w:eastAsia="仿宋_GB2312"/>
                <w:sz w:val="24"/>
                <w:szCs w:val="28"/>
              </w:rPr>
            </w:pPr>
            <w:r>
              <w:rPr>
                <w:rFonts w:eastAsia="仿宋_GB2312" w:hint="eastAsia"/>
                <w:sz w:val="24"/>
                <w:szCs w:val="28"/>
              </w:rPr>
              <w:t>参数配置调整流程</w:t>
            </w:r>
          </w:p>
        </w:tc>
        <w:tc>
          <w:tcPr>
            <w:tcW w:w="4536"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c>
          <w:tcPr>
            <w:tcW w:w="1277"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ascii="仿宋_GB2312"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ascii="仿宋_GB2312" w:hAnsi="仿宋"/>
                <w:sz w:val="24"/>
                <w:szCs w:val="24"/>
              </w:rPr>
            </w:pPr>
            <w:r>
              <w:rPr>
                <w:rFonts w:ascii="仿宋_GB2312" w:hAnsi="仿宋" w:hint="eastAsia"/>
                <w:sz w:val="24"/>
                <w:szCs w:val="24"/>
              </w:rPr>
              <w:t>11</w:t>
            </w:r>
          </w:p>
        </w:tc>
        <w:tc>
          <w:tcPr>
            <w:tcW w:w="2694"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策略及模型上线流程</w:t>
            </w:r>
          </w:p>
        </w:tc>
        <w:tc>
          <w:tcPr>
            <w:tcW w:w="4536"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c>
          <w:tcPr>
            <w:tcW w:w="1277"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ascii="仿宋_GB2312"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ascii="仿宋_GB2312" w:hAnsi="仿宋"/>
                <w:sz w:val="24"/>
                <w:szCs w:val="24"/>
              </w:rPr>
            </w:pPr>
            <w:r>
              <w:rPr>
                <w:rFonts w:ascii="仿宋_GB2312" w:hAnsi="仿宋" w:hint="eastAsia"/>
                <w:sz w:val="24"/>
                <w:szCs w:val="24"/>
              </w:rPr>
              <w:t>12</w:t>
            </w:r>
          </w:p>
        </w:tc>
        <w:tc>
          <w:tcPr>
            <w:tcW w:w="2694"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应急流程</w:t>
            </w:r>
            <w:r>
              <w:rPr>
                <w:rFonts w:eastAsia="仿宋_GB2312"/>
                <w:sz w:val="24"/>
                <w:szCs w:val="28"/>
              </w:rPr>
              <w:t>（</w:t>
            </w:r>
            <w:r>
              <w:rPr>
                <w:rFonts w:eastAsia="仿宋_GB2312" w:hint="eastAsia"/>
                <w:sz w:val="24"/>
                <w:szCs w:val="28"/>
              </w:rPr>
              <w:t>包括业务应急与技术应急、故障处理等</w:t>
            </w:r>
            <w:r>
              <w:rPr>
                <w:rFonts w:eastAsia="仿宋_GB2312"/>
                <w:sz w:val="24"/>
                <w:szCs w:val="28"/>
              </w:rPr>
              <w:t>）</w:t>
            </w:r>
          </w:p>
        </w:tc>
        <w:tc>
          <w:tcPr>
            <w:tcW w:w="4536"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《做市业务指南》《证券公司信息技术管理规范》《证券期货业信息系统安全等级保护基本要求》</w:t>
            </w:r>
          </w:p>
        </w:tc>
      </w:tr>
      <w:tr w:rsidR="00EA601D">
        <w:tc>
          <w:tcPr>
            <w:tcW w:w="1277"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ascii="仿宋_GB2312"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center"/>
              <w:rPr>
                <w:rFonts w:ascii="仿宋_GB2312" w:hAnsi="仿宋"/>
                <w:sz w:val="24"/>
                <w:szCs w:val="24"/>
              </w:rPr>
            </w:pPr>
            <w:r>
              <w:rPr>
                <w:rFonts w:ascii="仿宋_GB2312" w:hAnsi="仿宋" w:hint="eastAsia"/>
                <w:sz w:val="24"/>
                <w:szCs w:val="24"/>
              </w:rPr>
              <w:t>13</w:t>
            </w:r>
          </w:p>
        </w:tc>
        <w:tc>
          <w:tcPr>
            <w:tcW w:w="2694"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技术系统运维流程（包括操作、变更、升级、备份恢复、运行监控等）</w:t>
            </w:r>
          </w:p>
        </w:tc>
        <w:tc>
          <w:tcPr>
            <w:tcW w:w="4536"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《证券公司信息技术管理规范》</w:t>
            </w:r>
          </w:p>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《证券期货业信息系统安全等级保护基本要求》</w:t>
            </w:r>
          </w:p>
        </w:tc>
      </w:tr>
    </w:tbl>
    <w:p w:rsidR="00EA601D" w:rsidRDefault="002D71A1">
      <w:pPr>
        <w:rPr>
          <w:rFonts w:ascii="黑体" w:eastAsia="黑体" w:hAnsi="STXihei" w:hint="eastAsia"/>
          <w:b/>
          <w:szCs w:val="28"/>
        </w:rPr>
      </w:pPr>
      <w:r>
        <w:rPr>
          <w:rFonts w:ascii="黑体" w:eastAsia="黑体" w:hAnsi="STXihei" w:hint="eastAsia"/>
          <w:b/>
          <w:szCs w:val="28"/>
        </w:rPr>
        <w:t>三、做市交易业务系统及功能要求</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08"/>
        <w:gridCol w:w="2693"/>
        <w:gridCol w:w="4533"/>
      </w:tblGrid>
      <w:tr w:rsidR="00EA601D">
        <w:tc>
          <w:tcPr>
            <w:tcW w:w="1276"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b/>
                <w:sz w:val="24"/>
                <w:szCs w:val="28"/>
              </w:rPr>
            </w:pPr>
            <w:r>
              <w:rPr>
                <w:rFonts w:eastAsia="仿宋_GB2312" w:hint="eastAsia"/>
                <w:b/>
                <w:sz w:val="24"/>
                <w:szCs w:val="28"/>
              </w:rPr>
              <w:t>检查项目</w:t>
            </w: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b/>
                <w:sz w:val="24"/>
                <w:szCs w:val="28"/>
              </w:rPr>
            </w:pPr>
            <w:r>
              <w:rPr>
                <w:rFonts w:eastAsia="仿宋_GB2312" w:hint="eastAsia"/>
                <w:b/>
                <w:sz w:val="24"/>
                <w:szCs w:val="28"/>
              </w:rPr>
              <w:t>编号</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b/>
                <w:sz w:val="24"/>
                <w:szCs w:val="28"/>
              </w:rPr>
            </w:pPr>
            <w:r>
              <w:rPr>
                <w:rFonts w:eastAsia="仿宋_GB2312" w:hint="eastAsia"/>
                <w:b/>
                <w:sz w:val="24"/>
                <w:szCs w:val="28"/>
              </w:rPr>
              <w:t>检查内容</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b/>
                <w:sz w:val="24"/>
                <w:szCs w:val="28"/>
              </w:rPr>
            </w:pPr>
            <w:r>
              <w:rPr>
                <w:rFonts w:eastAsia="仿宋_GB2312" w:hint="eastAsia"/>
                <w:b/>
                <w:sz w:val="24"/>
                <w:szCs w:val="28"/>
              </w:rPr>
              <w:t>检查依据</w:t>
            </w:r>
          </w:p>
        </w:tc>
      </w:tr>
      <w:tr w:rsidR="00EA601D">
        <w:trPr>
          <w:trHeight w:val="594"/>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b/>
                <w:sz w:val="24"/>
                <w:szCs w:val="28"/>
              </w:rPr>
            </w:pPr>
            <w:r>
              <w:rPr>
                <w:rFonts w:eastAsia="仿宋_GB2312" w:hint="eastAsia"/>
                <w:b/>
                <w:sz w:val="24"/>
                <w:szCs w:val="28"/>
              </w:rPr>
              <w:t>基本功能</w:t>
            </w: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14</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行情揭示</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rPr>
          <w:trHeight w:val="594"/>
        </w:trPr>
        <w:tc>
          <w:tcPr>
            <w:tcW w:w="1276"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15</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账户管理</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rPr>
          <w:trHeight w:val="594"/>
        </w:trPr>
        <w:tc>
          <w:tcPr>
            <w:tcW w:w="1276"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16</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做市标的管理（支持做市的科创板股票识别，科创板股票做市权限管理）</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rPr>
          <w:trHeight w:val="564"/>
        </w:trPr>
        <w:tc>
          <w:tcPr>
            <w:tcW w:w="1276"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17</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订单管理（支持已成交和未成交的订单管理）</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rPr>
          <w:trHeight w:val="540"/>
        </w:trPr>
        <w:tc>
          <w:tcPr>
            <w:tcW w:w="1276"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18</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最大买卖价差的设置、监控和预警功能</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《科创板股票做市实施细则》《做市业务指南》</w:t>
            </w:r>
          </w:p>
        </w:tc>
      </w:tr>
      <w:tr w:rsidR="00EA601D">
        <w:trPr>
          <w:trHeight w:val="540"/>
        </w:trPr>
        <w:tc>
          <w:tcPr>
            <w:tcW w:w="1276"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19</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最小报价金额的设置、监控和预警功能</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《科创板股票做市实施细则》《做市业务指南》</w:t>
            </w:r>
          </w:p>
        </w:tc>
      </w:tr>
      <w:tr w:rsidR="00EA601D">
        <w:trPr>
          <w:trHeight w:val="540"/>
        </w:trPr>
        <w:tc>
          <w:tcPr>
            <w:tcW w:w="1276"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20</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报价参与率设置、监控和预警功能</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《科创板股票做市实施细则》《做市业务指南》</w:t>
            </w:r>
          </w:p>
        </w:tc>
      </w:tr>
      <w:tr w:rsidR="00EA601D">
        <w:trPr>
          <w:trHeight w:val="540"/>
        </w:trPr>
        <w:tc>
          <w:tcPr>
            <w:tcW w:w="1276"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21</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数据接收测试（证券基本信息接收、行情接收等）</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rPr>
          <w:trHeight w:val="540"/>
        </w:trPr>
        <w:tc>
          <w:tcPr>
            <w:tcW w:w="1276"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22</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报价参数差异化管理（支持对科创板股票报单管理、价差等参数进行差异化设置）</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c>
          <w:tcPr>
            <w:tcW w:w="1276"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23</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报价模型管理（支持多个报价模型）</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c>
          <w:tcPr>
            <w:tcW w:w="1276"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24</w:t>
            </w:r>
          </w:p>
        </w:tc>
        <w:tc>
          <w:tcPr>
            <w:tcW w:w="2693" w:type="dxa"/>
            <w:tcBorders>
              <w:top w:val="single" w:sz="4" w:space="0" w:color="auto"/>
              <w:left w:val="single" w:sz="4" w:space="0" w:color="auto"/>
              <w:bottom w:val="single" w:sz="4" w:space="0" w:color="auto"/>
              <w:right w:val="single" w:sz="4" w:space="0" w:color="auto"/>
            </w:tcBorders>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支持做市相关交易指令、支持资金前端控制</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c>
          <w:tcPr>
            <w:tcW w:w="1276"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25</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支持做市策略交易功能</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c>
          <w:tcPr>
            <w:tcW w:w="1276"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26</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批量撤单（支持对多个科创板股票进行批量撤单）</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rPr>
          <w:trHeight w:val="1131"/>
        </w:trPr>
        <w:tc>
          <w:tcPr>
            <w:tcW w:w="1276"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27</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一键撤单（做市交易业务端支持对同一科创板股票或多个科创板股票所有报价一键撤单）</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rPr>
          <w:trHeight w:val="1131"/>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b/>
                <w:sz w:val="24"/>
                <w:szCs w:val="28"/>
              </w:rPr>
            </w:pPr>
            <w:r>
              <w:rPr>
                <w:rFonts w:eastAsia="仿宋_GB2312" w:hint="eastAsia"/>
                <w:b/>
                <w:sz w:val="24"/>
                <w:szCs w:val="28"/>
              </w:rPr>
              <w:t>技术系统要求</w:t>
            </w: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28</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系统交付物（包括需求规格说明书、技术方案、程序清单、用户手册等）</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《计算机软件文档编制规范》</w:t>
            </w:r>
          </w:p>
        </w:tc>
      </w:tr>
      <w:tr w:rsidR="00EA601D">
        <w:trPr>
          <w:trHeight w:val="1131"/>
        </w:trPr>
        <w:tc>
          <w:tcPr>
            <w:tcW w:w="1276"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29</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系统配置和部署情况（包括硬件、软件、网络及备份情况等）</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《证券公司信息技术管理规范》</w:t>
            </w:r>
          </w:p>
        </w:tc>
      </w:tr>
      <w:tr w:rsidR="00EA601D">
        <w:trPr>
          <w:trHeight w:val="1131"/>
        </w:trPr>
        <w:tc>
          <w:tcPr>
            <w:tcW w:w="1276" w:type="dxa"/>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jc w:val="left"/>
              <w:rPr>
                <w:rFonts w:eastAsia="仿宋_GB2312" w:cs="Times New Roman"/>
                <w:b/>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30</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测试案例及报告（包括功能测试及备份情况等）</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《证券期货行业信息系统运维管理规范》</w:t>
            </w:r>
          </w:p>
        </w:tc>
      </w:tr>
      <w:tr w:rsidR="00EA601D">
        <w:trPr>
          <w:trHeight w:val="1508"/>
        </w:trPr>
        <w:tc>
          <w:tcPr>
            <w:tcW w:w="1276" w:type="dxa"/>
            <w:vMerge w:val="restart"/>
            <w:tcBorders>
              <w:top w:val="single" w:sz="4" w:space="0" w:color="auto"/>
              <w:left w:val="single" w:sz="4" w:space="0" w:color="auto"/>
              <w:right w:val="single" w:sz="4" w:space="0" w:color="auto"/>
            </w:tcBorders>
            <w:vAlign w:val="center"/>
          </w:tcPr>
          <w:p w:rsidR="00EA601D" w:rsidRDefault="002D71A1">
            <w:pPr>
              <w:pStyle w:val="11"/>
              <w:snapToGrid w:val="0"/>
              <w:ind w:firstLineChars="0" w:firstLine="0"/>
              <w:jc w:val="left"/>
              <w:rPr>
                <w:rFonts w:eastAsia="仿宋_GB2312"/>
                <w:b/>
                <w:sz w:val="24"/>
                <w:szCs w:val="28"/>
              </w:rPr>
            </w:pPr>
            <w:r>
              <w:rPr>
                <w:rFonts w:eastAsia="仿宋_GB2312" w:hint="eastAsia"/>
                <w:b/>
                <w:sz w:val="24"/>
                <w:szCs w:val="28"/>
              </w:rPr>
              <w:t>做市情况报告、监控及预警功能</w:t>
            </w:r>
          </w:p>
          <w:p w:rsidR="00EA601D" w:rsidRDefault="00EA601D">
            <w:pPr>
              <w:pStyle w:val="11"/>
              <w:snapToGrid w:val="0"/>
              <w:ind w:firstLineChars="0" w:firstLine="0"/>
              <w:jc w:val="left"/>
              <w:rPr>
                <w:rFonts w:eastAsia="仿宋_GB2312"/>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31</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报价价差情况报告、监控及预警（支持按做市标的产生每日、每月报价价差情况报告）</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c>
          <w:tcPr>
            <w:tcW w:w="1276" w:type="dxa"/>
            <w:vMerge/>
            <w:tcBorders>
              <w:left w:val="single" w:sz="4" w:space="0" w:color="auto"/>
              <w:right w:val="single" w:sz="4" w:space="0" w:color="auto"/>
            </w:tcBorders>
            <w:vAlign w:val="center"/>
          </w:tcPr>
          <w:p w:rsidR="00EA601D" w:rsidRDefault="00EA601D">
            <w:pPr>
              <w:widowControl/>
              <w:jc w:val="left"/>
              <w:rPr>
                <w:rFonts w:eastAsia="仿宋_GB2312"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32</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报价数量及金额情况报告、监控及预警（支持按做市标的产生每日、每月报价数量及金额情况报告）</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c>
          <w:tcPr>
            <w:tcW w:w="1276" w:type="dxa"/>
            <w:vMerge/>
            <w:tcBorders>
              <w:left w:val="single" w:sz="4" w:space="0" w:color="auto"/>
              <w:right w:val="single" w:sz="4" w:space="0" w:color="auto"/>
            </w:tcBorders>
            <w:vAlign w:val="center"/>
          </w:tcPr>
          <w:p w:rsidR="00EA601D" w:rsidRDefault="00EA601D">
            <w:pPr>
              <w:widowControl/>
              <w:jc w:val="left"/>
              <w:rPr>
                <w:rFonts w:eastAsia="仿宋_GB2312"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33</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开盘集合竞价参与率情况报告、监控及预警（支持按做市标的产生每日、每月参与开盘集合竞价情况报告）</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c>
          <w:tcPr>
            <w:tcW w:w="1276" w:type="dxa"/>
            <w:vMerge/>
            <w:tcBorders>
              <w:left w:val="single" w:sz="4" w:space="0" w:color="auto"/>
              <w:right w:val="single" w:sz="4" w:space="0" w:color="auto"/>
            </w:tcBorders>
            <w:vAlign w:val="center"/>
          </w:tcPr>
          <w:p w:rsidR="00EA601D" w:rsidRDefault="00EA601D">
            <w:pPr>
              <w:widowControl/>
              <w:jc w:val="left"/>
              <w:rPr>
                <w:rFonts w:eastAsia="仿宋_GB2312"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34</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收盘集合竞价参与率情况报告、监控及预警（支持按做市标的产生每日、每月参与收盘集合竞价情况报告）</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c>
          <w:tcPr>
            <w:tcW w:w="1276" w:type="dxa"/>
            <w:vMerge/>
            <w:tcBorders>
              <w:left w:val="single" w:sz="4" w:space="0" w:color="auto"/>
              <w:right w:val="single" w:sz="4" w:space="0" w:color="auto"/>
            </w:tcBorders>
            <w:vAlign w:val="center"/>
          </w:tcPr>
          <w:p w:rsidR="00EA601D" w:rsidRDefault="00EA601D">
            <w:pPr>
              <w:widowControl/>
              <w:jc w:val="left"/>
              <w:rPr>
                <w:rFonts w:eastAsia="仿宋_GB2312"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35</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连续竞价参与率情况报告、监控及预警（支持按做市标的产生每日、每月连续竞价参与率情况报告）</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c>
          <w:tcPr>
            <w:tcW w:w="1276" w:type="dxa"/>
            <w:vMerge/>
            <w:tcBorders>
              <w:left w:val="single" w:sz="4" w:space="0" w:color="auto"/>
              <w:right w:val="single" w:sz="4" w:space="0" w:color="auto"/>
            </w:tcBorders>
            <w:vAlign w:val="center"/>
          </w:tcPr>
          <w:p w:rsidR="00EA601D" w:rsidRDefault="00EA601D">
            <w:pPr>
              <w:widowControl/>
              <w:jc w:val="left"/>
              <w:rPr>
                <w:rFonts w:eastAsia="仿宋_GB2312"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36</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回应报价参与率情况报告、监控及预警（支持按做市标的产生每日、每月回应报价参与率情况报告）</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r w:rsidR="00EA601D">
        <w:tc>
          <w:tcPr>
            <w:tcW w:w="1276" w:type="dxa"/>
            <w:vMerge/>
            <w:tcBorders>
              <w:left w:val="single" w:sz="4" w:space="0" w:color="auto"/>
              <w:bottom w:val="single" w:sz="4" w:space="0" w:color="auto"/>
              <w:right w:val="single" w:sz="4" w:space="0" w:color="auto"/>
            </w:tcBorders>
            <w:vAlign w:val="center"/>
          </w:tcPr>
          <w:p w:rsidR="00EA601D" w:rsidRDefault="00EA601D">
            <w:pPr>
              <w:pStyle w:val="11"/>
              <w:snapToGrid w:val="0"/>
              <w:ind w:firstLineChars="0" w:firstLine="0"/>
              <w:jc w:val="left"/>
              <w:rPr>
                <w:rFonts w:eastAsia="仿宋_GB2312"/>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sz w:val="24"/>
                <w:szCs w:val="28"/>
              </w:rPr>
              <w:t>37</w:t>
            </w:r>
          </w:p>
        </w:tc>
        <w:tc>
          <w:tcPr>
            <w:tcW w:w="269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持股数量报告、监控及预警（支持按做市标的进行持股数量监控与管理、持股集中度监控与预警等）</w:t>
            </w:r>
          </w:p>
        </w:tc>
        <w:tc>
          <w:tcPr>
            <w:tcW w:w="4533" w:type="dxa"/>
            <w:tcBorders>
              <w:top w:val="single" w:sz="4" w:space="0" w:color="auto"/>
              <w:left w:val="single" w:sz="4" w:space="0" w:color="auto"/>
              <w:bottom w:val="single" w:sz="4" w:space="0" w:color="auto"/>
              <w:right w:val="single" w:sz="4" w:space="0" w:color="auto"/>
            </w:tcBorders>
            <w:vAlign w:val="center"/>
          </w:tcPr>
          <w:p w:rsidR="00EA601D" w:rsidRDefault="002D71A1">
            <w:pPr>
              <w:pStyle w:val="11"/>
              <w:snapToGrid w:val="0"/>
              <w:ind w:firstLineChars="0" w:firstLine="0"/>
              <w:jc w:val="left"/>
              <w:rPr>
                <w:rFonts w:eastAsia="仿宋_GB2312"/>
                <w:sz w:val="24"/>
                <w:szCs w:val="28"/>
              </w:rPr>
            </w:pPr>
            <w:r>
              <w:rPr>
                <w:rFonts w:eastAsia="仿宋_GB2312" w:hint="eastAsia"/>
                <w:sz w:val="24"/>
                <w:szCs w:val="28"/>
              </w:rPr>
              <w:t>《做市业务指南》</w:t>
            </w:r>
          </w:p>
        </w:tc>
      </w:tr>
    </w:tbl>
    <w:p w:rsidR="00EA601D" w:rsidRDefault="002D71A1">
      <w:pPr>
        <w:rPr>
          <w:rFonts w:ascii="黑体" w:eastAsia="黑体" w:hAnsi="STXihei" w:hint="eastAsia"/>
          <w:b/>
          <w:szCs w:val="28"/>
        </w:rPr>
      </w:pPr>
      <w:r>
        <w:rPr>
          <w:rFonts w:ascii="黑体" w:eastAsia="黑体" w:hAnsi="STXihei" w:hint="eastAsia"/>
          <w:b/>
          <w:szCs w:val="28"/>
        </w:rPr>
        <w:t>四、风险管理与控制体系</w:t>
      </w:r>
    </w:p>
    <w:tbl>
      <w:tblPr>
        <w:tblW w:w="9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708"/>
        <w:gridCol w:w="2767"/>
        <w:gridCol w:w="4458"/>
      </w:tblGrid>
      <w:tr w:rsidR="00EA601D" w:rsidTr="00026846">
        <w:tc>
          <w:tcPr>
            <w:tcW w:w="1277" w:type="dxa"/>
            <w:tcBorders>
              <w:top w:val="single" w:sz="4" w:space="0" w:color="000000"/>
              <w:left w:val="single" w:sz="4" w:space="0" w:color="000000"/>
              <w:bottom w:val="single" w:sz="4" w:space="0" w:color="000000"/>
              <w:right w:val="single" w:sz="4" w:space="0" w:color="000000"/>
            </w:tcBorders>
            <w:vAlign w:val="center"/>
          </w:tcPr>
          <w:p w:rsidR="00EA601D" w:rsidRDefault="002D71A1">
            <w:pPr>
              <w:pStyle w:val="11"/>
              <w:snapToGrid w:val="0"/>
              <w:spacing w:line="288" w:lineRule="auto"/>
              <w:ind w:firstLineChars="0" w:firstLine="0"/>
              <w:jc w:val="center"/>
              <w:rPr>
                <w:rFonts w:eastAsia="仿宋_GB2312"/>
                <w:b/>
                <w:sz w:val="24"/>
                <w:szCs w:val="28"/>
              </w:rPr>
            </w:pPr>
            <w:r>
              <w:rPr>
                <w:rFonts w:eastAsia="仿宋_GB2312" w:hint="eastAsia"/>
                <w:b/>
                <w:sz w:val="24"/>
                <w:szCs w:val="28"/>
              </w:rPr>
              <w:t>检查项目</w:t>
            </w:r>
          </w:p>
        </w:tc>
        <w:tc>
          <w:tcPr>
            <w:tcW w:w="708" w:type="dxa"/>
            <w:tcBorders>
              <w:top w:val="single" w:sz="4" w:space="0" w:color="000000"/>
              <w:left w:val="single" w:sz="4" w:space="0" w:color="000000"/>
              <w:bottom w:val="single" w:sz="4" w:space="0" w:color="000000"/>
              <w:right w:val="single" w:sz="4" w:space="0" w:color="000000"/>
            </w:tcBorders>
            <w:vAlign w:val="center"/>
          </w:tcPr>
          <w:p w:rsidR="00EA601D" w:rsidRDefault="002D71A1">
            <w:pPr>
              <w:pStyle w:val="11"/>
              <w:snapToGrid w:val="0"/>
              <w:spacing w:line="288" w:lineRule="auto"/>
              <w:ind w:firstLineChars="0" w:firstLine="0"/>
              <w:jc w:val="center"/>
              <w:rPr>
                <w:rFonts w:eastAsia="仿宋_GB2312"/>
                <w:b/>
                <w:sz w:val="24"/>
                <w:szCs w:val="28"/>
              </w:rPr>
            </w:pPr>
            <w:r>
              <w:rPr>
                <w:rFonts w:eastAsia="仿宋_GB2312" w:hint="eastAsia"/>
                <w:b/>
                <w:sz w:val="24"/>
                <w:szCs w:val="28"/>
              </w:rPr>
              <w:t>编号</w:t>
            </w:r>
          </w:p>
        </w:tc>
        <w:tc>
          <w:tcPr>
            <w:tcW w:w="2767" w:type="dxa"/>
            <w:tcBorders>
              <w:top w:val="single" w:sz="4" w:space="0" w:color="000000"/>
              <w:left w:val="single" w:sz="4" w:space="0" w:color="000000"/>
              <w:bottom w:val="single" w:sz="4" w:space="0" w:color="000000"/>
              <w:right w:val="single" w:sz="4" w:space="0" w:color="000000"/>
            </w:tcBorders>
            <w:vAlign w:val="center"/>
          </w:tcPr>
          <w:p w:rsidR="00EA601D" w:rsidRDefault="002D71A1">
            <w:pPr>
              <w:pStyle w:val="11"/>
              <w:tabs>
                <w:tab w:val="center" w:pos="4153"/>
                <w:tab w:val="right" w:pos="8306"/>
              </w:tabs>
              <w:snapToGrid w:val="0"/>
              <w:spacing w:line="288" w:lineRule="auto"/>
              <w:ind w:firstLineChars="0" w:firstLine="0"/>
              <w:jc w:val="center"/>
              <w:rPr>
                <w:rFonts w:eastAsia="仿宋_GB2312"/>
                <w:b/>
                <w:sz w:val="24"/>
                <w:szCs w:val="28"/>
              </w:rPr>
            </w:pPr>
            <w:r>
              <w:rPr>
                <w:rFonts w:eastAsia="仿宋_GB2312" w:hint="eastAsia"/>
                <w:b/>
                <w:sz w:val="24"/>
                <w:szCs w:val="28"/>
              </w:rPr>
              <w:t>检查内容</w:t>
            </w:r>
          </w:p>
        </w:tc>
        <w:tc>
          <w:tcPr>
            <w:tcW w:w="4458" w:type="dxa"/>
            <w:tcBorders>
              <w:top w:val="single" w:sz="4" w:space="0" w:color="000000"/>
              <w:left w:val="single" w:sz="4" w:space="0" w:color="000000"/>
              <w:bottom w:val="single" w:sz="4" w:space="0" w:color="000000"/>
              <w:right w:val="single" w:sz="4" w:space="0" w:color="000000"/>
            </w:tcBorders>
            <w:vAlign w:val="center"/>
          </w:tcPr>
          <w:p w:rsidR="00EA601D" w:rsidRDefault="002D71A1">
            <w:pPr>
              <w:pStyle w:val="11"/>
              <w:tabs>
                <w:tab w:val="center" w:pos="4153"/>
                <w:tab w:val="right" w:pos="8306"/>
              </w:tabs>
              <w:snapToGrid w:val="0"/>
              <w:spacing w:line="288" w:lineRule="auto"/>
              <w:ind w:firstLineChars="0" w:firstLine="0"/>
              <w:jc w:val="center"/>
              <w:rPr>
                <w:rFonts w:eastAsia="仿宋_GB2312"/>
                <w:b/>
                <w:sz w:val="24"/>
                <w:szCs w:val="28"/>
              </w:rPr>
            </w:pPr>
            <w:r>
              <w:rPr>
                <w:rFonts w:eastAsia="仿宋_GB2312" w:hint="eastAsia"/>
                <w:b/>
                <w:sz w:val="24"/>
                <w:szCs w:val="28"/>
              </w:rPr>
              <w:t>检查依据</w:t>
            </w:r>
          </w:p>
        </w:tc>
      </w:tr>
      <w:tr w:rsidR="00026846" w:rsidTr="00026846">
        <w:tc>
          <w:tcPr>
            <w:tcW w:w="1277" w:type="dxa"/>
            <w:vMerge w:val="restart"/>
            <w:tcBorders>
              <w:top w:val="single" w:sz="4" w:space="0" w:color="000000"/>
              <w:left w:val="single" w:sz="4" w:space="0" w:color="000000"/>
              <w:right w:val="single" w:sz="4" w:space="0" w:color="000000"/>
            </w:tcBorders>
            <w:vAlign w:val="center"/>
          </w:tcPr>
          <w:p w:rsidR="00026846" w:rsidRDefault="00026846">
            <w:pPr>
              <w:pStyle w:val="11"/>
              <w:keepNext/>
              <w:keepLines/>
              <w:snapToGrid w:val="0"/>
              <w:spacing w:before="260" w:after="260"/>
              <w:ind w:firstLineChars="0" w:firstLine="0"/>
              <w:jc w:val="center"/>
              <w:rPr>
                <w:rFonts w:eastAsia="仿宋_GB2312"/>
                <w:b/>
                <w:sz w:val="24"/>
                <w:szCs w:val="28"/>
              </w:rPr>
            </w:pPr>
            <w:r>
              <w:rPr>
                <w:rFonts w:eastAsia="仿宋_GB2312" w:hint="eastAsia"/>
                <w:b/>
                <w:sz w:val="24"/>
                <w:szCs w:val="28"/>
              </w:rPr>
              <w:t>部门层面的风险管理与处置</w:t>
            </w:r>
          </w:p>
        </w:tc>
        <w:tc>
          <w:tcPr>
            <w:tcW w:w="708" w:type="dxa"/>
            <w:tcBorders>
              <w:top w:val="single" w:sz="4" w:space="0" w:color="000000"/>
              <w:left w:val="single" w:sz="4" w:space="0" w:color="000000"/>
              <w:bottom w:val="single" w:sz="4" w:space="0" w:color="000000"/>
              <w:right w:val="single" w:sz="4" w:space="0" w:color="000000"/>
            </w:tcBorders>
            <w:vAlign w:val="center"/>
          </w:tcPr>
          <w:p w:rsidR="00026846" w:rsidRDefault="00026846">
            <w:pPr>
              <w:pStyle w:val="11"/>
              <w:snapToGrid w:val="0"/>
              <w:ind w:firstLineChars="0" w:firstLine="0"/>
              <w:rPr>
                <w:rFonts w:eastAsia="仿宋_GB2312"/>
                <w:sz w:val="24"/>
                <w:szCs w:val="28"/>
              </w:rPr>
            </w:pPr>
            <w:r>
              <w:rPr>
                <w:rFonts w:eastAsia="仿宋_GB2312"/>
                <w:sz w:val="24"/>
                <w:szCs w:val="28"/>
              </w:rPr>
              <w:t>38</w:t>
            </w:r>
          </w:p>
        </w:tc>
        <w:tc>
          <w:tcPr>
            <w:tcW w:w="2767" w:type="dxa"/>
            <w:tcBorders>
              <w:top w:val="single" w:sz="4" w:space="0" w:color="000000"/>
              <w:left w:val="single" w:sz="4" w:space="0" w:color="000000"/>
              <w:bottom w:val="single" w:sz="4" w:space="0" w:color="000000"/>
              <w:right w:val="single" w:sz="4" w:space="0" w:color="000000"/>
            </w:tcBorders>
            <w:vAlign w:val="center"/>
          </w:tcPr>
          <w:p w:rsidR="00026846" w:rsidRDefault="00026846">
            <w:pPr>
              <w:pStyle w:val="11"/>
              <w:snapToGrid w:val="0"/>
              <w:ind w:firstLineChars="0" w:firstLine="0"/>
              <w:rPr>
                <w:rFonts w:eastAsia="仿宋_GB2312"/>
                <w:sz w:val="24"/>
                <w:szCs w:val="28"/>
              </w:rPr>
            </w:pPr>
            <w:r>
              <w:rPr>
                <w:rFonts w:eastAsia="仿宋_GB2312" w:hint="eastAsia"/>
                <w:sz w:val="24"/>
                <w:szCs w:val="28"/>
              </w:rPr>
              <w:t>支持计算实时盈亏，并可根据阈值进行预警</w:t>
            </w:r>
          </w:p>
        </w:tc>
        <w:tc>
          <w:tcPr>
            <w:tcW w:w="4458" w:type="dxa"/>
            <w:tcBorders>
              <w:top w:val="single" w:sz="4" w:space="0" w:color="000000"/>
              <w:left w:val="single" w:sz="4" w:space="0" w:color="000000"/>
              <w:bottom w:val="single" w:sz="4" w:space="0" w:color="000000"/>
              <w:right w:val="single" w:sz="4" w:space="0" w:color="000000"/>
            </w:tcBorders>
            <w:vAlign w:val="center"/>
          </w:tcPr>
          <w:p w:rsidR="00026846" w:rsidRDefault="00026846">
            <w:pPr>
              <w:snapToGrid w:val="0"/>
              <w:rPr>
                <w:rFonts w:eastAsia="仿宋_GB2312" w:cs="Times New Roman"/>
                <w:sz w:val="24"/>
                <w:szCs w:val="28"/>
              </w:rPr>
            </w:pPr>
            <w:r>
              <w:rPr>
                <w:rFonts w:eastAsia="仿宋_GB2312" w:cs="Times New Roman" w:hint="eastAsia"/>
                <w:sz w:val="24"/>
                <w:szCs w:val="28"/>
              </w:rPr>
              <w:t>《做市业务指南》</w:t>
            </w:r>
          </w:p>
        </w:tc>
      </w:tr>
      <w:tr w:rsidR="00026846" w:rsidTr="00026846">
        <w:trPr>
          <w:trHeight w:val="626"/>
        </w:trPr>
        <w:tc>
          <w:tcPr>
            <w:tcW w:w="1277" w:type="dxa"/>
            <w:vMerge/>
            <w:tcBorders>
              <w:left w:val="single" w:sz="4" w:space="0" w:color="000000"/>
              <w:right w:val="single" w:sz="4" w:space="0" w:color="000000"/>
            </w:tcBorders>
            <w:vAlign w:val="center"/>
          </w:tcPr>
          <w:p w:rsidR="00026846" w:rsidRDefault="00026846">
            <w:pPr>
              <w:widowControl/>
              <w:jc w:val="left"/>
              <w:rPr>
                <w:rFonts w:eastAsia="仿宋_GB2312" w:cs="Times New Roman"/>
                <w:b/>
                <w:sz w:val="24"/>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26846" w:rsidRDefault="00026846">
            <w:pPr>
              <w:pStyle w:val="11"/>
              <w:keepNext/>
              <w:keepLines/>
              <w:snapToGrid w:val="0"/>
              <w:spacing w:before="260" w:after="260" w:line="288" w:lineRule="auto"/>
              <w:ind w:firstLineChars="0" w:firstLine="0"/>
              <w:rPr>
                <w:rFonts w:eastAsia="仿宋_GB2312"/>
                <w:sz w:val="24"/>
                <w:szCs w:val="28"/>
              </w:rPr>
            </w:pPr>
            <w:r>
              <w:rPr>
                <w:rFonts w:eastAsia="仿宋_GB2312"/>
                <w:sz w:val="24"/>
                <w:szCs w:val="28"/>
              </w:rPr>
              <w:t>39</w:t>
            </w:r>
          </w:p>
        </w:tc>
        <w:tc>
          <w:tcPr>
            <w:tcW w:w="2767" w:type="dxa"/>
            <w:tcBorders>
              <w:top w:val="single" w:sz="4" w:space="0" w:color="000000"/>
              <w:left w:val="single" w:sz="4" w:space="0" w:color="000000"/>
              <w:bottom w:val="single" w:sz="4" w:space="0" w:color="000000"/>
              <w:right w:val="single" w:sz="4" w:space="0" w:color="000000"/>
            </w:tcBorders>
            <w:vAlign w:val="center"/>
          </w:tcPr>
          <w:p w:rsidR="00026846" w:rsidRDefault="00026846">
            <w:pPr>
              <w:pStyle w:val="11"/>
              <w:snapToGrid w:val="0"/>
              <w:ind w:firstLineChars="0" w:firstLine="0"/>
              <w:rPr>
                <w:rFonts w:eastAsia="仿宋_GB2312"/>
                <w:sz w:val="24"/>
                <w:szCs w:val="28"/>
              </w:rPr>
            </w:pPr>
            <w:r>
              <w:rPr>
                <w:rFonts w:eastAsia="仿宋_GB2312" w:hint="eastAsia"/>
                <w:sz w:val="24"/>
                <w:szCs w:val="28"/>
              </w:rPr>
              <w:t>存货风险管理（包括隔夜风险、持股集中度风险）</w:t>
            </w:r>
          </w:p>
        </w:tc>
        <w:tc>
          <w:tcPr>
            <w:tcW w:w="4458" w:type="dxa"/>
            <w:tcBorders>
              <w:top w:val="single" w:sz="4" w:space="0" w:color="000000"/>
              <w:left w:val="single" w:sz="4" w:space="0" w:color="000000"/>
              <w:bottom w:val="single" w:sz="4" w:space="0" w:color="000000"/>
              <w:right w:val="single" w:sz="4" w:space="0" w:color="000000"/>
            </w:tcBorders>
            <w:vAlign w:val="center"/>
          </w:tcPr>
          <w:p w:rsidR="00026846" w:rsidRDefault="00026846">
            <w:pPr>
              <w:snapToGrid w:val="0"/>
              <w:rPr>
                <w:rFonts w:eastAsia="仿宋_GB2312" w:cs="Times New Roman"/>
                <w:sz w:val="24"/>
                <w:szCs w:val="28"/>
              </w:rPr>
            </w:pPr>
            <w:r>
              <w:rPr>
                <w:rFonts w:eastAsia="仿宋_GB2312" w:cs="Times New Roman" w:hint="eastAsia"/>
                <w:sz w:val="24"/>
                <w:szCs w:val="28"/>
              </w:rPr>
              <w:t>《做市业务指南》</w:t>
            </w:r>
          </w:p>
        </w:tc>
      </w:tr>
      <w:tr w:rsidR="00026846" w:rsidTr="00026846">
        <w:tc>
          <w:tcPr>
            <w:tcW w:w="1277" w:type="dxa"/>
            <w:vMerge/>
            <w:tcBorders>
              <w:left w:val="single" w:sz="4" w:space="0" w:color="000000"/>
              <w:right w:val="single" w:sz="4" w:space="0" w:color="000000"/>
            </w:tcBorders>
            <w:vAlign w:val="center"/>
          </w:tcPr>
          <w:p w:rsidR="00026846" w:rsidRDefault="00026846">
            <w:pPr>
              <w:widowControl/>
              <w:jc w:val="left"/>
              <w:rPr>
                <w:rFonts w:eastAsia="仿宋_GB2312" w:cs="Times New Roman"/>
                <w:b/>
                <w:sz w:val="24"/>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26846" w:rsidRDefault="00026846">
            <w:pPr>
              <w:pStyle w:val="11"/>
              <w:keepNext/>
              <w:keepLines/>
              <w:snapToGrid w:val="0"/>
              <w:spacing w:before="260" w:after="260" w:line="288" w:lineRule="auto"/>
              <w:ind w:firstLineChars="0" w:firstLine="0"/>
              <w:rPr>
                <w:rFonts w:eastAsia="仿宋_GB2312"/>
                <w:sz w:val="24"/>
                <w:szCs w:val="28"/>
              </w:rPr>
            </w:pPr>
            <w:r>
              <w:rPr>
                <w:rFonts w:eastAsia="仿宋_GB2312"/>
                <w:sz w:val="24"/>
                <w:szCs w:val="28"/>
              </w:rPr>
              <w:t>40</w:t>
            </w:r>
          </w:p>
        </w:tc>
        <w:tc>
          <w:tcPr>
            <w:tcW w:w="2767" w:type="dxa"/>
            <w:tcBorders>
              <w:top w:val="single" w:sz="4" w:space="0" w:color="000000"/>
              <w:left w:val="single" w:sz="4" w:space="0" w:color="000000"/>
              <w:bottom w:val="single" w:sz="4" w:space="0" w:color="000000"/>
              <w:right w:val="single" w:sz="4" w:space="0" w:color="000000"/>
            </w:tcBorders>
            <w:vAlign w:val="center"/>
          </w:tcPr>
          <w:p w:rsidR="00026846" w:rsidRDefault="00026846">
            <w:pPr>
              <w:pStyle w:val="11"/>
              <w:snapToGrid w:val="0"/>
              <w:ind w:firstLineChars="0" w:firstLine="0"/>
              <w:rPr>
                <w:rFonts w:eastAsia="仿宋_GB2312"/>
                <w:sz w:val="24"/>
                <w:szCs w:val="28"/>
              </w:rPr>
            </w:pPr>
            <w:r>
              <w:rPr>
                <w:rFonts w:eastAsia="仿宋_GB2312" w:hint="eastAsia"/>
                <w:sz w:val="24"/>
                <w:szCs w:val="28"/>
              </w:rPr>
              <w:t>自成交管理指标及预警</w:t>
            </w:r>
          </w:p>
        </w:tc>
        <w:tc>
          <w:tcPr>
            <w:tcW w:w="4458" w:type="dxa"/>
            <w:tcBorders>
              <w:top w:val="single" w:sz="4" w:space="0" w:color="000000"/>
              <w:left w:val="single" w:sz="4" w:space="0" w:color="000000"/>
              <w:bottom w:val="single" w:sz="4" w:space="0" w:color="000000"/>
              <w:right w:val="single" w:sz="4" w:space="0" w:color="000000"/>
            </w:tcBorders>
            <w:vAlign w:val="center"/>
          </w:tcPr>
          <w:p w:rsidR="00026846" w:rsidRDefault="00026846">
            <w:pPr>
              <w:snapToGrid w:val="0"/>
              <w:rPr>
                <w:rFonts w:eastAsia="仿宋_GB2312" w:cs="Times New Roman"/>
                <w:sz w:val="24"/>
                <w:szCs w:val="28"/>
              </w:rPr>
            </w:pPr>
            <w:r>
              <w:rPr>
                <w:rFonts w:eastAsia="仿宋_GB2312" w:cs="Times New Roman" w:hint="eastAsia"/>
                <w:sz w:val="24"/>
                <w:szCs w:val="28"/>
              </w:rPr>
              <w:t>《做市业务指南》</w:t>
            </w:r>
          </w:p>
        </w:tc>
      </w:tr>
      <w:tr w:rsidR="00026846" w:rsidTr="00026846">
        <w:tc>
          <w:tcPr>
            <w:tcW w:w="1277" w:type="dxa"/>
            <w:vMerge/>
            <w:tcBorders>
              <w:left w:val="single" w:sz="4" w:space="0" w:color="000000"/>
              <w:right w:val="single" w:sz="4" w:space="0" w:color="000000"/>
            </w:tcBorders>
            <w:vAlign w:val="center"/>
          </w:tcPr>
          <w:p w:rsidR="00026846" w:rsidRDefault="00026846">
            <w:pPr>
              <w:widowControl/>
              <w:jc w:val="left"/>
              <w:rPr>
                <w:rFonts w:eastAsia="仿宋_GB2312" w:cs="Times New Roman"/>
                <w:b/>
                <w:sz w:val="24"/>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26846" w:rsidRDefault="00026846">
            <w:pPr>
              <w:pStyle w:val="11"/>
              <w:snapToGrid w:val="0"/>
              <w:ind w:firstLineChars="0" w:firstLine="0"/>
              <w:rPr>
                <w:rFonts w:eastAsia="仿宋_GB2312"/>
                <w:sz w:val="24"/>
                <w:szCs w:val="28"/>
              </w:rPr>
            </w:pPr>
            <w:r>
              <w:rPr>
                <w:rFonts w:eastAsia="仿宋_GB2312"/>
                <w:sz w:val="24"/>
                <w:szCs w:val="28"/>
              </w:rPr>
              <w:t>41</w:t>
            </w:r>
          </w:p>
        </w:tc>
        <w:tc>
          <w:tcPr>
            <w:tcW w:w="2767" w:type="dxa"/>
            <w:tcBorders>
              <w:top w:val="single" w:sz="4" w:space="0" w:color="000000"/>
              <w:left w:val="single" w:sz="4" w:space="0" w:color="000000"/>
              <w:bottom w:val="single" w:sz="4" w:space="0" w:color="000000"/>
              <w:right w:val="single" w:sz="4" w:space="0" w:color="000000"/>
            </w:tcBorders>
            <w:vAlign w:val="center"/>
          </w:tcPr>
          <w:p w:rsidR="00026846" w:rsidRDefault="00026846">
            <w:pPr>
              <w:pStyle w:val="11"/>
              <w:snapToGrid w:val="0"/>
              <w:ind w:firstLineChars="0" w:firstLine="0"/>
              <w:rPr>
                <w:rFonts w:eastAsia="仿宋_GB2312"/>
                <w:sz w:val="24"/>
                <w:szCs w:val="28"/>
              </w:rPr>
            </w:pPr>
            <w:r>
              <w:rPr>
                <w:rFonts w:eastAsia="仿宋_GB2312" w:hint="eastAsia"/>
                <w:sz w:val="24"/>
                <w:szCs w:val="28"/>
              </w:rPr>
              <w:t>申报与订单监控及预警（包括每秒申报单数、单笔报单规模上限、一段时间内无报价、撤单申报比、撤单笔数、成交申报比等）</w:t>
            </w:r>
          </w:p>
        </w:tc>
        <w:tc>
          <w:tcPr>
            <w:tcW w:w="4458" w:type="dxa"/>
            <w:tcBorders>
              <w:top w:val="single" w:sz="4" w:space="0" w:color="000000"/>
              <w:left w:val="single" w:sz="4" w:space="0" w:color="000000"/>
              <w:bottom w:val="single" w:sz="4" w:space="0" w:color="000000"/>
              <w:right w:val="single" w:sz="4" w:space="0" w:color="000000"/>
            </w:tcBorders>
            <w:vAlign w:val="center"/>
          </w:tcPr>
          <w:p w:rsidR="00026846" w:rsidRDefault="00026846">
            <w:pPr>
              <w:pStyle w:val="11"/>
              <w:snapToGrid w:val="0"/>
              <w:ind w:firstLineChars="0" w:firstLine="0"/>
              <w:rPr>
                <w:rFonts w:eastAsia="仿宋_GB2312"/>
                <w:sz w:val="24"/>
                <w:szCs w:val="28"/>
              </w:rPr>
            </w:pPr>
            <w:r>
              <w:rPr>
                <w:rFonts w:eastAsia="仿宋_GB2312" w:hint="eastAsia"/>
                <w:sz w:val="24"/>
                <w:szCs w:val="28"/>
              </w:rPr>
              <w:t>《做市业务指南》</w:t>
            </w:r>
          </w:p>
        </w:tc>
      </w:tr>
      <w:tr w:rsidR="00026846" w:rsidTr="00026846">
        <w:tc>
          <w:tcPr>
            <w:tcW w:w="1277" w:type="dxa"/>
            <w:vMerge/>
            <w:tcBorders>
              <w:left w:val="single" w:sz="4" w:space="0" w:color="000000"/>
              <w:right w:val="single" w:sz="4" w:space="0" w:color="000000"/>
            </w:tcBorders>
            <w:vAlign w:val="center"/>
          </w:tcPr>
          <w:p w:rsidR="00026846" w:rsidRDefault="00026846">
            <w:pPr>
              <w:widowControl/>
              <w:jc w:val="left"/>
              <w:rPr>
                <w:rFonts w:eastAsia="仿宋_GB2312" w:cs="Times New Roman"/>
                <w:b/>
                <w:sz w:val="24"/>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26846" w:rsidRDefault="00026846">
            <w:pPr>
              <w:pStyle w:val="11"/>
              <w:snapToGrid w:val="0"/>
              <w:ind w:firstLineChars="0" w:firstLine="0"/>
              <w:rPr>
                <w:rFonts w:eastAsia="仿宋_GB2312"/>
                <w:sz w:val="24"/>
                <w:szCs w:val="28"/>
              </w:rPr>
            </w:pPr>
            <w:r>
              <w:rPr>
                <w:rFonts w:eastAsia="仿宋_GB2312"/>
                <w:sz w:val="24"/>
                <w:szCs w:val="28"/>
              </w:rPr>
              <w:t>42</w:t>
            </w:r>
          </w:p>
        </w:tc>
        <w:tc>
          <w:tcPr>
            <w:tcW w:w="2767" w:type="dxa"/>
            <w:tcBorders>
              <w:top w:val="single" w:sz="4" w:space="0" w:color="000000"/>
              <w:left w:val="single" w:sz="4" w:space="0" w:color="000000"/>
              <w:bottom w:val="single" w:sz="4" w:space="0" w:color="000000"/>
              <w:right w:val="single" w:sz="4" w:space="0" w:color="000000"/>
            </w:tcBorders>
            <w:vAlign w:val="center"/>
          </w:tcPr>
          <w:p w:rsidR="00026846" w:rsidRDefault="00026846">
            <w:pPr>
              <w:pStyle w:val="11"/>
              <w:snapToGrid w:val="0"/>
              <w:ind w:firstLineChars="0" w:firstLine="0"/>
              <w:rPr>
                <w:rFonts w:eastAsia="仿宋_GB2312"/>
                <w:sz w:val="24"/>
                <w:szCs w:val="28"/>
              </w:rPr>
            </w:pPr>
            <w:r>
              <w:rPr>
                <w:rFonts w:eastAsia="仿宋_GB2312" w:hint="eastAsia"/>
                <w:sz w:val="24"/>
                <w:szCs w:val="28"/>
              </w:rPr>
              <w:t>成交量异常预警（单日成交占比、成交量超历史均值、一段时间内无成交等）</w:t>
            </w:r>
          </w:p>
        </w:tc>
        <w:tc>
          <w:tcPr>
            <w:tcW w:w="4458" w:type="dxa"/>
            <w:tcBorders>
              <w:top w:val="single" w:sz="4" w:space="0" w:color="000000"/>
              <w:left w:val="single" w:sz="4" w:space="0" w:color="000000"/>
              <w:bottom w:val="single" w:sz="4" w:space="0" w:color="000000"/>
              <w:right w:val="single" w:sz="4" w:space="0" w:color="000000"/>
            </w:tcBorders>
            <w:vAlign w:val="center"/>
          </w:tcPr>
          <w:p w:rsidR="00026846" w:rsidRDefault="00026846">
            <w:pPr>
              <w:pStyle w:val="11"/>
              <w:snapToGrid w:val="0"/>
              <w:ind w:firstLineChars="0" w:firstLine="0"/>
              <w:rPr>
                <w:rFonts w:eastAsia="仿宋_GB2312"/>
                <w:sz w:val="24"/>
                <w:szCs w:val="28"/>
              </w:rPr>
            </w:pPr>
            <w:r>
              <w:rPr>
                <w:rFonts w:eastAsia="仿宋_GB2312" w:hint="eastAsia"/>
                <w:sz w:val="24"/>
                <w:szCs w:val="28"/>
              </w:rPr>
              <w:t>《做市业务指南》</w:t>
            </w:r>
          </w:p>
        </w:tc>
      </w:tr>
      <w:tr w:rsidR="00026846" w:rsidTr="00026846">
        <w:tc>
          <w:tcPr>
            <w:tcW w:w="1277" w:type="dxa"/>
            <w:vMerge/>
            <w:tcBorders>
              <w:left w:val="single" w:sz="4" w:space="0" w:color="000000"/>
              <w:right w:val="single" w:sz="4" w:space="0" w:color="000000"/>
            </w:tcBorders>
            <w:vAlign w:val="center"/>
          </w:tcPr>
          <w:p w:rsidR="00026846" w:rsidRDefault="00026846">
            <w:pPr>
              <w:widowControl/>
              <w:jc w:val="left"/>
              <w:rPr>
                <w:rFonts w:eastAsia="仿宋_GB2312" w:cs="Times New Roman"/>
                <w:b/>
                <w:sz w:val="24"/>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26846" w:rsidRDefault="00026846">
            <w:pPr>
              <w:pStyle w:val="11"/>
              <w:snapToGrid w:val="0"/>
              <w:spacing w:line="288" w:lineRule="auto"/>
              <w:ind w:firstLineChars="0" w:firstLine="0"/>
              <w:rPr>
                <w:rFonts w:eastAsia="仿宋_GB2312"/>
                <w:sz w:val="24"/>
                <w:szCs w:val="28"/>
              </w:rPr>
            </w:pPr>
            <w:r>
              <w:rPr>
                <w:rFonts w:eastAsia="仿宋_GB2312"/>
                <w:sz w:val="24"/>
                <w:szCs w:val="28"/>
              </w:rPr>
              <w:t>43</w:t>
            </w:r>
          </w:p>
        </w:tc>
        <w:tc>
          <w:tcPr>
            <w:tcW w:w="2767" w:type="dxa"/>
            <w:tcBorders>
              <w:top w:val="single" w:sz="4" w:space="0" w:color="000000"/>
              <w:left w:val="single" w:sz="4" w:space="0" w:color="000000"/>
              <w:bottom w:val="single" w:sz="4" w:space="0" w:color="000000"/>
              <w:right w:val="single" w:sz="4" w:space="0" w:color="000000"/>
            </w:tcBorders>
            <w:vAlign w:val="center"/>
          </w:tcPr>
          <w:p w:rsidR="00026846" w:rsidRDefault="00026846">
            <w:pPr>
              <w:pStyle w:val="11"/>
              <w:snapToGrid w:val="0"/>
              <w:ind w:firstLineChars="0" w:firstLine="0"/>
              <w:rPr>
                <w:rFonts w:eastAsia="仿宋_GB2312"/>
                <w:sz w:val="24"/>
                <w:szCs w:val="28"/>
              </w:rPr>
            </w:pPr>
            <w:r>
              <w:rPr>
                <w:rFonts w:eastAsia="仿宋_GB2312" w:hint="eastAsia"/>
                <w:sz w:val="24"/>
                <w:szCs w:val="28"/>
              </w:rPr>
              <w:t>报价偏离度情况监控及预警</w:t>
            </w:r>
            <w:r>
              <w:rPr>
                <w:rFonts w:eastAsia="仿宋_GB2312"/>
                <w:sz w:val="24"/>
                <w:szCs w:val="28"/>
              </w:rPr>
              <w:t>，</w:t>
            </w:r>
            <w:r>
              <w:rPr>
                <w:rFonts w:eastAsia="仿宋_GB2312" w:hint="eastAsia"/>
                <w:sz w:val="24"/>
                <w:szCs w:val="28"/>
              </w:rPr>
              <w:t>包括连续竞价每笔报价与上一笔报价、最近市场成交价格偏离度，以及回应报价与连续竞价最新价偏离度等</w:t>
            </w:r>
          </w:p>
        </w:tc>
        <w:tc>
          <w:tcPr>
            <w:tcW w:w="4458" w:type="dxa"/>
            <w:tcBorders>
              <w:top w:val="single" w:sz="4" w:space="0" w:color="000000"/>
              <w:left w:val="single" w:sz="4" w:space="0" w:color="000000"/>
              <w:bottom w:val="single" w:sz="4" w:space="0" w:color="000000"/>
              <w:right w:val="single" w:sz="4" w:space="0" w:color="000000"/>
            </w:tcBorders>
            <w:vAlign w:val="center"/>
          </w:tcPr>
          <w:p w:rsidR="00026846" w:rsidRDefault="00026846">
            <w:pPr>
              <w:pStyle w:val="11"/>
              <w:snapToGrid w:val="0"/>
              <w:ind w:firstLineChars="0" w:firstLine="0"/>
              <w:rPr>
                <w:rFonts w:eastAsia="仿宋_GB2312"/>
                <w:sz w:val="24"/>
                <w:szCs w:val="28"/>
              </w:rPr>
            </w:pPr>
            <w:r>
              <w:rPr>
                <w:rFonts w:eastAsia="仿宋_GB2312" w:hint="eastAsia"/>
                <w:sz w:val="24"/>
                <w:szCs w:val="28"/>
              </w:rPr>
              <w:t>《做市业务指南》</w:t>
            </w:r>
          </w:p>
        </w:tc>
      </w:tr>
      <w:tr w:rsidR="00797352" w:rsidTr="00026846">
        <w:tc>
          <w:tcPr>
            <w:tcW w:w="1277" w:type="dxa"/>
            <w:vMerge/>
            <w:tcBorders>
              <w:left w:val="single" w:sz="4" w:space="0" w:color="000000"/>
              <w:right w:val="single" w:sz="4" w:space="0" w:color="000000"/>
            </w:tcBorders>
            <w:vAlign w:val="center"/>
          </w:tcPr>
          <w:p w:rsidR="00797352" w:rsidRDefault="00797352">
            <w:pPr>
              <w:widowControl/>
              <w:jc w:val="left"/>
              <w:rPr>
                <w:rFonts w:eastAsia="仿宋_GB2312" w:cs="Times New Roman"/>
                <w:b/>
                <w:sz w:val="24"/>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97352" w:rsidRDefault="00797352">
            <w:pPr>
              <w:pStyle w:val="11"/>
              <w:snapToGrid w:val="0"/>
              <w:spacing w:line="288" w:lineRule="auto"/>
              <w:ind w:firstLineChars="0" w:firstLine="0"/>
              <w:rPr>
                <w:rFonts w:eastAsia="仿宋_GB2312"/>
                <w:sz w:val="24"/>
                <w:szCs w:val="28"/>
              </w:rPr>
            </w:pPr>
            <w:r>
              <w:rPr>
                <w:rFonts w:eastAsia="仿宋_GB2312"/>
                <w:sz w:val="24"/>
                <w:szCs w:val="28"/>
              </w:rPr>
              <w:t>44</w:t>
            </w:r>
          </w:p>
        </w:tc>
        <w:tc>
          <w:tcPr>
            <w:tcW w:w="2767" w:type="dxa"/>
            <w:tcBorders>
              <w:top w:val="single" w:sz="4" w:space="0" w:color="000000"/>
              <w:left w:val="single" w:sz="4" w:space="0" w:color="000000"/>
              <w:bottom w:val="single" w:sz="4" w:space="0" w:color="000000"/>
              <w:right w:val="single" w:sz="4" w:space="0" w:color="000000"/>
            </w:tcBorders>
            <w:vAlign w:val="center"/>
          </w:tcPr>
          <w:p w:rsidR="00797352" w:rsidRDefault="00797352">
            <w:pPr>
              <w:pStyle w:val="11"/>
              <w:snapToGrid w:val="0"/>
              <w:ind w:firstLineChars="0" w:firstLine="0"/>
              <w:rPr>
                <w:rFonts w:eastAsia="仿宋_GB2312"/>
                <w:sz w:val="24"/>
                <w:szCs w:val="28"/>
              </w:rPr>
            </w:pPr>
            <w:r>
              <w:rPr>
                <w:rFonts w:eastAsia="仿宋_GB2312" w:hint="eastAsia"/>
                <w:sz w:val="24"/>
                <w:szCs w:val="28"/>
              </w:rPr>
              <w:t>反向交易金额占比监控及预警</w:t>
            </w:r>
          </w:p>
        </w:tc>
        <w:tc>
          <w:tcPr>
            <w:tcW w:w="4458" w:type="dxa"/>
            <w:tcBorders>
              <w:top w:val="single" w:sz="4" w:space="0" w:color="000000"/>
              <w:left w:val="single" w:sz="4" w:space="0" w:color="000000"/>
              <w:bottom w:val="single" w:sz="4" w:space="0" w:color="000000"/>
              <w:right w:val="single" w:sz="4" w:space="0" w:color="000000"/>
            </w:tcBorders>
            <w:vAlign w:val="center"/>
          </w:tcPr>
          <w:p w:rsidR="00797352" w:rsidRDefault="00797352">
            <w:pPr>
              <w:pStyle w:val="11"/>
              <w:snapToGrid w:val="0"/>
              <w:ind w:firstLineChars="0" w:firstLine="0"/>
              <w:rPr>
                <w:rFonts w:eastAsia="仿宋_GB2312"/>
                <w:sz w:val="24"/>
                <w:szCs w:val="28"/>
              </w:rPr>
            </w:pPr>
            <w:r>
              <w:rPr>
                <w:rFonts w:eastAsia="仿宋_GB2312" w:hint="eastAsia"/>
                <w:sz w:val="24"/>
                <w:szCs w:val="28"/>
              </w:rPr>
              <w:t>《做市业务指南》</w:t>
            </w:r>
          </w:p>
        </w:tc>
      </w:tr>
      <w:tr w:rsidR="00797352" w:rsidTr="00026846">
        <w:tc>
          <w:tcPr>
            <w:tcW w:w="1277" w:type="dxa"/>
            <w:vMerge/>
            <w:tcBorders>
              <w:left w:val="single" w:sz="4" w:space="0" w:color="000000"/>
              <w:bottom w:val="single" w:sz="4" w:space="0" w:color="000000"/>
              <w:right w:val="single" w:sz="4" w:space="0" w:color="000000"/>
            </w:tcBorders>
            <w:vAlign w:val="center"/>
          </w:tcPr>
          <w:p w:rsidR="00797352" w:rsidRDefault="00797352">
            <w:pPr>
              <w:widowControl/>
              <w:jc w:val="left"/>
              <w:rPr>
                <w:rFonts w:eastAsia="仿宋_GB2312" w:cs="Times New Roman"/>
                <w:b/>
                <w:sz w:val="24"/>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97352" w:rsidRDefault="00797352">
            <w:pPr>
              <w:pStyle w:val="11"/>
              <w:snapToGrid w:val="0"/>
              <w:spacing w:line="288" w:lineRule="auto"/>
              <w:ind w:firstLineChars="0" w:firstLine="0"/>
              <w:rPr>
                <w:rFonts w:eastAsia="仿宋_GB2312"/>
                <w:sz w:val="24"/>
                <w:szCs w:val="28"/>
              </w:rPr>
            </w:pPr>
            <w:r>
              <w:rPr>
                <w:rFonts w:eastAsia="仿宋_GB2312"/>
                <w:sz w:val="24"/>
                <w:szCs w:val="28"/>
              </w:rPr>
              <w:t>45</w:t>
            </w:r>
          </w:p>
        </w:tc>
        <w:tc>
          <w:tcPr>
            <w:tcW w:w="2767" w:type="dxa"/>
            <w:tcBorders>
              <w:top w:val="single" w:sz="4" w:space="0" w:color="000000"/>
              <w:left w:val="single" w:sz="4" w:space="0" w:color="000000"/>
              <w:bottom w:val="single" w:sz="4" w:space="0" w:color="000000"/>
              <w:right w:val="single" w:sz="4" w:space="0" w:color="000000"/>
            </w:tcBorders>
            <w:vAlign w:val="center"/>
          </w:tcPr>
          <w:p w:rsidR="00797352" w:rsidRDefault="00BD5078">
            <w:pPr>
              <w:pStyle w:val="11"/>
              <w:snapToGrid w:val="0"/>
              <w:ind w:firstLineChars="0" w:firstLine="0"/>
              <w:rPr>
                <w:rFonts w:eastAsia="仿宋_GB2312"/>
                <w:sz w:val="24"/>
                <w:szCs w:val="28"/>
              </w:rPr>
            </w:pPr>
            <w:r>
              <w:rPr>
                <w:rFonts w:eastAsia="仿宋_GB2312" w:hint="eastAsia"/>
                <w:sz w:val="24"/>
                <w:szCs w:val="28"/>
              </w:rPr>
              <w:t>股价</w:t>
            </w:r>
            <w:r w:rsidR="00797352">
              <w:rPr>
                <w:rFonts w:eastAsia="仿宋_GB2312" w:hint="eastAsia"/>
                <w:sz w:val="24"/>
                <w:szCs w:val="28"/>
              </w:rPr>
              <w:t>异常波动处理措施</w:t>
            </w:r>
          </w:p>
        </w:tc>
        <w:tc>
          <w:tcPr>
            <w:tcW w:w="4458" w:type="dxa"/>
            <w:tcBorders>
              <w:top w:val="single" w:sz="4" w:space="0" w:color="000000"/>
              <w:left w:val="single" w:sz="4" w:space="0" w:color="000000"/>
              <w:bottom w:val="single" w:sz="4" w:space="0" w:color="000000"/>
              <w:right w:val="single" w:sz="4" w:space="0" w:color="000000"/>
            </w:tcBorders>
            <w:vAlign w:val="center"/>
          </w:tcPr>
          <w:p w:rsidR="00797352" w:rsidRDefault="00797352">
            <w:pPr>
              <w:pStyle w:val="11"/>
              <w:snapToGrid w:val="0"/>
              <w:ind w:firstLineChars="0" w:firstLine="0"/>
              <w:rPr>
                <w:rFonts w:eastAsia="仿宋_GB2312"/>
                <w:sz w:val="24"/>
                <w:szCs w:val="28"/>
              </w:rPr>
            </w:pPr>
            <w:r>
              <w:rPr>
                <w:rFonts w:eastAsia="仿宋_GB2312" w:hint="eastAsia"/>
                <w:sz w:val="24"/>
                <w:szCs w:val="28"/>
              </w:rPr>
              <w:t>《做市业务指南》</w:t>
            </w:r>
          </w:p>
        </w:tc>
      </w:tr>
      <w:tr w:rsidR="00797352" w:rsidTr="00026846">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797352" w:rsidRDefault="00797352">
            <w:pPr>
              <w:pStyle w:val="11"/>
              <w:keepNext/>
              <w:keepLines/>
              <w:snapToGrid w:val="0"/>
              <w:spacing w:before="260" w:after="260"/>
              <w:ind w:firstLineChars="0" w:firstLine="0"/>
              <w:jc w:val="center"/>
              <w:rPr>
                <w:rFonts w:eastAsia="仿宋_GB2312"/>
                <w:b/>
                <w:sz w:val="24"/>
                <w:szCs w:val="28"/>
              </w:rPr>
            </w:pPr>
            <w:r>
              <w:rPr>
                <w:rFonts w:eastAsia="仿宋_GB2312" w:hint="eastAsia"/>
                <w:b/>
                <w:sz w:val="24"/>
                <w:szCs w:val="28"/>
              </w:rPr>
              <w:t>公司层面的风险管理与处置</w:t>
            </w:r>
          </w:p>
        </w:tc>
        <w:tc>
          <w:tcPr>
            <w:tcW w:w="708" w:type="dxa"/>
            <w:tcBorders>
              <w:top w:val="single" w:sz="4" w:space="0" w:color="000000"/>
              <w:left w:val="single" w:sz="4" w:space="0" w:color="000000"/>
              <w:bottom w:val="single" w:sz="4" w:space="0" w:color="000000"/>
              <w:right w:val="single" w:sz="4" w:space="0" w:color="000000"/>
            </w:tcBorders>
            <w:vAlign w:val="center"/>
          </w:tcPr>
          <w:p w:rsidR="00797352" w:rsidRDefault="00797352">
            <w:pPr>
              <w:pStyle w:val="11"/>
              <w:snapToGrid w:val="0"/>
              <w:spacing w:line="288" w:lineRule="auto"/>
              <w:ind w:firstLineChars="0" w:firstLine="0"/>
              <w:rPr>
                <w:rFonts w:eastAsia="仿宋_GB2312"/>
                <w:sz w:val="24"/>
                <w:szCs w:val="28"/>
              </w:rPr>
            </w:pPr>
            <w:r>
              <w:rPr>
                <w:rFonts w:eastAsia="仿宋_GB2312" w:hint="eastAsia"/>
                <w:sz w:val="24"/>
                <w:szCs w:val="28"/>
              </w:rPr>
              <w:t>46</w:t>
            </w:r>
          </w:p>
        </w:tc>
        <w:tc>
          <w:tcPr>
            <w:tcW w:w="2767" w:type="dxa"/>
            <w:tcBorders>
              <w:top w:val="single" w:sz="4" w:space="0" w:color="000000"/>
              <w:left w:val="single" w:sz="4" w:space="0" w:color="000000"/>
              <w:bottom w:val="single" w:sz="4" w:space="0" w:color="000000"/>
              <w:right w:val="single" w:sz="4" w:space="0" w:color="000000"/>
            </w:tcBorders>
          </w:tcPr>
          <w:p w:rsidR="00797352" w:rsidRDefault="00797352">
            <w:pPr>
              <w:pStyle w:val="Default"/>
              <w:tabs>
                <w:tab w:val="center" w:pos="4153"/>
                <w:tab w:val="right" w:pos="8306"/>
              </w:tabs>
              <w:snapToGrid w:val="0"/>
              <w:jc w:val="both"/>
              <w:rPr>
                <w:rFonts w:ascii="Times New Roman" w:eastAsia="仿宋_GB2312" w:cs="Times New Roman"/>
                <w:color w:val="auto"/>
                <w:kern w:val="2"/>
                <w:szCs w:val="28"/>
              </w:rPr>
            </w:pPr>
            <w:r>
              <w:rPr>
                <w:rFonts w:ascii="Times New Roman" w:eastAsia="仿宋_GB2312" w:cs="Times New Roman" w:hint="eastAsia"/>
                <w:color w:val="auto"/>
                <w:kern w:val="2"/>
                <w:szCs w:val="28"/>
              </w:rPr>
              <w:t>对做市交易业务每日实施独立监控，包括做市资金、存货份额及其他风控指标的监控、预警功能</w:t>
            </w:r>
          </w:p>
        </w:tc>
        <w:tc>
          <w:tcPr>
            <w:tcW w:w="4458" w:type="dxa"/>
            <w:tcBorders>
              <w:top w:val="single" w:sz="4" w:space="0" w:color="000000"/>
              <w:left w:val="single" w:sz="4" w:space="0" w:color="000000"/>
              <w:bottom w:val="single" w:sz="4" w:space="0" w:color="000000"/>
              <w:right w:val="single" w:sz="4" w:space="0" w:color="000000"/>
            </w:tcBorders>
            <w:vAlign w:val="center"/>
          </w:tcPr>
          <w:p w:rsidR="00797352" w:rsidRDefault="00797352">
            <w:pPr>
              <w:pStyle w:val="11"/>
              <w:snapToGrid w:val="0"/>
              <w:ind w:firstLineChars="0" w:firstLine="0"/>
              <w:rPr>
                <w:rFonts w:eastAsia="仿宋_GB2312"/>
                <w:sz w:val="24"/>
                <w:szCs w:val="28"/>
              </w:rPr>
            </w:pPr>
            <w:r>
              <w:rPr>
                <w:rFonts w:eastAsia="仿宋_GB2312" w:hint="eastAsia"/>
                <w:sz w:val="24"/>
                <w:szCs w:val="28"/>
              </w:rPr>
              <w:t>《做市业务指南》</w:t>
            </w:r>
          </w:p>
        </w:tc>
      </w:tr>
      <w:tr w:rsidR="00797352" w:rsidTr="00026846">
        <w:tc>
          <w:tcPr>
            <w:tcW w:w="1277" w:type="dxa"/>
            <w:vMerge/>
            <w:tcBorders>
              <w:top w:val="single" w:sz="4" w:space="0" w:color="000000"/>
              <w:left w:val="single" w:sz="4" w:space="0" w:color="000000"/>
              <w:bottom w:val="single" w:sz="4" w:space="0" w:color="000000"/>
              <w:right w:val="single" w:sz="4" w:space="0" w:color="000000"/>
            </w:tcBorders>
            <w:vAlign w:val="center"/>
          </w:tcPr>
          <w:p w:rsidR="00797352" w:rsidRDefault="00797352">
            <w:pPr>
              <w:widowControl/>
              <w:jc w:val="left"/>
              <w:rPr>
                <w:rFonts w:eastAsia="仿宋_GB2312" w:cs="Times New Roman"/>
                <w:b/>
                <w:sz w:val="24"/>
                <w:szCs w:val="2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97352" w:rsidRDefault="00797352">
            <w:pPr>
              <w:pStyle w:val="11"/>
              <w:snapToGrid w:val="0"/>
              <w:spacing w:line="288" w:lineRule="auto"/>
              <w:ind w:firstLineChars="0" w:firstLine="0"/>
              <w:rPr>
                <w:rFonts w:eastAsia="仿宋_GB2312"/>
                <w:sz w:val="24"/>
                <w:szCs w:val="28"/>
              </w:rPr>
            </w:pPr>
            <w:r>
              <w:rPr>
                <w:rFonts w:eastAsia="仿宋_GB2312" w:hint="eastAsia"/>
                <w:sz w:val="24"/>
                <w:szCs w:val="28"/>
              </w:rPr>
              <w:t>47</w:t>
            </w:r>
          </w:p>
        </w:tc>
        <w:tc>
          <w:tcPr>
            <w:tcW w:w="2767" w:type="dxa"/>
            <w:tcBorders>
              <w:top w:val="single" w:sz="4" w:space="0" w:color="000000"/>
              <w:left w:val="single" w:sz="4" w:space="0" w:color="000000"/>
              <w:bottom w:val="single" w:sz="4" w:space="0" w:color="000000"/>
              <w:right w:val="single" w:sz="4" w:space="0" w:color="000000"/>
            </w:tcBorders>
          </w:tcPr>
          <w:p w:rsidR="00797352" w:rsidRDefault="00797352">
            <w:pPr>
              <w:pStyle w:val="Default"/>
              <w:tabs>
                <w:tab w:val="center" w:pos="4153"/>
                <w:tab w:val="right" w:pos="8306"/>
              </w:tabs>
              <w:snapToGrid w:val="0"/>
              <w:jc w:val="both"/>
              <w:rPr>
                <w:rFonts w:ascii="Times New Roman" w:eastAsia="仿宋_GB2312" w:cs="Times New Roman"/>
                <w:color w:val="auto"/>
                <w:kern w:val="2"/>
                <w:szCs w:val="28"/>
              </w:rPr>
            </w:pPr>
            <w:r>
              <w:rPr>
                <w:rFonts w:ascii="Times New Roman" w:eastAsia="仿宋_GB2312" w:cs="Times New Roman" w:hint="eastAsia"/>
                <w:color w:val="auto"/>
                <w:kern w:val="2"/>
                <w:szCs w:val="28"/>
              </w:rPr>
              <w:t>极端情况预警及处理（错单、超预定额度，或者意外的大单预警及处理）</w:t>
            </w:r>
          </w:p>
        </w:tc>
        <w:tc>
          <w:tcPr>
            <w:tcW w:w="4458" w:type="dxa"/>
            <w:tcBorders>
              <w:top w:val="single" w:sz="4" w:space="0" w:color="000000"/>
              <w:left w:val="single" w:sz="4" w:space="0" w:color="000000"/>
              <w:bottom w:val="single" w:sz="4" w:space="0" w:color="000000"/>
              <w:right w:val="single" w:sz="4" w:space="0" w:color="000000"/>
            </w:tcBorders>
            <w:vAlign w:val="center"/>
          </w:tcPr>
          <w:p w:rsidR="00797352" w:rsidRDefault="00797352">
            <w:pPr>
              <w:pStyle w:val="11"/>
              <w:snapToGrid w:val="0"/>
              <w:ind w:firstLineChars="0" w:firstLine="0"/>
              <w:rPr>
                <w:rFonts w:eastAsia="仿宋_GB2312"/>
                <w:sz w:val="24"/>
                <w:szCs w:val="28"/>
              </w:rPr>
            </w:pPr>
            <w:r>
              <w:rPr>
                <w:rFonts w:eastAsia="仿宋_GB2312" w:hint="eastAsia"/>
                <w:sz w:val="24"/>
                <w:szCs w:val="28"/>
              </w:rPr>
              <w:t>《做市业务指南》</w:t>
            </w:r>
          </w:p>
        </w:tc>
      </w:tr>
    </w:tbl>
    <w:p w:rsidR="00EA601D" w:rsidRDefault="002D71A1" w:rsidP="00EA601D">
      <w:pPr>
        <w:rPr>
          <w:rFonts w:ascii="仿宋_GB2312" w:eastAsia="仿宋_GB2312" w:hAnsi="黑体"/>
          <w:szCs w:val="36"/>
        </w:rPr>
      </w:pPr>
      <w:bookmarkStart w:id="81" w:name="_Toc96190380"/>
      <w:bookmarkStart w:id="82" w:name="_Toc25929351"/>
      <w:r>
        <w:rPr>
          <w:rFonts w:ascii="仿宋_GB2312" w:eastAsia="仿宋_GB2312" w:hAnsi="黑体" w:hint="eastAsia"/>
          <w:szCs w:val="36"/>
        </w:rPr>
        <w:br w:type="page"/>
      </w:r>
    </w:p>
    <w:p w:rsidR="00EA601D" w:rsidRDefault="002D71A1">
      <w:pPr>
        <w:pStyle w:val="1"/>
        <w:spacing w:after="0"/>
        <w:rPr>
          <w:rFonts w:ascii="仿宋_GB2312" w:eastAsia="仿宋_GB2312" w:hAnsi="黑体"/>
          <w:szCs w:val="36"/>
        </w:rPr>
      </w:pPr>
      <w:r>
        <w:rPr>
          <w:rFonts w:ascii="仿宋_GB2312" w:eastAsia="仿宋_GB2312" w:hAnsi="黑体" w:hint="eastAsia"/>
          <w:sz w:val="28"/>
          <w:szCs w:val="36"/>
        </w:rPr>
        <w:t>附件</w:t>
      </w:r>
      <w:r>
        <w:rPr>
          <w:rFonts w:ascii="仿宋_GB2312" w:eastAsia="仿宋_GB2312" w:hAnsi="黑体"/>
          <w:sz w:val="28"/>
          <w:szCs w:val="36"/>
        </w:rPr>
        <w:t>5</w:t>
      </w:r>
      <w:r>
        <w:rPr>
          <w:rFonts w:ascii="仿宋_GB2312" w:eastAsia="仿宋_GB2312" w:hAnsi="黑体" w:hint="eastAsia"/>
          <w:sz w:val="28"/>
          <w:szCs w:val="36"/>
        </w:rPr>
        <w:t>：科创板股票做市交易业务申请书</w:t>
      </w:r>
      <w:bookmarkEnd w:id="81"/>
    </w:p>
    <w:p w:rsidR="00EA601D" w:rsidRDefault="00EA601D">
      <w:pPr>
        <w:jc w:val="center"/>
        <w:rPr>
          <w:rFonts w:ascii="黑体" w:eastAsia="黑体" w:hAnsi="黑体"/>
          <w:b/>
          <w:sz w:val="36"/>
          <w:szCs w:val="36"/>
        </w:rPr>
      </w:pPr>
    </w:p>
    <w:p w:rsidR="00EA601D" w:rsidRDefault="002D71A1">
      <w:pPr>
        <w:jc w:val="center"/>
        <w:rPr>
          <w:rFonts w:ascii="黑体" w:eastAsia="黑体" w:hAnsi="黑体"/>
          <w:b/>
          <w:sz w:val="36"/>
          <w:szCs w:val="36"/>
        </w:rPr>
      </w:pPr>
      <w:r>
        <w:rPr>
          <w:rFonts w:ascii="黑体" w:eastAsia="黑体" w:hAnsi="黑体" w:hint="eastAsia"/>
          <w:b/>
          <w:sz w:val="36"/>
          <w:szCs w:val="36"/>
        </w:rPr>
        <w:t>XX公司关于为XX（等X只科创板股票）提供          做市服务的申请</w:t>
      </w:r>
    </w:p>
    <w:p w:rsidR="00EA601D" w:rsidRDefault="002D71A1">
      <w:pPr>
        <w:adjustRightInd w:val="0"/>
        <w:snapToGrid w:val="0"/>
        <w:spacing w:line="360" w:lineRule="auto"/>
        <w:rPr>
          <w:rFonts w:ascii="仿宋_GB2312" w:eastAsia="仿宋_GB2312"/>
          <w:szCs w:val="28"/>
        </w:rPr>
      </w:pPr>
      <w:r>
        <w:rPr>
          <w:rFonts w:ascii="仿宋_GB2312" w:eastAsia="仿宋_GB2312" w:hint="eastAsia"/>
          <w:szCs w:val="28"/>
        </w:rPr>
        <w:t>上海证券交易所：</w:t>
      </w:r>
    </w:p>
    <w:p w:rsidR="00EA601D" w:rsidRDefault="002D71A1">
      <w:pPr>
        <w:adjustRightInd w:val="0"/>
        <w:snapToGrid w:val="0"/>
        <w:spacing w:line="360" w:lineRule="auto"/>
        <w:ind w:firstLineChars="200" w:firstLine="560"/>
        <w:rPr>
          <w:rFonts w:ascii="仿宋_GB2312" w:eastAsia="仿宋_GB2312" w:hAnsi="仿宋" w:cs="Arial"/>
          <w:kern w:val="0"/>
          <w:szCs w:val="28"/>
        </w:rPr>
      </w:pPr>
      <w:r>
        <w:rPr>
          <w:rFonts w:ascii="仿宋_GB2312" w:eastAsia="仿宋_GB2312" w:hAnsi="仿宋" w:cs="Arial" w:hint="eastAsia"/>
          <w:kern w:val="0"/>
          <w:szCs w:val="28"/>
        </w:rPr>
        <w:t>根据《</w:t>
      </w:r>
      <w:r>
        <w:rPr>
          <w:rFonts w:ascii="仿宋_GB2312" w:eastAsia="仿宋_GB2312" w:hAnsi="仿宋" w:cs="Times New Roman" w:hint="eastAsia"/>
          <w:szCs w:val="28"/>
        </w:rPr>
        <w:t>上海证券交易所科创板股票做市交易业务实施细则</w:t>
      </w:r>
      <w:r>
        <w:rPr>
          <w:rFonts w:ascii="仿宋_GB2312" w:eastAsia="仿宋_GB2312" w:hAnsi="仿宋" w:cs="Arial" w:hint="eastAsia"/>
          <w:kern w:val="0"/>
          <w:szCs w:val="28"/>
        </w:rPr>
        <w:t>》等相关规定，我司向贵所申请为XX</w:t>
      </w:r>
      <w:r>
        <w:rPr>
          <w:rFonts w:ascii="仿宋_GB2312" w:eastAsia="仿宋_GB2312" w:hAnsi="仿宋" w:hint="eastAsia"/>
          <w:szCs w:val="28"/>
        </w:rPr>
        <w:t>（科创板股票名称）</w:t>
      </w:r>
      <w:r>
        <w:rPr>
          <w:rFonts w:ascii="仿宋_GB2312" w:eastAsia="仿宋_GB2312" w:hAnsi="仿宋" w:cs="Arial" w:hint="eastAsia"/>
          <w:kern w:val="0"/>
          <w:szCs w:val="28"/>
        </w:rPr>
        <w:t>（股票代码：XX）提供做市服务。我司已取得证监会证券做市交易业务许可，</w:t>
      </w:r>
      <w:r>
        <w:rPr>
          <w:rFonts w:eastAsia="仿宋_GB2312" w:cs="Times New Roman" w:hint="eastAsia"/>
          <w:szCs w:val="28"/>
        </w:rPr>
        <w:t>现将有关情况汇报如下：</w:t>
      </w:r>
    </w:p>
    <w:p w:rsidR="00EA601D" w:rsidRDefault="002D71A1" w:rsidP="00BC6088">
      <w:pPr>
        <w:adjustRightInd w:val="0"/>
        <w:snapToGrid w:val="0"/>
        <w:spacing w:line="360" w:lineRule="auto"/>
        <w:ind w:firstLineChars="200" w:firstLine="562"/>
        <w:rPr>
          <w:rFonts w:ascii="仿宋_GB2312" w:eastAsia="仿宋_GB2312"/>
          <w:b/>
          <w:szCs w:val="28"/>
        </w:rPr>
      </w:pPr>
      <w:r>
        <w:rPr>
          <w:rFonts w:ascii="仿宋_GB2312" w:eastAsia="仿宋_GB2312" w:hint="eastAsia"/>
          <w:b/>
          <w:szCs w:val="28"/>
        </w:rPr>
        <w:t>一、</w:t>
      </w:r>
      <w:r>
        <w:rPr>
          <w:rFonts w:ascii="仿宋_GB2312" w:eastAsia="仿宋_GB2312"/>
          <w:b/>
          <w:szCs w:val="28"/>
        </w:rPr>
        <w:t>公司基本情况</w:t>
      </w:r>
    </w:p>
    <w:p w:rsidR="00EA601D" w:rsidRDefault="002D71A1">
      <w:pPr>
        <w:adjustRightInd w:val="0"/>
        <w:snapToGrid w:val="0"/>
        <w:spacing w:line="360" w:lineRule="auto"/>
        <w:ind w:firstLineChars="200" w:firstLine="560"/>
        <w:rPr>
          <w:rFonts w:ascii="仿宋_GB2312" w:eastAsia="仿宋_GB2312" w:hAnsi="仿宋" w:cs="Arial"/>
          <w:kern w:val="0"/>
          <w:szCs w:val="28"/>
        </w:rPr>
      </w:pPr>
      <w:r>
        <w:rPr>
          <w:rFonts w:ascii="仿宋_GB2312" w:eastAsia="仿宋_GB2312" w:hAnsi="仿宋" w:cs="Arial" w:hint="eastAsia"/>
          <w:kern w:val="0"/>
          <w:szCs w:val="28"/>
        </w:rPr>
        <w:t>须包括但不限于以下要素：公司成立时间，现有注册资本。</w:t>
      </w:r>
    </w:p>
    <w:p w:rsidR="00EA601D" w:rsidRDefault="002D71A1" w:rsidP="00BC6088">
      <w:pPr>
        <w:adjustRightInd w:val="0"/>
        <w:snapToGrid w:val="0"/>
        <w:spacing w:line="360" w:lineRule="auto"/>
        <w:ind w:firstLineChars="200" w:firstLine="562"/>
        <w:rPr>
          <w:rFonts w:ascii="仿宋_GB2312" w:eastAsia="仿宋_GB2312"/>
          <w:szCs w:val="28"/>
        </w:rPr>
      </w:pPr>
      <w:r>
        <w:rPr>
          <w:rFonts w:ascii="仿宋_GB2312" w:eastAsia="仿宋_GB2312"/>
          <w:b/>
          <w:szCs w:val="28"/>
        </w:rPr>
        <w:t>二</w:t>
      </w:r>
      <w:r>
        <w:rPr>
          <w:rFonts w:ascii="仿宋_GB2312" w:eastAsia="仿宋_GB2312" w:hint="eastAsia"/>
          <w:b/>
          <w:szCs w:val="28"/>
        </w:rPr>
        <w:t>、公司做市交易业务</w:t>
      </w:r>
      <w:r>
        <w:rPr>
          <w:rFonts w:ascii="仿宋_GB2312" w:eastAsia="仿宋_GB2312"/>
          <w:b/>
          <w:szCs w:val="28"/>
        </w:rPr>
        <w:t>情况</w:t>
      </w:r>
    </w:p>
    <w:p w:rsidR="00EA601D" w:rsidRDefault="002D71A1">
      <w:pPr>
        <w:adjustRightInd w:val="0"/>
        <w:snapToGrid w:val="0"/>
        <w:spacing w:line="360" w:lineRule="auto"/>
        <w:ind w:firstLineChars="200" w:firstLine="560"/>
        <w:rPr>
          <w:rFonts w:ascii="仿宋_GB2312" w:eastAsia="仿宋_GB2312" w:hAnsi="仿宋" w:cs="Arial"/>
          <w:kern w:val="0"/>
          <w:szCs w:val="28"/>
        </w:rPr>
      </w:pPr>
      <w:r>
        <w:rPr>
          <w:rFonts w:ascii="仿宋_GB2312" w:eastAsia="仿宋_GB2312" w:hAnsi="仿宋" w:cs="Arial" w:hint="eastAsia"/>
          <w:kern w:val="0"/>
          <w:szCs w:val="28"/>
        </w:rPr>
        <w:t>须包括但不限于以下要素：现有做市产品数量（如有）、做市交易业务情况、做市风险管理情况、开展做市交易业务优势、做市业务开展相关合规情况等。</w:t>
      </w:r>
    </w:p>
    <w:p w:rsidR="00EA601D" w:rsidRDefault="002D71A1" w:rsidP="00BC6088">
      <w:pPr>
        <w:adjustRightInd w:val="0"/>
        <w:snapToGrid w:val="0"/>
        <w:spacing w:line="360" w:lineRule="auto"/>
        <w:ind w:firstLineChars="200" w:firstLine="562"/>
        <w:rPr>
          <w:rFonts w:ascii="仿宋_GB2312" w:eastAsia="仿宋_GB2312" w:hAnsi="仿宋" w:cs="Arial"/>
          <w:b/>
          <w:kern w:val="0"/>
          <w:szCs w:val="28"/>
        </w:rPr>
      </w:pPr>
      <w:r>
        <w:rPr>
          <w:rFonts w:ascii="仿宋_GB2312" w:eastAsia="仿宋_GB2312" w:hAnsi="仿宋" w:cs="Arial" w:hint="eastAsia"/>
          <w:b/>
          <w:kern w:val="0"/>
          <w:szCs w:val="28"/>
        </w:rPr>
        <w:t>三、做市交易业务开展计划</w:t>
      </w:r>
    </w:p>
    <w:p w:rsidR="00EA601D" w:rsidRDefault="002D71A1" w:rsidP="00C07056">
      <w:pPr>
        <w:adjustRightInd w:val="0"/>
        <w:snapToGrid w:val="0"/>
        <w:spacing w:line="360" w:lineRule="auto"/>
        <w:ind w:firstLineChars="200" w:firstLine="560"/>
        <w:rPr>
          <w:rFonts w:ascii="仿宋_GB2312" w:eastAsia="仿宋_GB2312" w:hAnsi="仿宋" w:cs="Arial"/>
          <w:b/>
          <w:kern w:val="0"/>
          <w:szCs w:val="28"/>
        </w:rPr>
      </w:pPr>
      <w:r>
        <w:rPr>
          <w:rFonts w:ascii="仿宋_GB2312" w:eastAsia="仿宋_GB2312" w:hAnsi="仿宋" w:cs="Arial" w:hint="eastAsia"/>
          <w:kern w:val="0"/>
          <w:szCs w:val="28"/>
        </w:rPr>
        <w:t>须包括但不限于以下要素：做市交易业务开展计划。</w:t>
      </w:r>
    </w:p>
    <w:p w:rsidR="00EA601D" w:rsidRDefault="002D71A1">
      <w:pPr>
        <w:adjustRightInd w:val="0"/>
        <w:snapToGrid w:val="0"/>
        <w:spacing w:line="360" w:lineRule="auto"/>
        <w:ind w:firstLineChars="200" w:firstLine="560"/>
        <w:rPr>
          <w:rFonts w:ascii="仿宋_GB2312" w:eastAsia="仿宋_GB2312"/>
          <w:szCs w:val="28"/>
        </w:rPr>
      </w:pPr>
      <w:r>
        <w:rPr>
          <w:rFonts w:eastAsia="仿宋_GB2312" w:cs="Times New Roman" w:hint="eastAsia"/>
          <w:szCs w:val="28"/>
        </w:rPr>
        <w:t>综上所述，</w:t>
      </w:r>
      <w:r>
        <w:rPr>
          <w:rFonts w:ascii="仿宋_GB2312" w:eastAsia="仿宋_GB2312" w:hAnsi="仿宋" w:cs="Arial" w:hint="eastAsia"/>
          <w:kern w:val="0"/>
          <w:szCs w:val="28"/>
        </w:rPr>
        <w:t>我司具备开展业务所需的技术系统、人员和业务经验，有能力为上述科创板股票提供做市服务。</w:t>
      </w:r>
    </w:p>
    <w:p w:rsidR="00EA601D" w:rsidRDefault="002D71A1">
      <w:pPr>
        <w:adjustRightInd w:val="0"/>
        <w:snapToGrid w:val="0"/>
        <w:spacing w:line="360" w:lineRule="auto"/>
        <w:ind w:firstLineChars="200" w:firstLine="560"/>
        <w:rPr>
          <w:rFonts w:ascii="仿宋_GB2312" w:eastAsia="仿宋_GB2312"/>
          <w:szCs w:val="28"/>
        </w:rPr>
      </w:pPr>
      <w:r>
        <w:rPr>
          <w:rFonts w:ascii="仿宋_GB2312" w:eastAsia="仿宋_GB2312"/>
          <w:szCs w:val="28"/>
        </w:rPr>
        <w:t>特此申请</w:t>
      </w:r>
      <w:r>
        <w:rPr>
          <w:rFonts w:ascii="仿宋_GB2312" w:eastAsia="仿宋_GB2312" w:hint="eastAsia"/>
          <w:szCs w:val="28"/>
        </w:rPr>
        <w:t>。</w:t>
      </w:r>
    </w:p>
    <w:p w:rsidR="00EA601D" w:rsidRDefault="002D71A1">
      <w:pPr>
        <w:adjustRightInd w:val="0"/>
        <w:snapToGrid w:val="0"/>
        <w:spacing w:line="360" w:lineRule="auto"/>
        <w:ind w:firstLineChars="200" w:firstLine="560"/>
        <w:jc w:val="right"/>
        <w:rPr>
          <w:rFonts w:ascii="仿宋_GB2312" w:eastAsia="仿宋_GB2312"/>
          <w:szCs w:val="28"/>
        </w:rPr>
      </w:pPr>
      <w:r>
        <w:rPr>
          <w:rFonts w:ascii="仿宋_GB2312" w:eastAsia="仿宋_GB2312" w:hint="eastAsia"/>
          <w:szCs w:val="28"/>
        </w:rPr>
        <w:t>XX公司（盖章）</w:t>
      </w:r>
    </w:p>
    <w:p w:rsidR="00EA601D" w:rsidRDefault="002D71A1">
      <w:pPr>
        <w:adjustRightInd w:val="0"/>
        <w:snapToGrid w:val="0"/>
        <w:spacing w:line="360" w:lineRule="auto"/>
        <w:ind w:firstLineChars="200" w:firstLine="560"/>
        <w:jc w:val="right"/>
        <w:rPr>
          <w:rFonts w:ascii="仿宋_GB2312" w:eastAsia="仿宋_GB2312"/>
          <w:szCs w:val="28"/>
        </w:rPr>
      </w:pPr>
      <w:r>
        <w:rPr>
          <w:rFonts w:ascii="仿宋_GB2312" w:eastAsia="仿宋_GB2312" w:hint="eastAsia"/>
          <w:szCs w:val="28"/>
        </w:rPr>
        <w:t>法定代表人或授权代表（签字）</w:t>
      </w:r>
    </w:p>
    <w:p w:rsidR="00EA601D" w:rsidRDefault="002D71A1">
      <w:pPr>
        <w:adjustRightInd w:val="0"/>
        <w:snapToGrid w:val="0"/>
        <w:spacing w:line="360" w:lineRule="auto"/>
        <w:ind w:firstLineChars="200" w:firstLine="560"/>
        <w:jc w:val="right"/>
        <w:rPr>
          <w:rFonts w:ascii="仿宋_GB2312" w:eastAsia="仿宋_GB2312" w:hAnsi="黑体" w:cs="宋体"/>
          <w:b/>
          <w:bCs/>
          <w:kern w:val="44"/>
          <w:szCs w:val="36"/>
        </w:rPr>
      </w:pPr>
      <w:r>
        <w:rPr>
          <w:rFonts w:ascii="仿宋_GB2312" w:eastAsia="仿宋_GB2312" w:hint="eastAsia"/>
          <w:szCs w:val="28"/>
        </w:rPr>
        <w:t>XX年XX月XX日</w:t>
      </w:r>
      <w:r>
        <w:rPr>
          <w:rFonts w:ascii="仿宋_GB2312" w:eastAsia="仿宋_GB2312" w:hAnsi="黑体"/>
          <w:szCs w:val="36"/>
        </w:rPr>
        <w:br w:type="page"/>
      </w:r>
    </w:p>
    <w:p w:rsidR="00EA601D" w:rsidRDefault="002D71A1" w:rsidP="00B61AC7">
      <w:pPr>
        <w:pStyle w:val="1"/>
        <w:spacing w:beforeLines="100" w:afterLines="100" w:line="240" w:lineRule="auto"/>
        <w:jc w:val="left"/>
        <w:rPr>
          <w:rFonts w:ascii="仿宋_GB2312" w:eastAsia="仿宋_GB2312" w:hAnsi="黑体"/>
          <w:sz w:val="28"/>
          <w:szCs w:val="36"/>
        </w:rPr>
      </w:pPr>
      <w:bookmarkStart w:id="83" w:name="_Toc96190381"/>
      <w:r>
        <w:rPr>
          <w:rFonts w:ascii="仿宋_GB2312" w:eastAsia="仿宋_GB2312" w:hAnsi="黑体" w:hint="eastAsia"/>
          <w:sz w:val="28"/>
          <w:szCs w:val="36"/>
        </w:rPr>
        <w:t>附件6：科创板股票做市专用证券账户信息报备表</w:t>
      </w:r>
      <w:bookmarkEnd w:id="8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278"/>
        <w:gridCol w:w="852"/>
        <w:gridCol w:w="1411"/>
        <w:gridCol w:w="709"/>
        <w:gridCol w:w="143"/>
        <w:gridCol w:w="1894"/>
      </w:tblGrid>
      <w:tr w:rsidR="00EA601D">
        <w:trPr>
          <w:trHeight w:val="717"/>
          <w:jc w:val="center"/>
        </w:trPr>
        <w:tc>
          <w:tcPr>
            <w:tcW w:w="1311"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360" w:lineRule="auto"/>
              <w:jc w:val="center"/>
              <w:rPr>
                <w:rFonts w:eastAsia="仿宋_GB2312" w:cs="Times New Roman"/>
                <w:sz w:val="24"/>
                <w:szCs w:val="28"/>
              </w:rPr>
            </w:pPr>
            <w:r>
              <w:rPr>
                <w:rFonts w:eastAsia="仿宋_GB2312" w:cs="Times New Roman" w:hint="eastAsia"/>
                <w:sz w:val="24"/>
                <w:szCs w:val="28"/>
              </w:rPr>
              <w:t>公司名称</w:t>
            </w:r>
          </w:p>
        </w:tc>
        <w:tc>
          <w:tcPr>
            <w:tcW w:w="3689" w:type="pct"/>
            <w:gridSpan w:val="6"/>
            <w:tcBorders>
              <w:top w:val="single" w:sz="4" w:space="0" w:color="auto"/>
              <w:left w:val="single" w:sz="4" w:space="0" w:color="auto"/>
              <w:right w:val="single" w:sz="4" w:space="0" w:color="auto"/>
            </w:tcBorders>
            <w:vAlign w:val="center"/>
          </w:tcPr>
          <w:p w:rsidR="00EA601D" w:rsidRDefault="00EA601D">
            <w:pPr>
              <w:spacing w:line="360" w:lineRule="auto"/>
              <w:rPr>
                <w:rFonts w:eastAsia="仿宋_GB2312" w:cs="Times New Roman"/>
                <w:sz w:val="24"/>
                <w:szCs w:val="28"/>
              </w:rPr>
            </w:pPr>
          </w:p>
        </w:tc>
      </w:tr>
      <w:tr w:rsidR="00EA601D">
        <w:trPr>
          <w:trHeight w:val="592"/>
          <w:jc w:val="center"/>
        </w:trPr>
        <w:tc>
          <w:tcPr>
            <w:tcW w:w="1311"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360" w:lineRule="auto"/>
              <w:jc w:val="center"/>
              <w:rPr>
                <w:rFonts w:eastAsia="仿宋_GB2312" w:cs="Times New Roman"/>
                <w:sz w:val="24"/>
                <w:szCs w:val="28"/>
              </w:rPr>
            </w:pPr>
            <w:r>
              <w:rPr>
                <w:rFonts w:eastAsia="仿宋_GB2312" w:cs="Times New Roman" w:hint="eastAsia"/>
                <w:sz w:val="24"/>
                <w:szCs w:val="28"/>
              </w:rPr>
              <w:t>业务类型</w:t>
            </w:r>
          </w:p>
        </w:tc>
        <w:tc>
          <w:tcPr>
            <w:tcW w:w="3689" w:type="pct"/>
            <w:gridSpan w:val="6"/>
            <w:tcBorders>
              <w:top w:val="single" w:sz="4" w:space="0" w:color="auto"/>
              <w:left w:val="single" w:sz="4" w:space="0" w:color="auto"/>
              <w:right w:val="single" w:sz="4" w:space="0" w:color="auto"/>
            </w:tcBorders>
            <w:vAlign w:val="center"/>
          </w:tcPr>
          <w:p w:rsidR="00EA601D" w:rsidRDefault="002D71A1">
            <w:pPr>
              <w:spacing w:line="360" w:lineRule="auto"/>
              <w:rPr>
                <w:rFonts w:eastAsia="仿宋_GB2312" w:cs="Times New Roman"/>
                <w:sz w:val="24"/>
                <w:szCs w:val="28"/>
              </w:rPr>
            </w:pPr>
            <w:r>
              <w:rPr>
                <w:rFonts w:eastAsia="仿宋_GB2312" w:cs="Times New Roman" w:hint="eastAsia"/>
                <w:sz w:val="24"/>
                <w:szCs w:val="28"/>
              </w:rPr>
              <w:t>□新增做市标的账户报备</w:t>
            </w:r>
            <w:r>
              <w:rPr>
                <w:rFonts w:eastAsia="仿宋_GB2312" w:cs="Times New Roman" w:hint="eastAsia"/>
                <w:sz w:val="24"/>
                <w:szCs w:val="28"/>
              </w:rPr>
              <w:t xml:space="preserve">  </w:t>
            </w:r>
            <w:r>
              <w:rPr>
                <w:rFonts w:eastAsia="仿宋_GB2312" w:cs="Times New Roman" w:hint="eastAsia"/>
                <w:sz w:val="24"/>
                <w:szCs w:val="28"/>
              </w:rPr>
              <w:t>□原有做市标的变更账户报备</w:t>
            </w:r>
          </w:p>
        </w:tc>
      </w:tr>
      <w:tr w:rsidR="00EA601D">
        <w:trPr>
          <w:trHeight w:val="592"/>
          <w:jc w:val="center"/>
        </w:trPr>
        <w:tc>
          <w:tcPr>
            <w:tcW w:w="1311"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360" w:lineRule="auto"/>
              <w:jc w:val="center"/>
              <w:rPr>
                <w:rFonts w:eastAsia="仿宋_GB2312" w:cs="Times New Roman"/>
                <w:sz w:val="24"/>
                <w:szCs w:val="28"/>
              </w:rPr>
            </w:pPr>
            <w:r>
              <w:rPr>
                <w:rFonts w:eastAsia="仿宋_GB2312" w:cs="Times New Roman" w:hint="eastAsia"/>
                <w:sz w:val="24"/>
                <w:szCs w:val="28"/>
              </w:rPr>
              <w:t>做市专用</w:t>
            </w:r>
          </w:p>
          <w:p w:rsidR="00EA601D" w:rsidRDefault="002D71A1">
            <w:pPr>
              <w:spacing w:line="360" w:lineRule="auto"/>
              <w:jc w:val="center"/>
              <w:rPr>
                <w:rFonts w:eastAsia="仿宋_GB2312" w:cs="Times New Roman"/>
                <w:sz w:val="24"/>
                <w:szCs w:val="28"/>
              </w:rPr>
            </w:pPr>
            <w:r>
              <w:rPr>
                <w:rFonts w:eastAsia="仿宋_GB2312" w:cs="Times New Roman" w:hint="eastAsia"/>
                <w:sz w:val="24"/>
                <w:szCs w:val="28"/>
              </w:rPr>
              <w:t>证券账户</w:t>
            </w:r>
          </w:p>
        </w:tc>
        <w:tc>
          <w:tcPr>
            <w:tcW w:w="3689" w:type="pct"/>
            <w:gridSpan w:val="6"/>
            <w:tcBorders>
              <w:top w:val="single" w:sz="4" w:space="0" w:color="auto"/>
              <w:left w:val="single" w:sz="4" w:space="0" w:color="auto"/>
              <w:right w:val="single" w:sz="4" w:space="0" w:color="auto"/>
            </w:tcBorders>
            <w:vAlign w:val="center"/>
          </w:tcPr>
          <w:p w:rsidR="00EA601D" w:rsidRDefault="00EA601D">
            <w:pPr>
              <w:spacing w:line="360" w:lineRule="auto"/>
              <w:rPr>
                <w:rFonts w:eastAsia="仿宋_GB2312" w:cs="Times New Roman"/>
                <w:sz w:val="24"/>
                <w:szCs w:val="28"/>
              </w:rPr>
            </w:pPr>
          </w:p>
        </w:tc>
      </w:tr>
      <w:tr w:rsidR="00EA601D">
        <w:trPr>
          <w:trHeight w:val="592"/>
          <w:jc w:val="center"/>
        </w:trPr>
        <w:tc>
          <w:tcPr>
            <w:tcW w:w="1311"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360" w:lineRule="auto"/>
              <w:jc w:val="center"/>
              <w:rPr>
                <w:rFonts w:eastAsia="仿宋_GB2312" w:cs="Times New Roman"/>
                <w:sz w:val="24"/>
                <w:szCs w:val="28"/>
              </w:rPr>
            </w:pPr>
            <w:r>
              <w:rPr>
                <w:rFonts w:eastAsia="仿宋_GB2312" w:cs="Times New Roman" w:hint="eastAsia"/>
                <w:sz w:val="24"/>
                <w:szCs w:val="28"/>
              </w:rPr>
              <w:t>交易单元号</w:t>
            </w:r>
          </w:p>
        </w:tc>
        <w:tc>
          <w:tcPr>
            <w:tcW w:w="3689" w:type="pct"/>
            <w:gridSpan w:val="6"/>
            <w:tcBorders>
              <w:top w:val="single" w:sz="4" w:space="0" w:color="auto"/>
              <w:left w:val="single" w:sz="4" w:space="0" w:color="auto"/>
              <w:right w:val="single" w:sz="4" w:space="0" w:color="auto"/>
            </w:tcBorders>
            <w:vAlign w:val="center"/>
          </w:tcPr>
          <w:p w:rsidR="00EA601D" w:rsidRDefault="00EA601D">
            <w:pPr>
              <w:spacing w:line="360" w:lineRule="auto"/>
              <w:rPr>
                <w:rFonts w:eastAsia="仿宋_GB2312" w:cs="Times New Roman"/>
                <w:sz w:val="24"/>
                <w:szCs w:val="28"/>
              </w:rPr>
            </w:pPr>
          </w:p>
        </w:tc>
      </w:tr>
      <w:tr w:rsidR="00EA601D">
        <w:trPr>
          <w:trHeight w:val="692"/>
          <w:jc w:val="center"/>
        </w:trPr>
        <w:tc>
          <w:tcPr>
            <w:tcW w:w="1311" w:type="pct"/>
            <w:vMerge w:val="restart"/>
            <w:tcBorders>
              <w:left w:val="single" w:sz="4" w:space="0" w:color="auto"/>
              <w:right w:val="single" w:sz="4" w:space="0" w:color="auto"/>
            </w:tcBorders>
            <w:vAlign w:val="center"/>
          </w:tcPr>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申请做市</w:t>
            </w:r>
          </w:p>
          <w:p w:rsidR="00EA601D" w:rsidRDefault="002D71A1">
            <w:pPr>
              <w:widowControl/>
              <w:spacing w:line="360" w:lineRule="auto"/>
              <w:jc w:val="center"/>
              <w:rPr>
                <w:rFonts w:eastAsia="仿宋_GB2312" w:cs="Times New Roman"/>
                <w:sz w:val="24"/>
                <w:szCs w:val="28"/>
              </w:rPr>
            </w:pPr>
            <w:r>
              <w:rPr>
                <w:rFonts w:eastAsia="仿宋_GB2312" w:cs="Times New Roman" w:hint="eastAsia"/>
                <w:sz w:val="24"/>
                <w:szCs w:val="28"/>
              </w:rPr>
              <w:t>科创板股票信息</w:t>
            </w:r>
          </w:p>
        </w:tc>
        <w:tc>
          <w:tcPr>
            <w:tcW w:w="1250" w:type="pct"/>
            <w:gridSpan w:val="2"/>
            <w:tcBorders>
              <w:top w:val="single" w:sz="4" w:space="0" w:color="auto"/>
              <w:left w:val="single" w:sz="4" w:space="0" w:color="auto"/>
              <w:right w:val="single" w:sz="4" w:space="0" w:color="auto"/>
            </w:tcBorders>
            <w:vAlign w:val="center"/>
          </w:tcPr>
          <w:p w:rsidR="00EA601D" w:rsidRDefault="002D71A1">
            <w:pPr>
              <w:spacing w:line="360" w:lineRule="auto"/>
              <w:jc w:val="center"/>
              <w:rPr>
                <w:rFonts w:eastAsia="仿宋_GB2312" w:cs="Times New Roman"/>
                <w:sz w:val="24"/>
                <w:szCs w:val="28"/>
              </w:rPr>
            </w:pPr>
            <w:r>
              <w:rPr>
                <w:rFonts w:eastAsia="仿宋_GB2312" w:cs="Times New Roman" w:hint="eastAsia"/>
                <w:sz w:val="24"/>
                <w:szCs w:val="28"/>
              </w:rPr>
              <w:t>科创板股票代码</w:t>
            </w:r>
          </w:p>
        </w:tc>
        <w:tc>
          <w:tcPr>
            <w:tcW w:w="1244" w:type="pct"/>
            <w:gridSpan w:val="2"/>
            <w:tcBorders>
              <w:top w:val="single" w:sz="4" w:space="0" w:color="auto"/>
              <w:left w:val="single" w:sz="4" w:space="0" w:color="auto"/>
              <w:right w:val="single" w:sz="4" w:space="0" w:color="auto"/>
            </w:tcBorders>
            <w:vAlign w:val="center"/>
          </w:tcPr>
          <w:p w:rsidR="00EA601D" w:rsidRDefault="002D71A1">
            <w:pPr>
              <w:spacing w:line="360" w:lineRule="auto"/>
              <w:jc w:val="center"/>
              <w:rPr>
                <w:rFonts w:eastAsia="仿宋_GB2312" w:cs="Times New Roman"/>
                <w:sz w:val="24"/>
                <w:szCs w:val="28"/>
              </w:rPr>
            </w:pPr>
            <w:r>
              <w:rPr>
                <w:rFonts w:eastAsia="仿宋_GB2312" w:cs="Times New Roman" w:hint="eastAsia"/>
                <w:sz w:val="24"/>
                <w:szCs w:val="28"/>
              </w:rPr>
              <w:t>科创板股票简称</w:t>
            </w:r>
          </w:p>
        </w:tc>
        <w:tc>
          <w:tcPr>
            <w:tcW w:w="1195" w:type="pct"/>
            <w:gridSpan w:val="2"/>
            <w:tcBorders>
              <w:top w:val="single" w:sz="4" w:space="0" w:color="auto"/>
              <w:left w:val="single" w:sz="4" w:space="0" w:color="auto"/>
              <w:right w:val="single" w:sz="4" w:space="0" w:color="auto"/>
            </w:tcBorders>
            <w:vAlign w:val="center"/>
          </w:tcPr>
          <w:p w:rsidR="00EA601D" w:rsidRDefault="002D71A1">
            <w:pPr>
              <w:spacing w:line="360" w:lineRule="auto"/>
              <w:jc w:val="center"/>
              <w:rPr>
                <w:rFonts w:eastAsia="仿宋_GB2312" w:cs="Times New Roman"/>
                <w:sz w:val="24"/>
                <w:szCs w:val="28"/>
              </w:rPr>
            </w:pPr>
            <w:r>
              <w:rPr>
                <w:rFonts w:eastAsia="仿宋_GB2312" w:cs="Times New Roman" w:hint="eastAsia"/>
                <w:sz w:val="24"/>
                <w:szCs w:val="28"/>
              </w:rPr>
              <w:t>拟开始做市日期</w:t>
            </w:r>
          </w:p>
        </w:tc>
      </w:tr>
      <w:tr w:rsidR="00EA601D">
        <w:trPr>
          <w:trHeight w:val="692"/>
          <w:jc w:val="center"/>
        </w:trPr>
        <w:tc>
          <w:tcPr>
            <w:tcW w:w="1311" w:type="pct"/>
            <w:vMerge/>
            <w:tcBorders>
              <w:left w:val="single" w:sz="4" w:space="0" w:color="auto"/>
              <w:right w:val="single" w:sz="4" w:space="0" w:color="auto"/>
            </w:tcBorders>
            <w:vAlign w:val="center"/>
          </w:tcPr>
          <w:p w:rsidR="00EA601D" w:rsidRDefault="00EA601D">
            <w:pPr>
              <w:widowControl/>
              <w:spacing w:line="360" w:lineRule="auto"/>
              <w:jc w:val="center"/>
              <w:rPr>
                <w:rFonts w:eastAsia="仿宋_GB2312" w:cs="Times New Roman"/>
                <w:sz w:val="24"/>
                <w:szCs w:val="28"/>
              </w:rPr>
            </w:pPr>
          </w:p>
        </w:tc>
        <w:tc>
          <w:tcPr>
            <w:tcW w:w="1250" w:type="pct"/>
            <w:gridSpan w:val="2"/>
            <w:tcBorders>
              <w:top w:val="single" w:sz="4" w:space="0" w:color="auto"/>
              <w:left w:val="single" w:sz="4" w:space="0" w:color="auto"/>
              <w:right w:val="single" w:sz="4" w:space="0" w:color="auto"/>
            </w:tcBorders>
            <w:vAlign w:val="center"/>
          </w:tcPr>
          <w:p w:rsidR="00EA601D" w:rsidRDefault="00EA601D">
            <w:pPr>
              <w:spacing w:line="360" w:lineRule="auto"/>
              <w:jc w:val="center"/>
              <w:rPr>
                <w:rFonts w:eastAsia="仿宋_GB2312" w:cs="Times New Roman"/>
                <w:sz w:val="24"/>
                <w:szCs w:val="28"/>
              </w:rPr>
            </w:pPr>
          </w:p>
        </w:tc>
        <w:tc>
          <w:tcPr>
            <w:tcW w:w="1244" w:type="pct"/>
            <w:gridSpan w:val="2"/>
            <w:tcBorders>
              <w:top w:val="single" w:sz="4" w:space="0" w:color="auto"/>
              <w:left w:val="single" w:sz="4" w:space="0" w:color="auto"/>
              <w:right w:val="single" w:sz="4" w:space="0" w:color="auto"/>
            </w:tcBorders>
            <w:vAlign w:val="center"/>
          </w:tcPr>
          <w:p w:rsidR="00EA601D" w:rsidRDefault="00EA601D">
            <w:pPr>
              <w:spacing w:line="360" w:lineRule="auto"/>
              <w:jc w:val="center"/>
              <w:rPr>
                <w:rFonts w:eastAsia="仿宋_GB2312" w:cs="Times New Roman"/>
                <w:sz w:val="24"/>
                <w:szCs w:val="28"/>
              </w:rPr>
            </w:pPr>
          </w:p>
        </w:tc>
        <w:tc>
          <w:tcPr>
            <w:tcW w:w="1195" w:type="pct"/>
            <w:gridSpan w:val="2"/>
            <w:tcBorders>
              <w:top w:val="single" w:sz="4" w:space="0" w:color="auto"/>
              <w:left w:val="single" w:sz="4" w:space="0" w:color="auto"/>
              <w:right w:val="single" w:sz="4" w:space="0" w:color="auto"/>
            </w:tcBorders>
            <w:vAlign w:val="center"/>
          </w:tcPr>
          <w:p w:rsidR="00EA601D" w:rsidRDefault="00EA601D">
            <w:pPr>
              <w:spacing w:line="360" w:lineRule="auto"/>
              <w:jc w:val="center"/>
              <w:rPr>
                <w:rFonts w:eastAsia="仿宋_GB2312" w:cs="Times New Roman"/>
                <w:sz w:val="24"/>
                <w:szCs w:val="28"/>
              </w:rPr>
            </w:pPr>
          </w:p>
        </w:tc>
      </w:tr>
      <w:tr w:rsidR="00EA601D">
        <w:trPr>
          <w:trHeight w:val="692"/>
          <w:jc w:val="center"/>
        </w:trPr>
        <w:tc>
          <w:tcPr>
            <w:tcW w:w="1311" w:type="pct"/>
            <w:vMerge/>
            <w:tcBorders>
              <w:left w:val="single" w:sz="4" w:space="0" w:color="auto"/>
              <w:right w:val="single" w:sz="4" w:space="0" w:color="auto"/>
            </w:tcBorders>
            <w:vAlign w:val="center"/>
          </w:tcPr>
          <w:p w:rsidR="00EA601D" w:rsidRDefault="00EA601D">
            <w:pPr>
              <w:widowControl/>
              <w:spacing w:line="360" w:lineRule="auto"/>
              <w:jc w:val="center"/>
              <w:rPr>
                <w:rFonts w:eastAsia="仿宋_GB2312" w:cs="Times New Roman"/>
                <w:sz w:val="24"/>
                <w:szCs w:val="28"/>
              </w:rPr>
            </w:pPr>
          </w:p>
        </w:tc>
        <w:tc>
          <w:tcPr>
            <w:tcW w:w="1250" w:type="pct"/>
            <w:gridSpan w:val="2"/>
            <w:tcBorders>
              <w:top w:val="single" w:sz="4" w:space="0" w:color="auto"/>
              <w:left w:val="single" w:sz="4" w:space="0" w:color="auto"/>
              <w:right w:val="single" w:sz="4" w:space="0" w:color="auto"/>
            </w:tcBorders>
            <w:vAlign w:val="center"/>
          </w:tcPr>
          <w:p w:rsidR="00EA601D" w:rsidRDefault="00EA601D">
            <w:pPr>
              <w:spacing w:line="360" w:lineRule="auto"/>
              <w:jc w:val="center"/>
              <w:rPr>
                <w:rFonts w:eastAsia="仿宋_GB2312" w:cs="Times New Roman"/>
                <w:sz w:val="24"/>
                <w:szCs w:val="28"/>
              </w:rPr>
            </w:pPr>
          </w:p>
        </w:tc>
        <w:tc>
          <w:tcPr>
            <w:tcW w:w="1244" w:type="pct"/>
            <w:gridSpan w:val="2"/>
            <w:tcBorders>
              <w:top w:val="single" w:sz="4" w:space="0" w:color="auto"/>
              <w:left w:val="single" w:sz="4" w:space="0" w:color="auto"/>
              <w:right w:val="single" w:sz="4" w:space="0" w:color="auto"/>
            </w:tcBorders>
            <w:vAlign w:val="center"/>
          </w:tcPr>
          <w:p w:rsidR="00EA601D" w:rsidRDefault="00EA601D">
            <w:pPr>
              <w:spacing w:line="360" w:lineRule="auto"/>
              <w:jc w:val="center"/>
              <w:rPr>
                <w:rFonts w:eastAsia="仿宋_GB2312" w:cs="Times New Roman"/>
                <w:sz w:val="24"/>
                <w:szCs w:val="28"/>
              </w:rPr>
            </w:pPr>
          </w:p>
        </w:tc>
        <w:tc>
          <w:tcPr>
            <w:tcW w:w="1195" w:type="pct"/>
            <w:gridSpan w:val="2"/>
            <w:tcBorders>
              <w:top w:val="single" w:sz="4" w:space="0" w:color="auto"/>
              <w:left w:val="single" w:sz="4" w:space="0" w:color="auto"/>
              <w:right w:val="single" w:sz="4" w:space="0" w:color="auto"/>
            </w:tcBorders>
            <w:vAlign w:val="center"/>
          </w:tcPr>
          <w:p w:rsidR="00EA601D" w:rsidRDefault="00EA601D">
            <w:pPr>
              <w:spacing w:line="360" w:lineRule="auto"/>
              <w:jc w:val="center"/>
              <w:rPr>
                <w:rFonts w:eastAsia="仿宋_GB2312" w:cs="Times New Roman"/>
                <w:sz w:val="24"/>
                <w:szCs w:val="28"/>
              </w:rPr>
            </w:pPr>
          </w:p>
        </w:tc>
      </w:tr>
      <w:tr w:rsidR="00EA601D">
        <w:trPr>
          <w:trHeight w:val="2230"/>
          <w:jc w:val="center"/>
        </w:trPr>
        <w:tc>
          <w:tcPr>
            <w:tcW w:w="1311"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360" w:lineRule="auto"/>
              <w:jc w:val="center"/>
              <w:rPr>
                <w:rFonts w:eastAsia="仿宋_GB2312" w:cs="Times New Roman"/>
                <w:sz w:val="24"/>
                <w:szCs w:val="28"/>
              </w:rPr>
            </w:pPr>
            <w:r>
              <w:rPr>
                <w:rFonts w:eastAsia="仿宋_GB2312" w:cs="Times New Roman" w:hint="eastAsia"/>
                <w:sz w:val="24"/>
                <w:szCs w:val="28"/>
              </w:rPr>
              <w:t>已在做市的科创板股票名称及做市交易业务概况</w:t>
            </w:r>
          </w:p>
        </w:tc>
        <w:tc>
          <w:tcPr>
            <w:tcW w:w="3689" w:type="pct"/>
            <w:gridSpan w:val="6"/>
            <w:tcBorders>
              <w:top w:val="single" w:sz="4" w:space="0" w:color="auto"/>
              <w:left w:val="single" w:sz="4" w:space="0" w:color="auto"/>
              <w:bottom w:val="single" w:sz="4" w:space="0" w:color="auto"/>
              <w:right w:val="single" w:sz="4" w:space="0" w:color="auto"/>
            </w:tcBorders>
            <w:vAlign w:val="center"/>
          </w:tcPr>
          <w:p w:rsidR="00EA601D" w:rsidRDefault="002D71A1">
            <w:pPr>
              <w:spacing w:line="360" w:lineRule="auto"/>
              <w:rPr>
                <w:rFonts w:eastAsia="仿宋_GB2312" w:cs="Times New Roman"/>
                <w:sz w:val="24"/>
                <w:szCs w:val="28"/>
              </w:rPr>
            </w:pPr>
            <w:r>
              <w:rPr>
                <w:rFonts w:eastAsia="仿宋_GB2312" w:cs="Times New Roman" w:hint="eastAsia"/>
                <w:sz w:val="24"/>
                <w:szCs w:val="28"/>
              </w:rPr>
              <w:t>（首次申请的此栏不填）</w:t>
            </w:r>
          </w:p>
          <w:p w:rsidR="00EA601D" w:rsidRDefault="00EA601D">
            <w:pPr>
              <w:spacing w:line="360" w:lineRule="auto"/>
              <w:rPr>
                <w:rFonts w:eastAsia="仿宋_GB2312" w:cs="Times New Roman"/>
                <w:sz w:val="24"/>
                <w:szCs w:val="28"/>
              </w:rPr>
            </w:pPr>
          </w:p>
          <w:p w:rsidR="00EA601D" w:rsidRDefault="00EA601D">
            <w:pPr>
              <w:spacing w:line="360" w:lineRule="auto"/>
              <w:rPr>
                <w:rFonts w:eastAsia="仿宋_GB2312" w:cs="Times New Roman"/>
                <w:sz w:val="24"/>
                <w:szCs w:val="28"/>
              </w:rPr>
            </w:pPr>
          </w:p>
          <w:p w:rsidR="00EA601D" w:rsidRDefault="00EA601D">
            <w:pPr>
              <w:spacing w:line="360" w:lineRule="auto"/>
              <w:rPr>
                <w:rFonts w:eastAsia="仿宋_GB2312" w:cs="Times New Roman"/>
                <w:sz w:val="24"/>
                <w:szCs w:val="28"/>
              </w:rPr>
            </w:pPr>
          </w:p>
          <w:p w:rsidR="00EA601D" w:rsidRDefault="00EA601D">
            <w:pPr>
              <w:spacing w:line="360" w:lineRule="auto"/>
              <w:rPr>
                <w:rFonts w:eastAsia="仿宋_GB2312" w:cs="Times New Roman"/>
                <w:sz w:val="24"/>
                <w:szCs w:val="28"/>
              </w:rPr>
            </w:pPr>
          </w:p>
          <w:p w:rsidR="00EA601D" w:rsidRDefault="00EA601D">
            <w:pPr>
              <w:spacing w:line="360" w:lineRule="auto"/>
              <w:rPr>
                <w:rFonts w:eastAsia="仿宋_GB2312" w:cs="Times New Roman"/>
                <w:sz w:val="24"/>
                <w:szCs w:val="28"/>
              </w:rPr>
            </w:pPr>
          </w:p>
        </w:tc>
      </w:tr>
      <w:tr w:rsidR="00EA601D">
        <w:trPr>
          <w:trHeight w:val="415"/>
          <w:jc w:val="center"/>
        </w:trPr>
        <w:tc>
          <w:tcPr>
            <w:tcW w:w="1311" w:type="pct"/>
            <w:vMerge w:val="restart"/>
            <w:tcBorders>
              <w:top w:val="single" w:sz="4" w:space="0" w:color="auto"/>
              <w:left w:val="single" w:sz="4" w:space="0" w:color="auto"/>
              <w:bottom w:val="single" w:sz="4" w:space="0" w:color="auto"/>
              <w:right w:val="single" w:sz="4" w:space="0" w:color="auto"/>
            </w:tcBorders>
            <w:vAlign w:val="center"/>
          </w:tcPr>
          <w:p w:rsidR="00EA601D" w:rsidRDefault="002D71A1">
            <w:pPr>
              <w:spacing w:line="360" w:lineRule="auto"/>
              <w:jc w:val="center"/>
              <w:rPr>
                <w:rFonts w:eastAsia="仿宋_GB2312" w:cs="Times New Roman"/>
                <w:sz w:val="24"/>
                <w:szCs w:val="28"/>
              </w:rPr>
            </w:pPr>
            <w:r>
              <w:rPr>
                <w:rFonts w:eastAsia="仿宋_GB2312" w:cs="Times New Roman" w:hint="eastAsia"/>
                <w:sz w:val="24"/>
                <w:szCs w:val="28"/>
              </w:rPr>
              <w:t>做市交易业务联络人</w:t>
            </w:r>
          </w:p>
        </w:tc>
        <w:tc>
          <w:tcPr>
            <w:tcW w:w="750"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360" w:lineRule="auto"/>
              <w:rPr>
                <w:rFonts w:eastAsia="仿宋_GB2312" w:cs="Times New Roman"/>
                <w:sz w:val="24"/>
                <w:szCs w:val="28"/>
              </w:rPr>
            </w:pPr>
            <w:r>
              <w:rPr>
                <w:rFonts w:eastAsia="仿宋_GB2312" w:cs="Times New Roman" w:hint="eastAsia"/>
                <w:sz w:val="24"/>
                <w:szCs w:val="28"/>
              </w:rPr>
              <w:t>姓名</w:t>
            </w:r>
          </w:p>
        </w:tc>
        <w:tc>
          <w:tcPr>
            <w:tcW w:w="2939" w:type="pct"/>
            <w:gridSpan w:val="5"/>
            <w:tcBorders>
              <w:top w:val="single" w:sz="4" w:space="0" w:color="auto"/>
              <w:left w:val="single" w:sz="4" w:space="0" w:color="auto"/>
              <w:bottom w:val="single" w:sz="4" w:space="0" w:color="auto"/>
              <w:right w:val="single" w:sz="4" w:space="0" w:color="auto"/>
            </w:tcBorders>
            <w:vAlign w:val="center"/>
          </w:tcPr>
          <w:p w:rsidR="00EA601D" w:rsidRDefault="00EA601D">
            <w:pPr>
              <w:spacing w:line="360" w:lineRule="auto"/>
              <w:rPr>
                <w:rFonts w:eastAsia="仿宋_GB2312" w:cs="Times New Roman"/>
                <w:sz w:val="24"/>
                <w:szCs w:val="28"/>
              </w:rPr>
            </w:pPr>
          </w:p>
        </w:tc>
      </w:tr>
      <w:tr w:rsidR="00EA601D">
        <w:trPr>
          <w:trHeight w:val="415"/>
          <w:jc w:val="center"/>
        </w:trPr>
        <w:tc>
          <w:tcPr>
            <w:tcW w:w="1311" w:type="pct"/>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360" w:lineRule="auto"/>
              <w:jc w:val="left"/>
              <w:rPr>
                <w:rFonts w:eastAsia="仿宋_GB2312" w:cs="Times New Roman"/>
                <w:sz w:val="24"/>
                <w:szCs w:val="28"/>
              </w:rPr>
            </w:pPr>
          </w:p>
        </w:tc>
        <w:tc>
          <w:tcPr>
            <w:tcW w:w="750"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360" w:lineRule="auto"/>
              <w:rPr>
                <w:rFonts w:eastAsia="仿宋_GB2312" w:cs="Times New Roman"/>
                <w:sz w:val="24"/>
                <w:szCs w:val="28"/>
              </w:rPr>
            </w:pPr>
            <w:r>
              <w:rPr>
                <w:rFonts w:eastAsia="仿宋_GB2312" w:cs="Times New Roman" w:hint="eastAsia"/>
                <w:sz w:val="24"/>
                <w:szCs w:val="28"/>
              </w:rPr>
              <w:t>部门</w:t>
            </w:r>
          </w:p>
        </w:tc>
        <w:tc>
          <w:tcPr>
            <w:tcW w:w="1328" w:type="pct"/>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360" w:lineRule="auto"/>
              <w:rPr>
                <w:rFonts w:eastAsia="仿宋_GB2312" w:cs="Times New Roman"/>
                <w:sz w:val="24"/>
                <w:szCs w:val="2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EA601D" w:rsidRDefault="002D71A1">
            <w:pPr>
              <w:spacing w:line="360" w:lineRule="auto"/>
              <w:rPr>
                <w:rFonts w:eastAsia="仿宋_GB2312" w:cs="Times New Roman"/>
                <w:sz w:val="24"/>
                <w:szCs w:val="28"/>
              </w:rPr>
            </w:pPr>
            <w:r>
              <w:rPr>
                <w:rFonts w:eastAsia="仿宋_GB2312" w:cs="Times New Roman" w:hint="eastAsia"/>
                <w:sz w:val="24"/>
                <w:szCs w:val="28"/>
              </w:rPr>
              <w:t>邮箱</w:t>
            </w:r>
          </w:p>
        </w:tc>
        <w:tc>
          <w:tcPr>
            <w:tcW w:w="1111" w:type="pct"/>
            <w:tcBorders>
              <w:top w:val="single" w:sz="4" w:space="0" w:color="auto"/>
              <w:left w:val="single" w:sz="4" w:space="0" w:color="auto"/>
              <w:bottom w:val="single" w:sz="4" w:space="0" w:color="auto"/>
              <w:right w:val="single" w:sz="4" w:space="0" w:color="auto"/>
            </w:tcBorders>
            <w:vAlign w:val="center"/>
          </w:tcPr>
          <w:p w:rsidR="00EA601D" w:rsidRDefault="00EA601D">
            <w:pPr>
              <w:spacing w:line="360" w:lineRule="auto"/>
              <w:rPr>
                <w:rFonts w:eastAsia="仿宋_GB2312" w:cs="Times New Roman"/>
                <w:sz w:val="24"/>
                <w:szCs w:val="28"/>
              </w:rPr>
            </w:pPr>
          </w:p>
        </w:tc>
      </w:tr>
      <w:tr w:rsidR="00EA601D">
        <w:trPr>
          <w:trHeight w:val="415"/>
          <w:jc w:val="center"/>
        </w:trPr>
        <w:tc>
          <w:tcPr>
            <w:tcW w:w="1311" w:type="pct"/>
            <w:vMerge/>
            <w:tcBorders>
              <w:top w:val="single" w:sz="4" w:space="0" w:color="auto"/>
              <w:left w:val="single" w:sz="4" w:space="0" w:color="auto"/>
              <w:bottom w:val="single" w:sz="4" w:space="0" w:color="auto"/>
              <w:right w:val="single" w:sz="4" w:space="0" w:color="auto"/>
            </w:tcBorders>
            <w:vAlign w:val="center"/>
          </w:tcPr>
          <w:p w:rsidR="00EA601D" w:rsidRDefault="00EA601D">
            <w:pPr>
              <w:widowControl/>
              <w:spacing w:line="360" w:lineRule="auto"/>
              <w:jc w:val="left"/>
              <w:rPr>
                <w:rFonts w:eastAsia="仿宋_GB2312" w:cs="Times New Roman"/>
                <w:sz w:val="24"/>
                <w:szCs w:val="28"/>
              </w:rPr>
            </w:pPr>
          </w:p>
        </w:tc>
        <w:tc>
          <w:tcPr>
            <w:tcW w:w="750" w:type="pct"/>
            <w:tcBorders>
              <w:top w:val="single" w:sz="4" w:space="0" w:color="auto"/>
              <w:left w:val="single" w:sz="4" w:space="0" w:color="auto"/>
              <w:bottom w:val="single" w:sz="4" w:space="0" w:color="auto"/>
              <w:right w:val="single" w:sz="4" w:space="0" w:color="auto"/>
            </w:tcBorders>
            <w:vAlign w:val="center"/>
          </w:tcPr>
          <w:p w:rsidR="00EA601D" w:rsidRDefault="002D71A1">
            <w:pPr>
              <w:spacing w:line="360" w:lineRule="auto"/>
              <w:rPr>
                <w:rFonts w:eastAsia="仿宋_GB2312" w:cs="Times New Roman"/>
                <w:sz w:val="24"/>
                <w:szCs w:val="28"/>
              </w:rPr>
            </w:pPr>
            <w:r>
              <w:rPr>
                <w:rFonts w:eastAsia="仿宋_GB2312" w:cs="Times New Roman" w:hint="eastAsia"/>
                <w:sz w:val="24"/>
                <w:szCs w:val="28"/>
              </w:rPr>
              <w:t>电话</w:t>
            </w:r>
          </w:p>
        </w:tc>
        <w:tc>
          <w:tcPr>
            <w:tcW w:w="1328" w:type="pct"/>
            <w:gridSpan w:val="2"/>
            <w:tcBorders>
              <w:top w:val="single" w:sz="4" w:space="0" w:color="auto"/>
              <w:left w:val="single" w:sz="4" w:space="0" w:color="auto"/>
              <w:bottom w:val="single" w:sz="4" w:space="0" w:color="auto"/>
              <w:right w:val="single" w:sz="4" w:space="0" w:color="auto"/>
            </w:tcBorders>
            <w:vAlign w:val="center"/>
          </w:tcPr>
          <w:p w:rsidR="00EA601D" w:rsidRDefault="00EA601D">
            <w:pPr>
              <w:spacing w:line="360" w:lineRule="auto"/>
              <w:rPr>
                <w:rFonts w:eastAsia="仿宋_GB2312" w:cs="Times New Roman"/>
                <w:sz w:val="24"/>
                <w:szCs w:val="2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EA601D" w:rsidRDefault="002D71A1">
            <w:pPr>
              <w:spacing w:line="360" w:lineRule="auto"/>
              <w:rPr>
                <w:rFonts w:eastAsia="仿宋_GB2312" w:cs="Times New Roman"/>
                <w:sz w:val="24"/>
                <w:szCs w:val="28"/>
              </w:rPr>
            </w:pPr>
            <w:r>
              <w:rPr>
                <w:rFonts w:eastAsia="仿宋_GB2312" w:cs="Times New Roman" w:hint="eastAsia"/>
                <w:sz w:val="24"/>
                <w:szCs w:val="28"/>
              </w:rPr>
              <w:t>手机</w:t>
            </w:r>
          </w:p>
        </w:tc>
        <w:tc>
          <w:tcPr>
            <w:tcW w:w="1111" w:type="pct"/>
            <w:tcBorders>
              <w:top w:val="single" w:sz="4" w:space="0" w:color="auto"/>
              <w:left w:val="single" w:sz="4" w:space="0" w:color="auto"/>
              <w:bottom w:val="single" w:sz="4" w:space="0" w:color="auto"/>
              <w:right w:val="single" w:sz="4" w:space="0" w:color="auto"/>
            </w:tcBorders>
            <w:vAlign w:val="center"/>
          </w:tcPr>
          <w:p w:rsidR="00EA601D" w:rsidRDefault="00EA601D">
            <w:pPr>
              <w:spacing w:line="360" w:lineRule="auto"/>
              <w:rPr>
                <w:rFonts w:eastAsia="仿宋_GB2312" w:cs="Times New Roman"/>
                <w:sz w:val="24"/>
                <w:szCs w:val="28"/>
              </w:rPr>
            </w:pPr>
          </w:p>
        </w:tc>
      </w:tr>
      <w:tr w:rsidR="00EA601D">
        <w:trPr>
          <w:trHeight w:val="415"/>
          <w:jc w:val="center"/>
        </w:trPr>
        <w:tc>
          <w:tcPr>
            <w:tcW w:w="5000" w:type="pct"/>
            <w:gridSpan w:val="7"/>
            <w:tcBorders>
              <w:top w:val="single" w:sz="4" w:space="0" w:color="auto"/>
              <w:left w:val="nil"/>
              <w:bottom w:val="nil"/>
              <w:right w:val="nil"/>
            </w:tcBorders>
            <w:vAlign w:val="center"/>
          </w:tcPr>
          <w:p w:rsidR="00EA601D" w:rsidRDefault="00EA601D">
            <w:pPr>
              <w:rPr>
                <w:rFonts w:eastAsia="仿宋_GB2312" w:cs="Times New Roman"/>
                <w:sz w:val="24"/>
                <w:szCs w:val="28"/>
              </w:rPr>
            </w:pPr>
          </w:p>
          <w:p w:rsidR="00EA601D" w:rsidRDefault="002D71A1">
            <w:pPr>
              <w:rPr>
                <w:rFonts w:eastAsia="仿宋_GB2312" w:cs="Times New Roman"/>
                <w:sz w:val="24"/>
                <w:szCs w:val="28"/>
              </w:rPr>
            </w:pPr>
            <w:r>
              <w:rPr>
                <w:rFonts w:eastAsia="仿宋_GB2312" w:cs="Times New Roman" w:hint="eastAsia"/>
                <w:sz w:val="24"/>
                <w:szCs w:val="28"/>
              </w:rPr>
              <w:t xml:space="preserve">                                          </w:t>
            </w:r>
          </w:p>
          <w:p w:rsidR="00EA601D" w:rsidRDefault="002D71A1">
            <w:pPr>
              <w:ind w:right="480"/>
              <w:jc w:val="right"/>
              <w:rPr>
                <w:rFonts w:eastAsia="仿宋_GB2312" w:cs="Times New Roman"/>
                <w:sz w:val="24"/>
                <w:szCs w:val="28"/>
              </w:rPr>
            </w:pPr>
            <w:r>
              <w:rPr>
                <w:rFonts w:eastAsia="仿宋_GB2312" w:cs="Times New Roman" w:hint="eastAsia"/>
                <w:sz w:val="24"/>
                <w:szCs w:val="28"/>
              </w:rPr>
              <w:t xml:space="preserve">          </w:t>
            </w:r>
          </w:p>
          <w:p w:rsidR="00EA601D" w:rsidRDefault="002D71A1">
            <w:pPr>
              <w:ind w:right="480"/>
              <w:jc w:val="right"/>
              <w:rPr>
                <w:rFonts w:eastAsia="仿宋_GB2312" w:cs="Times New Roman"/>
                <w:sz w:val="24"/>
                <w:szCs w:val="28"/>
              </w:rPr>
            </w:pPr>
            <w:r>
              <w:rPr>
                <w:rFonts w:eastAsia="仿宋_GB2312" w:cs="Times New Roman" w:hint="eastAsia"/>
                <w:sz w:val="24"/>
                <w:szCs w:val="28"/>
              </w:rPr>
              <w:t>法定代表人签字：</w:t>
            </w:r>
          </w:p>
          <w:p w:rsidR="00EA601D" w:rsidRDefault="00EA601D">
            <w:pPr>
              <w:jc w:val="right"/>
              <w:rPr>
                <w:rFonts w:eastAsia="仿宋_GB2312" w:cs="Times New Roman"/>
                <w:sz w:val="24"/>
                <w:szCs w:val="28"/>
              </w:rPr>
            </w:pPr>
          </w:p>
          <w:p w:rsidR="00EA601D" w:rsidRDefault="002D71A1">
            <w:pPr>
              <w:ind w:right="960"/>
              <w:jc w:val="right"/>
              <w:rPr>
                <w:rFonts w:eastAsia="仿宋_GB2312" w:cs="Times New Roman"/>
                <w:sz w:val="24"/>
                <w:szCs w:val="28"/>
              </w:rPr>
            </w:pPr>
            <w:r>
              <w:rPr>
                <w:rFonts w:eastAsia="仿宋_GB2312" w:cs="Times New Roman" w:hint="eastAsia"/>
                <w:sz w:val="24"/>
                <w:szCs w:val="28"/>
              </w:rPr>
              <w:t xml:space="preserve">        </w:t>
            </w:r>
          </w:p>
          <w:p w:rsidR="00EA601D" w:rsidRDefault="002D71A1">
            <w:pPr>
              <w:ind w:right="960"/>
              <w:jc w:val="right"/>
              <w:rPr>
                <w:rFonts w:eastAsia="仿宋_GB2312" w:cs="Times New Roman"/>
                <w:sz w:val="24"/>
                <w:szCs w:val="28"/>
              </w:rPr>
            </w:pPr>
            <w:r>
              <w:rPr>
                <w:rFonts w:eastAsia="仿宋_GB2312" w:cs="Times New Roman" w:hint="eastAsia"/>
                <w:sz w:val="24"/>
                <w:szCs w:val="28"/>
              </w:rPr>
              <w:t>填表日期：</w:t>
            </w:r>
          </w:p>
          <w:p w:rsidR="00EA601D" w:rsidRDefault="00EA601D">
            <w:pPr>
              <w:jc w:val="right"/>
              <w:rPr>
                <w:rFonts w:eastAsia="仿宋_GB2312" w:cs="Times New Roman"/>
                <w:sz w:val="24"/>
                <w:szCs w:val="28"/>
              </w:rPr>
            </w:pPr>
          </w:p>
          <w:p w:rsidR="00EA601D" w:rsidRDefault="002D71A1">
            <w:pPr>
              <w:jc w:val="right"/>
              <w:rPr>
                <w:rFonts w:eastAsia="仿宋_GB2312" w:cs="Times New Roman"/>
                <w:sz w:val="24"/>
                <w:szCs w:val="28"/>
              </w:rPr>
            </w:pPr>
            <w:r>
              <w:rPr>
                <w:rFonts w:eastAsia="仿宋_GB2312" w:cs="Times New Roman" w:hint="eastAsia"/>
                <w:sz w:val="24"/>
                <w:szCs w:val="28"/>
              </w:rPr>
              <w:t>（公司盖章）</w:t>
            </w:r>
          </w:p>
          <w:p w:rsidR="00EA601D" w:rsidRDefault="00EA601D">
            <w:pPr>
              <w:spacing w:line="360" w:lineRule="auto"/>
              <w:rPr>
                <w:rFonts w:eastAsia="仿宋_GB2312" w:cs="Times New Roman"/>
                <w:sz w:val="24"/>
                <w:szCs w:val="28"/>
              </w:rPr>
            </w:pPr>
          </w:p>
        </w:tc>
      </w:tr>
    </w:tbl>
    <w:p w:rsidR="00EA601D" w:rsidRDefault="002D71A1" w:rsidP="00EA601D">
      <w:pPr>
        <w:rPr>
          <w:rFonts w:ascii="仿宋_GB2312" w:eastAsia="仿宋_GB2312" w:hAnsi="黑体"/>
          <w:szCs w:val="36"/>
        </w:rPr>
      </w:pPr>
      <w:bookmarkStart w:id="84" w:name="_Toc96190382"/>
      <w:r>
        <w:rPr>
          <w:rFonts w:ascii="仿宋_GB2312" w:eastAsia="仿宋_GB2312" w:hAnsi="黑体" w:hint="eastAsia"/>
          <w:szCs w:val="36"/>
        </w:rPr>
        <w:br w:type="page"/>
      </w:r>
    </w:p>
    <w:p w:rsidR="00EA601D" w:rsidRDefault="002D71A1">
      <w:pPr>
        <w:pStyle w:val="1"/>
        <w:rPr>
          <w:rFonts w:ascii="仿宋_GB2312" w:eastAsia="仿宋_GB2312" w:hAnsi="黑体"/>
          <w:sz w:val="28"/>
          <w:szCs w:val="36"/>
        </w:rPr>
      </w:pPr>
      <w:r>
        <w:rPr>
          <w:rFonts w:ascii="仿宋_GB2312" w:eastAsia="仿宋_GB2312" w:hAnsi="黑体" w:hint="eastAsia"/>
          <w:sz w:val="28"/>
          <w:szCs w:val="36"/>
        </w:rPr>
        <w:t>附件7：做市商终止科创板股票做市交易业务申请</w:t>
      </w:r>
      <w:bookmarkEnd w:id="82"/>
      <w:r>
        <w:rPr>
          <w:rFonts w:ascii="仿宋_GB2312" w:eastAsia="仿宋_GB2312" w:hAnsi="黑体" w:hint="eastAsia"/>
          <w:sz w:val="28"/>
          <w:szCs w:val="36"/>
        </w:rPr>
        <w:t>书</w:t>
      </w:r>
      <w:bookmarkEnd w:id="84"/>
    </w:p>
    <w:p w:rsidR="00EA601D" w:rsidRDefault="00EA601D" w:rsidP="00B61AC7">
      <w:pPr>
        <w:spacing w:beforeLines="50"/>
        <w:jc w:val="center"/>
        <w:rPr>
          <w:rFonts w:ascii="仿宋_GB2312" w:eastAsia="仿宋_GB2312" w:hAnsi="宋体"/>
          <w:b/>
          <w:color w:val="FF0000"/>
          <w:spacing w:val="100"/>
          <w:sz w:val="44"/>
          <w:szCs w:val="44"/>
        </w:rPr>
      </w:pPr>
      <w:bookmarkStart w:id="85" w:name="_Toc25665886"/>
    </w:p>
    <w:p w:rsidR="00AC4E27" w:rsidRDefault="002D71A1" w:rsidP="00B61AC7">
      <w:pPr>
        <w:spacing w:beforeLines="50"/>
        <w:jc w:val="center"/>
        <w:rPr>
          <w:rFonts w:ascii="黑体" w:eastAsia="黑体" w:hAnsi="黑体"/>
          <w:b/>
          <w:sz w:val="36"/>
          <w:szCs w:val="36"/>
        </w:rPr>
      </w:pPr>
      <w:r>
        <w:rPr>
          <w:rFonts w:ascii="黑体" w:eastAsia="黑体" w:hAnsi="黑体" w:hint="eastAsia"/>
          <w:b/>
          <w:sz w:val="36"/>
          <w:szCs w:val="36"/>
        </w:rPr>
        <w:t>XX公司关于申请终止为XX股票（等X只股票）提供做市服务的</w:t>
      </w:r>
      <w:bookmarkEnd w:id="85"/>
      <w:r>
        <w:rPr>
          <w:rFonts w:ascii="黑体" w:eastAsia="黑体" w:hAnsi="黑体" w:hint="eastAsia"/>
          <w:b/>
          <w:sz w:val="36"/>
          <w:szCs w:val="36"/>
        </w:rPr>
        <w:t>函</w:t>
      </w:r>
    </w:p>
    <w:p w:rsidR="00AC4E27" w:rsidRDefault="002D71A1" w:rsidP="00B61AC7">
      <w:pPr>
        <w:spacing w:beforeLines="100"/>
        <w:rPr>
          <w:rFonts w:ascii="仿宋_GB2312" w:eastAsia="仿宋_GB2312"/>
          <w:szCs w:val="28"/>
        </w:rPr>
      </w:pPr>
      <w:r>
        <w:rPr>
          <w:rFonts w:ascii="仿宋_GB2312" w:eastAsia="仿宋_GB2312" w:hint="eastAsia"/>
          <w:szCs w:val="28"/>
        </w:rPr>
        <w:t>上海证券交易所：</w:t>
      </w:r>
    </w:p>
    <w:p w:rsidR="00EA601D" w:rsidRDefault="002D71A1">
      <w:pPr>
        <w:ind w:firstLineChars="200" w:firstLine="560"/>
        <w:rPr>
          <w:rFonts w:ascii="仿宋_GB2312" w:eastAsia="仿宋_GB2312" w:hAnsi="仿宋" w:cs="Arial"/>
          <w:kern w:val="0"/>
          <w:szCs w:val="28"/>
        </w:rPr>
      </w:pPr>
      <w:r>
        <w:rPr>
          <w:rFonts w:ascii="仿宋_GB2312" w:eastAsia="仿宋_GB2312" w:hAnsi="仿宋" w:cs="Arial" w:hint="eastAsia"/>
          <w:kern w:val="0"/>
          <w:szCs w:val="28"/>
        </w:rPr>
        <w:t>根据《上海证券交易所科创板股票做市交易业务实施细则》等相关规定，我司向贵所申请终止为XX</w:t>
      </w:r>
      <w:r>
        <w:rPr>
          <w:rFonts w:ascii="仿宋_GB2312" w:eastAsia="仿宋_GB2312" w:hAnsi="仿宋" w:hint="eastAsia"/>
          <w:szCs w:val="28"/>
        </w:rPr>
        <w:t>（科创板股票名称）</w:t>
      </w:r>
      <w:r>
        <w:rPr>
          <w:rFonts w:ascii="仿宋_GB2312" w:eastAsia="仿宋_GB2312" w:hAnsi="仿宋" w:cs="Arial" w:hint="eastAsia"/>
          <w:kern w:val="0"/>
          <w:szCs w:val="28"/>
        </w:rPr>
        <w:t>（股票代码：XX）提供做市服务。我司拟自xx年x月x日起终止为上述股票提供做市服务。对应的交易单元号和专用证券账户如下表所示：</w:t>
      </w:r>
    </w:p>
    <w:p w:rsidR="00EA601D" w:rsidRDefault="00EA601D">
      <w:pPr>
        <w:rPr>
          <w:rFonts w:ascii="仿宋_GB2312" w:eastAsia="仿宋_GB2312" w:hAnsi="仿宋" w:cs="Arial"/>
          <w:kern w:val="0"/>
          <w:szCs w:val="28"/>
        </w:rPr>
      </w:pPr>
    </w:p>
    <w:tbl>
      <w:tblPr>
        <w:tblStyle w:val="ac"/>
        <w:tblW w:w="0" w:type="auto"/>
        <w:tblLook w:val="04A0"/>
      </w:tblPr>
      <w:tblGrid>
        <w:gridCol w:w="1668"/>
        <w:gridCol w:w="1701"/>
        <w:gridCol w:w="2409"/>
        <w:gridCol w:w="2744"/>
      </w:tblGrid>
      <w:tr w:rsidR="00EA601D">
        <w:tc>
          <w:tcPr>
            <w:tcW w:w="1668" w:type="dxa"/>
          </w:tcPr>
          <w:p w:rsidR="00EA601D" w:rsidRDefault="002D71A1">
            <w:pPr>
              <w:jc w:val="center"/>
              <w:rPr>
                <w:rFonts w:ascii="仿宋_GB2312" w:eastAsia="仿宋_GB2312"/>
                <w:szCs w:val="28"/>
              </w:rPr>
            </w:pPr>
            <w:r>
              <w:rPr>
                <w:rFonts w:ascii="仿宋_GB2312" w:eastAsia="仿宋_GB2312" w:hint="eastAsia"/>
                <w:szCs w:val="28"/>
              </w:rPr>
              <w:t>股票简称</w:t>
            </w:r>
          </w:p>
        </w:tc>
        <w:tc>
          <w:tcPr>
            <w:tcW w:w="1701" w:type="dxa"/>
          </w:tcPr>
          <w:p w:rsidR="00EA601D" w:rsidRDefault="002D71A1">
            <w:pPr>
              <w:jc w:val="center"/>
              <w:rPr>
                <w:rFonts w:ascii="仿宋_GB2312" w:eastAsia="仿宋_GB2312"/>
                <w:szCs w:val="28"/>
              </w:rPr>
            </w:pPr>
            <w:r>
              <w:rPr>
                <w:rFonts w:ascii="仿宋_GB2312" w:eastAsia="仿宋_GB2312" w:hint="eastAsia"/>
                <w:szCs w:val="28"/>
              </w:rPr>
              <w:t>股票代码</w:t>
            </w:r>
          </w:p>
        </w:tc>
        <w:tc>
          <w:tcPr>
            <w:tcW w:w="2409" w:type="dxa"/>
          </w:tcPr>
          <w:p w:rsidR="00EA601D" w:rsidRDefault="002D71A1">
            <w:pPr>
              <w:jc w:val="center"/>
              <w:rPr>
                <w:rFonts w:ascii="仿宋_GB2312" w:eastAsia="仿宋_GB2312"/>
                <w:szCs w:val="28"/>
              </w:rPr>
            </w:pPr>
            <w:r>
              <w:rPr>
                <w:rFonts w:ascii="仿宋_GB2312" w:eastAsia="仿宋_GB2312" w:hint="eastAsia"/>
                <w:szCs w:val="28"/>
              </w:rPr>
              <w:t>交易单元号</w:t>
            </w:r>
          </w:p>
        </w:tc>
        <w:tc>
          <w:tcPr>
            <w:tcW w:w="2744" w:type="dxa"/>
          </w:tcPr>
          <w:p w:rsidR="00EA601D" w:rsidRDefault="002D71A1">
            <w:pPr>
              <w:jc w:val="center"/>
              <w:rPr>
                <w:rFonts w:ascii="仿宋_GB2312" w:eastAsia="仿宋_GB2312"/>
                <w:szCs w:val="28"/>
              </w:rPr>
            </w:pPr>
            <w:r>
              <w:rPr>
                <w:rFonts w:ascii="仿宋_GB2312" w:eastAsia="仿宋_GB2312" w:hint="eastAsia"/>
                <w:szCs w:val="28"/>
              </w:rPr>
              <w:t>专用证券账户</w:t>
            </w:r>
          </w:p>
        </w:tc>
      </w:tr>
      <w:tr w:rsidR="00EA601D">
        <w:tc>
          <w:tcPr>
            <w:tcW w:w="1668" w:type="dxa"/>
          </w:tcPr>
          <w:p w:rsidR="00EA601D" w:rsidRDefault="00EA601D">
            <w:pPr>
              <w:rPr>
                <w:rFonts w:ascii="仿宋_GB2312" w:eastAsia="仿宋_GB2312"/>
                <w:szCs w:val="28"/>
              </w:rPr>
            </w:pPr>
          </w:p>
        </w:tc>
        <w:tc>
          <w:tcPr>
            <w:tcW w:w="1701" w:type="dxa"/>
          </w:tcPr>
          <w:p w:rsidR="00EA601D" w:rsidRDefault="00EA601D">
            <w:pPr>
              <w:rPr>
                <w:rFonts w:ascii="仿宋_GB2312" w:eastAsia="仿宋_GB2312"/>
                <w:szCs w:val="28"/>
              </w:rPr>
            </w:pPr>
          </w:p>
        </w:tc>
        <w:tc>
          <w:tcPr>
            <w:tcW w:w="2409" w:type="dxa"/>
          </w:tcPr>
          <w:p w:rsidR="00EA601D" w:rsidRDefault="00EA601D">
            <w:pPr>
              <w:rPr>
                <w:rFonts w:ascii="仿宋_GB2312" w:eastAsia="仿宋_GB2312"/>
                <w:szCs w:val="28"/>
              </w:rPr>
            </w:pPr>
          </w:p>
        </w:tc>
        <w:tc>
          <w:tcPr>
            <w:tcW w:w="2744" w:type="dxa"/>
          </w:tcPr>
          <w:p w:rsidR="00EA601D" w:rsidRDefault="00EA601D">
            <w:pPr>
              <w:rPr>
                <w:rFonts w:ascii="仿宋_GB2312" w:eastAsia="仿宋_GB2312"/>
                <w:szCs w:val="28"/>
              </w:rPr>
            </w:pPr>
          </w:p>
        </w:tc>
      </w:tr>
      <w:tr w:rsidR="00EA601D">
        <w:tc>
          <w:tcPr>
            <w:tcW w:w="1668" w:type="dxa"/>
          </w:tcPr>
          <w:p w:rsidR="00EA601D" w:rsidRDefault="00EA601D">
            <w:pPr>
              <w:rPr>
                <w:rFonts w:ascii="仿宋_GB2312" w:eastAsia="仿宋_GB2312"/>
                <w:szCs w:val="28"/>
              </w:rPr>
            </w:pPr>
          </w:p>
        </w:tc>
        <w:tc>
          <w:tcPr>
            <w:tcW w:w="1701" w:type="dxa"/>
          </w:tcPr>
          <w:p w:rsidR="00EA601D" w:rsidRDefault="00EA601D">
            <w:pPr>
              <w:rPr>
                <w:rFonts w:ascii="仿宋_GB2312" w:eastAsia="仿宋_GB2312"/>
                <w:szCs w:val="28"/>
              </w:rPr>
            </w:pPr>
          </w:p>
        </w:tc>
        <w:tc>
          <w:tcPr>
            <w:tcW w:w="2409" w:type="dxa"/>
          </w:tcPr>
          <w:p w:rsidR="00EA601D" w:rsidRDefault="00EA601D">
            <w:pPr>
              <w:rPr>
                <w:rFonts w:ascii="仿宋_GB2312" w:eastAsia="仿宋_GB2312"/>
                <w:szCs w:val="28"/>
              </w:rPr>
            </w:pPr>
          </w:p>
        </w:tc>
        <w:tc>
          <w:tcPr>
            <w:tcW w:w="2744" w:type="dxa"/>
          </w:tcPr>
          <w:p w:rsidR="00EA601D" w:rsidRDefault="00EA601D">
            <w:pPr>
              <w:rPr>
                <w:rFonts w:ascii="仿宋_GB2312" w:eastAsia="仿宋_GB2312"/>
                <w:szCs w:val="28"/>
              </w:rPr>
            </w:pPr>
          </w:p>
        </w:tc>
      </w:tr>
    </w:tbl>
    <w:p w:rsidR="00EA601D" w:rsidRDefault="00EA601D">
      <w:pPr>
        <w:ind w:firstLineChars="200" w:firstLine="560"/>
        <w:rPr>
          <w:rFonts w:ascii="仿宋_GB2312" w:eastAsia="仿宋_GB2312"/>
          <w:szCs w:val="28"/>
        </w:rPr>
      </w:pPr>
    </w:p>
    <w:p w:rsidR="00EA601D" w:rsidRDefault="002D71A1">
      <w:pPr>
        <w:ind w:firstLineChars="200" w:firstLine="560"/>
        <w:rPr>
          <w:rFonts w:ascii="仿宋_GB2312" w:eastAsia="仿宋_GB2312"/>
          <w:szCs w:val="28"/>
        </w:rPr>
      </w:pPr>
      <w:r>
        <w:rPr>
          <w:rFonts w:ascii="仿宋_GB2312" w:eastAsia="仿宋_GB2312" w:hint="eastAsia"/>
          <w:szCs w:val="28"/>
        </w:rPr>
        <w:t>特此致函。</w:t>
      </w:r>
    </w:p>
    <w:p w:rsidR="00EA601D" w:rsidRDefault="00EA601D">
      <w:pPr>
        <w:ind w:firstLineChars="200" w:firstLine="560"/>
        <w:jc w:val="right"/>
        <w:rPr>
          <w:rFonts w:ascii="仿宋_GB2312" w:eastAsia="仿宋_GB2312"/>
          <w:szCs w:val="28"/>
        </w:rPr>
      </w:pPr>
    </w:p>
    <w:p w:rsidR="00EA601D" w:rsidRDefault="002D71A1">
      <w:pPr>
        <w:ind w:firstLineChars="200" w:firstLine="560"/>
        <w:jc w:val="right"/>
        <w:rPr>
          <w:rFonts w:ascii="仿宋_GB2312" w:eastAsia="仿宋_GB2312"/>
          <w:szCs w:val="28"/>
        </w:rPr>
      </w:pPr>
      <w:r>
        <w:rPr>
          <w:rFonts w:ascii="仿宋_GB2312" w:eastAsia="仿宋_GB2312" w:hint="eastAsia"/>
          <w:szCs w:val="28"/>
        </w:rPr>
        <w:t>XX公司（盖章）</w:t>
      </w:r>
    </w:p>
    <w:p w:rsidR="00EA601D" w:rsidRDefault="002D71A1">
      <w:pPr>
        <w:ind w:firstLineChars="200" w:firstLine="560"/>
        <w:jc w:val="right"/>
        <w:rPr>
          <w:rFonts w:ascii="仿宋_GB2312" w:eastAsia="仿宋_GB2312"/>
          <w:szCs w:val="28"/>
        </w:rPr>
      </w:pPr>
      <w:r>
        <w:rPr>
          <w:rFonts w:ascii="仿宋_GB2312" w:eastAsia="仿宋_GB2312" w:hint="eastAsia"/>
          <w:szCs w:val="28"/>
        </w:rPr>
        <w:t>XX年XX月XX日</w:t>
      </w:r>
    </w:p>
    <w:p w:rsidR="00EA601D" w:rsidRDefault="00EA601D">
      <w:pPr>
        <w:rPr>
          <w:rFonts w:ascii="黑体" w:eastAsia="黑体" w:hAnsi="黑体" w:cs="宋体"/>
          <w:b/>
          <w:bCs/>
          <w:kern w:val="44"/>
          <w:szCs w:val="28"/>
        </w:rPr>
      </w:pPr>
    </w:p>
    <w:sectPr w:rsidR="00EA601D" w:rsidSect="00EA60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6F8" w:rsidRDefault="001F06F8" w:rsidP="00EA601D">
      <w:r>
        <w:separator/>
      </w:r>
    </w:p>
  </w:endnote>
  <w:endnote w:type="continuationSeparator" w:id="1">
    <w:p w:rsidR="001F06F8" w:rsidRDefault="001F06F8" w:rsidP="00EA60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宋体@...艀.">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3000509000000000000"/>
    <w:charset w:val="86"/>
    <w:family w:val="script"/>
    <w:pitch w:val="fixed"/>
    <w:sig w:usb0="00000001" w:usb1="080E0000" w:usb2="00000010" w:usb3="00000000" w:csb0="00040000" w:csb1="00000000"/>
  </w:font>
  <w:font w:name="STZhongsong">
    <w:altName w:val="Times New Roman"/>
    <w:charset w:val="00"/>
    <w:family w:val="roman"/>
    <w:pitch w:val="default"/>
    <w:sig w:usb0="00000000" w:usb1="00000000" w:usb2="00000000" w:usb3="00000000" w:csb0="00000000" w:csb1="00000000"/>
  </w:font>
  <w:font w:name="仿宋">
    <w:altName w:val="方正仿宋_GBK"/>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TXihei">
    <w:altName w:val="苹方-简"/>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A7" w:rsidRDefault="002C18A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A7" w:rsidRDefault="002C18A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A7" w:rsidRDefault="002C18A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4992"/>
    </w:sdtPr>
    <w:sdtContent>
      <w:p w:rsidR="002C18A7" w:rsidRDefault="00643652">
        <w:pPr>
          <w:pStyle w:val="a8"/>
          <w:jc w:val="center"/>
        </w:pPr>
        <w:r w:rsidRPr="00643652">
          <w:fldChar w:fldCharType="begin"/>
        </w:r>
        <w:r w:rsidR="002C18A7">
          <w:instrText>PAGE   \* MERGEFORMAT</w:instrText>
        </w:r>
        <w:r w:rsidRPr="00643652">
          <w:fldChar w:fldCharType="separate"/>
        </w:r>
        <w:r w:rsidR="00B61AC7" w:rsidRPr="00B61AC7">
          <w:rPr>
            <w:noProof/>
            <w:lang w:val="zh-CN"/>
          </w:rPr>
          <w:t>2</w:t>
        </w:r>
        <w:r>
          <w:rPr>
            <w:lang w:val="zh-CN"/>
          </w:rPr>
          <w:fldChar w:fldCharType="end"/>
        </w:r>
      </w:p>
    </w:sdtContent>
  </w:sdt>
  <w:p w:rsidR="002C18A7" w:rsidRDefault="002C18A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6F8" w:rsidRDefault="001F06F8" w:rsidP="00EA601D">
      <w:r>
        <w:separator/>
      </w:r>
    </w:p>
  </w:footnote>
  <w:footnote w:type="continuationSeparator" w:id="1">
    <w:p w:rsidR="001F06F8" w:rsidRDefault="001F06F8" w:rsidP="00EA6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A7" w:rsidRDefault="002C18A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A7" w:rsidRDefault="002C18A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A7" w:rsidRDefault="002C18A7">
    <w:pPr>
      <w:pStyle w:val="a9"/>
      <w:pBdr>
        <w:bottom w:val="none" w:sz="0" w:space="0" w:color="auto"/>
      </w:pBdr>
      <w:jc w:val="both"/>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晴">
    <w15:presenceInfo w15:providerId="WPS Office" w15:userId="6858375104"/>
  </w15:person>
  <w15:person w15:author="张彦旭">
    <w15:presenceInfo w15:providerId="None" w15:userId="张彦旭"/>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savePreviewPicture/>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31D2"/>
    <w:rsid w:val="97FDDAD0"/>
    <w:rsid w:val="CDF3E69B"/>
    <w:rsid w:val="FDEF341E"/>
    <w:rsid w:val="FFDD180C"/>
    <w:rsid w:val="FFFE3122"/>
    <w:rsid w:val="000003EF"/>
    <w:rsid w:val="000148C0"/>
    <w:rsid w:val="00020A03"/>
    <w:rsid w:val="00026846"/>
    <w:rsid w:val="00030715"/>
    <w:rsid w:val="00036191"/>
    <w:rsid w:val="000413FA"/>
    <w:rsid w:val="0004618E"/>
    <w:rsid w:val="0008184F"/>
    <w:rsid w:val="0008385A"/>
    <w:rsid w:val="00087EB7"/>
    <w:rsid w:val="00091880"/>
    <w:rsid w:val="00092FAD"/>
    <w:rsid w:val="000931FC"/>
    <w:rsid w:val="000A2304"/>
    <w:rsid w:val="000A277D"/>
    <w:rsid w:val="000B09B3"/>
    <w:rsid w:val="000B6235"/>
    <w:rsid w:val="000C1947"/>
    <w:rsid w:val="000F0421"/>
    <w:rsid w:val="000F06D3"/>
    <w:rsid w:val="000F7334"/>
    <w:rsid w:val="001225F1"/>
    <w:rsid w:val="00123A53"/>
    <w:rsid w:val="001363D2"/>
    <w:rsid w:val="0015215F"/>
    <w:rsid w:val="00152F8D"/>
    <w:rsid w:val="00160307"/>
    <w:rsid w:val="00184008"/>
    <w:rsid w:val="0019211B"/>
    <w:rsid w:val="00194D4D"/>
    <w:rsid w:val="001A1BE6"/>
    <w:rsid w:val="001A1CE8"/>
    <w:rsid w:val="001A473F"/>
    <w:rsid w:val="001B2ED1"/>
    <w:rsid w:val="001E028B"/>
    <w:rsid w:val="001F06F8"/>
    <w:rsid w:val="001F3659"/>
    <w:rsid w:val="001F48AA"/>
    <w:rsid w:val="001F56C9"/>
    <w:rsid w:val="002010E6"/>
    <w:rsid w:val="002042DA"/>
    <w:rsid w:val="00210EDD"/>
    <w:rsid w:val="00213074"/>
    <w:rsid w:val="00215A6B"/>
    <w:rsid w:val="00220E26"/>
    <w:rsid w:val="0023425E"/>
    <w:rsid w:val="00234C87"/>
    <w:rsid w:val="00241D72"/>
    <w:rsid w:val="00245399"/>
    <w:rsid w:val="0025488B"/>
    <w:rsid w:val="0026702B"/>
    <w:rsid w:val="00273BF3"/>
    <w:rsid w:val="002A2BEF"/>
    <w:rsid w:val="002B6209"/>
    <w:rsid w:val="002C18A7"/>
    <w:rsid w:val="002C5F12"/>
    <w:rsid w:val="002C60E1"/>
    <w:rsid w:val="002C6F9E"/>
    <w:rsid w:val="002D1DD8"/>
    <w:rsid w:val="002D71A1"/>
    <w:rsid w:val="002F270C"/>
    <w:rsid w:val="002F312A"/>
    <w:rsid w:val="002F69A0"/>
    <w:rsid w:val="00306010"/>
    <w:rsid w:val="003105A2"/>
    <w:rsid w:val="003160B1"/>
    <w:rsid w:val="00321DA6"/>
    <w:rsid w:val="00322E12"/>
    <w:rsid w:val="00323A3D"/>
    <w:rsid w:val="003257E0"/>
    <w:rsid w:val="00332384"/>
    <w:rsid w:val="003326E5"/>
    <w:rsid w:val="00337385"/>
    <w:rsid w:val="00354D77"/>
    <w:rsid w:val="00361A20"/>
    <w:rsid w:val="00363664"/>
    <w:rsid w:val="00367DC4"/>
    <w:rsid w:val="00375949"/>
    <w:rsid w:val="00397753"/>
    <w:rsid w:val="003A1C3A"/>
    <w:rsid w:val="003B2F30"/>
    <w:rsid w:val="003B7824"/>
    <w:rsid w:val="003C185E"/>
    <w:rsid w:val="003C28A4"/>
    <w:rsid w:val="003D0D22"/>
    <w:rsid w:val="003D0EF0"/>
    <w:rsid w:val="003D24E2"/>
    <w:rsid w:val="003D6D90"/>
    <w:rsid w:val="003E72B2"/>
    <w:rsid w:val="003F0E24"/>
    <w:rsid w:val="003F1298"/>
    <w:rsid w:val="00404CC8"/>
    <w:rsid w:val="004059EE"/>
    <w:rsid w:val="004103EF"/>
    <w:rsid w:val="00423392"/>
    <w:rsid w:val="004325A5"/>
    <w:rsid w:val="0043653E"/>
    <w:rsid w:val="00464E84"/>
    <w:rsid w:val="00465C13"/>
    <w:rsid w:val="00472913"/>
    <w:rsid w:val="00476315"/>
    <w:rsid w:val="004768E5"/>
    <w:rsid w:val="004A5A37"/>
    <w:rsid w:val="004A5C7B"/>
    <w:rsid w:val="004B5370"/>
    <w:rsid w:val="004C717F"/>
    <w:rsid w:val="004D257B"/>
    <w:rsid w:val="004E3A5F"/>
    <w:rsid w:val="004F4FD8"/>
    <w:rsid w:val="00502CCD"/>
    <w:rsid w:val="0050428B"/>
    <w:rsid w:val="00504F89"/>
    <w:rsid w:val="005070E3"/>
    <w:rsid w:val="00512DCD"/>
    <w:rsid w:val="005150F1"/>
    <w:rsid w:val="00517DDA"/>
    <w:rsid w:val="00520A3C"/>
    <w:rsid w:val="005211C8"/>
    <w:rsid w:val="00530421"/>
    <w:rsid w:val="005433CA"/>
    <w:rsid w:val="00565FC3"/>
    <w:rsid w:val="00566326"/>
    <w:rsid w:val="00571473"/>
    <w:rsid w:val="0058412C"/>
    <w:rsid w:val="005866DC"/>
    <w:rsid w:val="0058722A"/>
    <w:rsid w:val="00593577"/>
    <w:rsid w:val="00597B11"/>
    <w:rsid w:val="005A325C"/>
    <w:rsid w:val="005A4551"/>
    <w:rsid w:val="005B513C"/>
    <w:rsid w:val="005C43D0"/>
    <w:rsid w:val="005C648A"/>
    <w:rsid w:val="005E2927"/>
    <w:rsid w:val="005F1D47"/>
    <w:rsid w:val="005F2219"/>
    <w:rsid w:val="005F4166"/>
    <w:rsid w:val="005F5FE0"/>
    <w:rsid w:val="00600D87"/>
    <w:rsid w:val="0062521A"/>
    <w:rsid w:val="00643652"/>
    <w:rsid w:val="0064407C"/>
    <w:rsid w:val="006443D4"/>
    <w:rsid w:val="00645E2C"/>
    <w:rsid w:val="00662D51"/>
    <w:rsid w:val="00667126"/>
    <w:rsid w:val="00675353"/>
    <w:rsid w:val="00682421"/>
    <w:rsid w:val="0069357C"/>
    <w:rsid w:val="006A5F9D"/>
    <w:rsid w:val="006B58E8"/>
    <w:rsid w:val="006C004B"/>
    <w:rsid w:val="006C56DB"/>
    <w:rsid w:val="006D0258"/>
    <w:rsid w:val="006D1C15"/>
    <w:rsid w:val="006D49DD"/>
    <w:rsid w:val="006E00A5"/>
    <w:rsid w:val="006F177C"/>
    <w:rsid w:val="006F27FC"/>
    <w:rsid w:val="00712313"/>
    <w:rsid w:val="0071405D"/>
    <w:rsid w:val="007215B9"/>
    <w:rsid w:val="00730427"/>
    <w:rsid w:val="007317C7"/>
    <w:rsid w:val="007406BC"/>
    <w:rsid w:val="00740B52"/>
    <w:rsid w:val="00743050"/>
    <w:rsid w:val="00746600"/>
    <w:rsid w:val="007554C5"/>
    <w:rsid w:val="00763A58"/>
    <w:rsid w:val="0077313C"/>
    <w:rsid w:val="00781D7A"/>
    <w:rsid w:val="0078504E"/>
    <w:rsid w:val="00785FBC"/>
    <w:rsid w:val="00787530"/>
    <w:rsid w:val="00793E3D"/>
    <w:rsid w:val="007953AB"/>
    <w:rsid w:val="00797352"/>
    <w:rsid w:val="007A26E0"/>
    <w:rsid w:val="007A576A"/>
    <w:rsid w:val="007B30AA"/>
    <w:rsid w:val="007C3072"/>
    <w:rsid w:val="007F3B35"/>
    <w:rsid w:val="007F3C72"/>
    <w:rsid w:val="007F452E"/>
    <w:rsid w:val="007F4D90"/>
    <w:rsid w:val="007F7A75"/>
    <w:rsid w:val="00826196"/>
    <w:rsid w:val="00846B4B"/>
    <w:rsid w:val="00850DCA"/>
    <w:rsid w:val="0085394D"/>
    <w:rsid w:val="008579D7"/>
    <w:rsid w:val="00860D33"/>
    <w:rsid w:val="00865482"/>
    <w:rsid w:val="00870F3B"/>
    <w:rsid w:val="00886587"/>
    <w:rsid w:val="008867E1"/>
    <w:rsid w:val="008A5EEF"/>
    <w:rsid w:val="008A6255"/>
    <w:rsid w:val="008B26E3"/>
    <w:rsid w:val="008B64D7"/>
    <w:rsid w:val="008B6EBB"/>
    <w:rsid w:val="008C5ED4"/>
    <w:rsid w:val="008C6841"/>
    <w:rsid w:val="008D1439"/>
    <w:rsid w:val="008F08EE"/>
    <w:rsid w:val="00900B8F"/>
    <w:rsid w:val="00902343"/>
    <w:rsid w:val="0090311F"/>
    <w:rsid w:val="0090682B"/>
    <w:rsid w:val="00920992"/>
    <w:rsid w:val="0092761F"/>
    <w:rsid w:val="00937BF3"/>
    <w:rsid w:val="00940B09"/>
    <w:rsid w:val="00940D57"/>
    <w:rsid w:val="0096094F"/>
    <w:rsid w:val="009652CD"/>
    <w:rsid w:val="00970380"/>
    <w:rsid w:val="009726E8"/>
    <w:rsid w:val="00974609"/>
    <w:rsid w:val="0097516F"/>
    <w:rsid w:val="0098005A"/>
    <w:rsid w:val="00993F49"/>
    <w:rsid w:val="009A4746"/>
    <w:rsid w:val="009B2226"/>
    <w:rsid w:val="009F6045"/>
    <w:rsid w:val="00A01697"/>
    <w:rsid w:val="00A016E0"/>
    <w:rsid w:val="00A051FF"/>
    <w:rsid w:val="00A168AA"/>
    <w:rsid w:val="00A17508"/>
    <w:rsid w:val="00A17BB2"/>
    <w:rsid w:val="00A20F9F"/>
    <w:rsid w:val="00A21B36"/>
    <w:rsid w:val="00A325BD"/>
    <w:rsid w:val="00A3596F"/>
    <w:rsid w:val="00A5419D"/>
    <w:rsid w:val="00A61D4C"/>
    <w:rsid w:val="00A63153"/>
    <w:rsid w:val="00A65E00"/>
    <w:rsid w:val="00A66410"/>
    <w:rsid w:val="00A667AE"/>
    <w:rsid w:val="00A66BC7"/>
    <w:rsid w:val="00A67D58"/>
    <w:rsid w:val="00A7353D"/>
    <w:rsid w:val="00A74556"/>
    <w:rsid w:val="00A800B3"/>
    <w:rsid w:val="00A82823"/>
    <w:rsid w:val="00A85FCC"/>
    <w:rsid w:val="00A8757F"/>
    <w:rsid w:val="00A90669"/>
    <w:rsid w:val="00A93912"/>
    <w:rsid w:val="00AA1D41"/>
    <w:rsid w:val="00AA1DA8"/>
    <w:rsid w:val="00AA2524"/>
    <w:rsid w:val="00AB1318"/>
    <w:rsid w:val="00AB42A0"/>
    <w:rsid w:val="00AC08DB"/>
    <w:rsid w:val="00AC4688"/>
    <w:rsid w:val="00AC4E27"/>
    <w:rsid w:val="00AC7BC4"/>
    <w:rsid w:val="00AE05A6"/>
    <w:rsid w:val="00AF243A"/>
    <w:rsid w:val="00B01638"/>
    <w:rsid w:val="00B07DFD"/>
    <w:rsid w:val="00B12E40"/>
    <w:rsid w:val="00B3237C"/>
    <w:rsid w:val="00B3423E"/>
    <w:rsid w:val="00B34591"/>
    <w:rsid w:val="00B34CE0"/>
    <w:rsid w:val="00B40DCB"/>
    <w:rsid w:val="00B41F0E"/>
    <w:rsid w:val="00B4261F"/>
    <w:rsid w:val="00B50BB3"/>
    <w:rsid w:val="00B61AC7"/>
    <w:rsid w:val="00B62077"/>
    <w:rsid w:val="00B7147A"/>
    <w:rsid w:val="00B71623"/>
    <w:rsid w:val="00B75B13"/>
    <w:rsid w:val="00B802DF"/>
    <w:rsid w:val="00B84B7C"/>
    <w:rsid w:val="00B85BEF"/>
    <w:rsid w:val="00BA7AB5"/>
    <w:rsid w:val="00BC6088"/>
    <w:rsid w:val="00BD089F"/>
    <w:rsid w:val="00BD5078"/>
    <w:rsid w:val="00BE2C96"/>
    <w:rsid w:val="00BE33E2"/>
    <w:rsid w:val="00BF5967"/>
    <w:rsid w:val="00C07056"/>
    <w:rsid w:val="00C128A0"/>
    <w:rsid w:val="00C13166"/>
    <w:rsid w:val="00C15E70"/>
    <w:rsid w:val="00C239D8"/>
    <w:rsid w:val="00C30E5F"/>
    <w:rsid w:val="00C33E10"/>
    <w:rsid w:val="00C42A5B"/>
    <w:rsid w:val="00C477E2"/>
    <w:rsid w:val="00C532DE"/>
    <w:rsid w:val="00C65F22"/>
    <w:rsid w:val="00C71F57"/>
    <w:rsid w:val="00C720A9"/>
    <w:rsid w:val="00C73241"/>
    <w:rsid w:val="00C7535E"/>
    <w:rsid w:val="00C961DA"/>
    <w:rsid w:val="00CA63B0"/>
    <w:rsid w:val="00CA76DD"/>
    <w:rsid w:val="00CA7785"/>
    <w:rsid w:val="00CB60DA"/>
    <w:rsid w:val="00CC0FC2"/>
    <w:rsid w:val="00CC2738"/>
    <w:rsid w:val="00CC72DF"/>
    <w:rsid w:val="00CD6404"/>
    <w:rsid w:val="00CE1DB6"/>
    <w:rsid w:val="00CE349E"/>
    <w:rsid w:val="00CE5C95"/>
    <w:rsid w:val="00CF2DA8"/>
    <w:rsid w:val="00CF4C68"/>
    <w:rsid w:val="00CF5405"/>
    <w:rsid w:val="00D00680"/>
    <w:rsid w:val="00D0775D"/>
    <w:rsid w:val="00D111BA"/>
    <w:rsid w:val="00D163DE"/>
    <w:rsid w:val="00D20589"/>
    <w:rsid w:val="00D22758"/>
    <w:rsid w:val="00D34916"/>
    <w:rsid w:val="00D413D4"/>
    <w:rsid w:val="00D725E0"/>
    <w:rsid w:val="00D737F9"/>
    <w:rsid w:val="00D73D4D"/>
    <w:rsid w:val="00D80AF2"/>
    <w:rsid w:val="00D850B4"/>
    <w:rsid w:val="00DA0C6B"/>
    <w:rsid w:val="00DA5845"/>
    <w:rsid w:val="00DA7A7E"/>
    <w:rsid w:val="00DB128D"/>
    <w:rsid w:val="00DB6D98"/>
    <w:rsid w:val="00DD31D2"/>
    <w:rsid w:val="00DD7D48"/>
    <w:rsid w:val="00DE0035"/>
    <w:rsid w:val="00DF4496"/>
    <w:rsid w:val="00E17876"/>
    <w:rsid w:val="00E31A86"/>
    <w:rsid w:val="00E321A9"/>
    <w:rsid w:val="00E34B26"/>
    <w:rsid w:val="00E456EC"/>
    <w:rsid w:val="00E518EF"/>
    <w:rsid w:val="00E6791A"/>
    <w:rsid w:val="00E7072A"/>
    <w:rsid w:val="00E76FB9"/>
    <w:rsid w:val="00E84040"/>
    <w:rsid w:val="00E91927"/>
    <w:rsid w:val="00EA008E"/>
    <w:rsid w:val="00EA23B1"/>
    <w:rsid w:val="00EA24DD"/>
    <w:rsid w:val="00EA601D"/>
    <w:rsid w:val="00EA66E9"/>
    <w:rsid w:val="00EB2061"/>
    <w:rsid w:val="00EB260A"/>
    <w:rsid w:val="00EB389A"/>
    <w:rsid w:val="00EB561D"/>
    <w:rsid w:val="00EC458B"/>
    <w:rsid w:val="00EC6ABA"/>
    <w:rsid w:val="00ED177C"/>
    <w:rsid w:val="00EE7F28"/>
    <w:rsid w:val="00F1221C"/>
    <w:rsid w:val="00F14934"/>
    <w:rsid w:val="00F203D7"/>
    <w:rsid w:val="00F354D9"/>
    <w:rsid w:val="00F3639D"/>
    <w:rsid w:val="00F503C9"/>
    <w:rsid w:val="00F51329"/>
    <w:rsid w:val="00F52816"/>
    <w:rsid w:val="00F54491"/>
    <w:rsid w:val="00F56660"/>
    <w:rsid w:val="00F57D1C"/>
    <w:rsid w:val="00F6165E"/>
    <w:rsid w:val="00F665BA"/>
    <w:rsid w:val="00F9640C"/>
    <w:rsid w:val="00F96971"/>
    <w:rsid w:val="00FA22E1"/>
    <w:rsid w:val="00FA2784"/>
    <w:rsid w:val="00FA5EBB"/>
    <w:rsid w:val="00FB5697"/>
    <w:rsid w:val="00FC4317"/>
    <w:rsid w:val="00FC5F8A"/>
    <w:rsid w:val="00FD311B"/>
    <w:rsid w:val="00FD7D27"/>
    <w:rsid w:val="00FE4513"/>
    <w:rsid w:val="00FF1FEB"/>
    <w:rsid w:val="00FF237A"/>
    <w:rsid w:val="00FF4AD9"/>
    <w:rsid w:val="00FF4B8E"/>
    <w:rsid w:val="00FF54F8"/>
    <w:rsid w:val="1DFC80A6"/>
    <w:rsid w:val="3B57859D"/>
    <w:rsid w:val="3FC39813"/>
    <w:rsid w:val="56D27B0C"/>
    <w:rsid w:val="56E6D78F"/>
    <w:rsid w:val="67279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01D"/>
    <w:pPr>
      <w:widowControl w:val="0"/>
      <w:jc w:val="both"/>
    </w:pPr>
    <w:rPr>
      <w:rFonts w:ascii="Times New Roman" w:hAnsi="Times New Roman"/>
      <w:kern w:val="2"/>
      <w:sz w:val="28"/>
      <w:szCs w:val="22"/>
    </w:rPr>
  </w:style>
  <w:style w:type="paragraph" w:styleId="1">
    <w:name w:val="heading 1"/>
    <w:basedOn w:val="a"/>
    <w:next w:val="a"/>
    <w:link w:val="1Char"/>
    <w:uiPriority w:val="9"/>
    <w:qFormat/>
    <w:rsid w:val="00EA601D"/>
    <w:pPr>
      <w:keepNext/>
      <w:keepLines/>
      <w:spacing w:before="340" w:after="330" w:line="576" w:lineRule="auto"/>
      <w:outlineLvl w:val="0"/>
    </w:pPr>
    <w:rPr>
      <w:rFonts w:eastAsia="宋体" w:cs="宋体"/>
      <w:b/>
      <w:bCs/>
      <w:kern w:val="44"/>
      <w:sz w:val="44"/>
      <w:szCs w:val="44"/>
    </w:rPr>
  </w:style>
  <w:style w:type="paragraph" w:styleId="2">
    <w:name w:val="heading 2"/>
    <w:basedOn w:val="a"/>
    <w:next w:val="a"/>
    <w:link w:val="2Char"/>
    <w:uiPriority w:val="9"/>
    <w:qFormat/>
    <w:rsid w:val="00EA601D"/>
    <w:pPr>
      <w:keepNext/>
      <w:keepLines/>
      <w:spacing w:before="260" w:after="260" w:line="415" w:lineRule="auto"/>
      <w:outlineLvl w:val="1"/>
    </w:pPr>
    <w:rPr>
      <w:rFonts w:ascii="Cambria" w:eastAsia="宋体"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A601D"/>
    <w:rPr>
      <w:b/>
      <w:bCs/>
    </w:rPr>
  </w:style>
  <w:style w:type="paragraph" w:styleId="a4">
    <w:name w:val="annotation text"/>
    <w:basedOn w:val="a"/>
    <w:link w:val="Char0"/>
    <w:uiPriority w:val="99"/>
    <w:unhideWhenUsed/>
    <w:qFormat/>
    <w:rsid w:val="00EA601D"/>
    <w:pPr>
      <w:jc w:val="left"/>
    </w:pPr>
  </w:style>
  <w:style w:type="paragraph" w:styleId="a5">
    <w:name w:val="Document Map"/>
    <w:basedOn w:val="a"/>
    <w:link w:val="Char1"/>
    <w:uiPriority w:val="99"/>
    <w:unhideWhenUsed/>
    <w:qFormat/>
    <w:rsid w:val="00EA601D"/>
    <w:rPr>
      <w:rFonts w:ascii="宋体" w:eastAsia="宋体"/>
      <w:sz w:val="18"/>
      <w:szCs w:val="18"/>
    </w:rPr>
  </w:style>
  <w:style w:type="paragraph" w:styleId="a6">
    <w:name w:val="Body Text Indent"/>
    <w:basedOn w:val="a"/>
    <w:link w:val="Char2"/>
    <w:qFormat/>
    <w:rsid w:val="00EA601D"/>
    <w:pPr>
      <w:tabs>
        <w:tab w:val="left" w:pos="7020"/>
      </w:tabs>
      <w:spacing w:line="600" w:lineRule="exact"/>
      <w:ind w:firstLineChars="200" w:firstLine="600"/>
    </w:pPr>
    <w:rPr>
      <w:rFonts w:ascii="仿宋_GB2312" w:eastAsia="仿宋_GB2312" w:cs="Times New Roman"/>
      <w:sz w:val="30"/>
      <w:szCs w:val="24"/>
    </w:rPr>
  </w:style>
  <w:style w:type="paragraph" w:styleId="a7">
    <w:name w:val="Balloon Text"/>
    <w:basedOn w:val="a"/>
    <w:link w:val="Char3"/>
    <w:uiPriority w:val="99"/>
    <w:unhideWhenUsed/>
    <w:qFormat/>
    <w:rsid w:val="00EA601D"/>
    <w:rPr>
      <w:sz w:val="18"/>
      <w:szCs w:val="18"/>
    </w:rPr>
  </w:style>
  <w:style w:type="paragraph" w:styleId="a8">
    <w:name w:val="footer"/>
    <w:basedOn w:val="a"/>
    <w:link w:val="Char4"/>
    <w:uiPriority w:val="99"/>
    <w:unhideWhenUsed/>
    <w:qFormat/>
    <w:rsid w:val="00EA601D"/>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EA601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EA601D"/>
    <w:pPr>
      <w:tabs>
        <w:tab w:val="right" w:leader="dot" w:pos="8296"/>
      </w:tabs>
      <w:spacing w:line="276" w:lineRule="auto"/>
    </w:pPr>
    <w:rPr>
      <w:rFonts w:eastAsia="宋体" w:cs="Times New Roman"/>
      <w:sz w:val="21"/>
    </w:rPr>
  </w:style>
  <w:style w:type="paragraph" w:styleId="20">
    <w:name w:val="toc 2"/>
    <w:basedOn w:val="a"/>
    <w:next w:val="a"/>
    <w:uiPriority w:val="39"/>
    <w:unhideWhenUsed/>
    <w:qFormat/>
    <w:rsid w:val="00EA601D"/>
    <w:pPr>
      <w:ind w:leftChars="200" w:left="420"/>
    </w:pPr>
    <w:rPr>
      <w:rFonts w:eastAsia="宋体" w:cs="Times New Roman"/>
      <w:sz w:val="21"/>
    </w:rPr>
  </w:style>
  <w:style w:type="character" w:styleId="aa">
    <w:name w:val="Hyperlink"/>
    <w:basedOn w:val="a0"/>
    <w:uiPriority w:val="99"/>
    <w:unhideWhenUsed/>
    <w:qFormat/>
    <w:rsid w:val="00EA601D"/>
    <w:rPr>
      <w:color w:val="0000FF"/>
      <w:u w:val="single"/>
    </w:rPr>
  </w:style>
  <w:style w:type="character" w:styleId="ab">
    <w:name w:val="annotation reference"/>
    <w:basedOn w:val="a0"/>
    <w:uiPriority w:val="99"/>
    <w:unhideWhenUsed/>
    <w:qFormat/>
    <w:rsid w:val="00EA601D"/>
    <w:rPr>
      <w:sz w:val="21"/>
      <w:szCs w:val="21"/>
    </w:rPr>
  </w:style>
  <w:style w:type="table" w:styleId="ac">
    <w:name w:val="Table Grid"/>
    <w:basedOn w:val="a1"/>
    <w:uiPriority w:val="59"/>
    <w:qFormat/>
    <w:rsid w:val="00EA6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EA601D"/>
    <w:rPr>
      <w:rFonts w:ascii="Times New Roman" w:eastAsia="宋体" w:hAnsi="Times New Roman" w:cs="宋体"/>
      <w:b/>
      <w:bCs/>
      <w:kern w:val="44"/>
      <w:sz w:val="44"/>
      <w:szCs w:val="44"/>
    </w:rPr>
  </w:style>
  <w:style w:type="character" w:customStyle="1" w:styleId="2Char">
    <w:name w:val="标题 2 Char"/>
    <w:basedOn w:val="a0"/>
    <w:link w:val="2"/>
    <w:uiPriority w:val="9"/>
    <w:qFormat/>
    <w:rsid w:val="00EA601D"/>
    <w:rPr>
      <w:rFonts w:ascii="Cambria" w:eastAsia="宋体" w:hAnsi="Cambria" w:cs="宋体"/>
      <w:b/>
      <w:bCs/>
      <w:sz w:val="32"/>
      <w:szCs w:val="32"/>
    </w:rPr>
  </w:style>
  <w:style w:type="character" w:customStyle="1" w:styleId="Char5">
    <w:name w:val="页眉 Char"/>
    <w:basedOn w:val="a0"/>
    <w:link w:val="a9"/>
    <w:uiPriority w:val="99"/>
    <w:qFormat/>
    <w:rsid w:val="00EA601D"/>
    <w:rPr>
      <w:rFonts w:ascii="Times New Roman" w:hAnsi="Times New Roman"/>
      <w:sz w:val="18"/>
      <w:szCs w:val="18"/>
    </w:rPr>
  </w:style>
  <w:style w:type="character" w:customStyle="1" w:styleId="Char4">
    <w:name w:val="页脚 Char"/>
    <w:basedOn w:val="a0"/>
    <w:link w:val="a8"/>
    <w:uiPriority w:val="99"/>
    <w:qFormat/>
    <w:rsid w:val="00EA601D"/>
    <w:rPr>
      <w:rFonts w:ascii="Times New Roman" w:hAnsi="Times New Roman"/>
      <w:sz w:val="18"/>
      <w:szCs w:val="18"/>
    </w:rPr>
  </w:style>
  <w:style w:type="character" w:customStyle="1" w:styleId="Char0">
    <w:name w:val="批注文字 Char"/>
    <w:basedOn w:val="a0"/>
    <w:link w:val="a4"/>
    <w:uiPriority w:val="99"/>
    <w:qFormat/>
    <w:rsid w:val="00EA601D"/>
    <w:rPr>
      <w:rFonts w:ascii="Times New Roman" w:hAnsi="Times New Roman"/>
      <w:sz w:val="28"/>
    </w:rPr>
  </w:style>
  <w:style w:type="paragraph" w:customStyle="1" w:styleId="11">
    <w:name w:val="列出段落1"/>
    <w:basedOn w:val="a"/>
    <w:link w:val="Char6"/>
    <w:qFormat/>
    <w:rsid w:val="00EA601D"/>
    <w:pPr>
      <w:ind w:firstLineChars="200" w:firstLine="420"/>
    </w:pPr>
  </w:style>
  <w:style w:type="character" w:customStyle="1" w:styleId="Char6">
    <w:name w:val="列出段落 Char"/>
    <w:link w:val="11"/>
    <w:qFormat/>
    <w:rsid w:val="00EA601D"/>
    <w:rPr>
      <w:rFonts w:ascii="Times New Roman" w:hAnsi="Times New Roman"/>
      <w:sz w:val="28"/>
    </w:rPr>
  </w:style>
  <w:style w:type="character" w:customStyle="1" w:styleId="Char3">
    <w:name w:val="批注框文本 Char"/>
    <w:basedOn w:val="a0"/>
    <w:link w:val="a7"/>
    <w:uiPriority w:val="99"/>
    <w:semiHidden/>
    <w:qFormat/>
    <w:rsid w:val="00EA601D"/>
    <w:rPr>
      <w:rFonts w:ascii="Times New Roman" w:hAnsi="Times New Roman"/>
      <w:sz w:val="18"/>
      <w:szCs w:val="18"/>
    </w:rPr>
  </w:style>
  <w:style w:type="table" w:customStyle="1" w:styleId="12">
    <w:name w:val="网格型1"/>
    <w:basedOn w:val="a1"/>
    <w:uiPriority w:val="59"/>
    <w:qFormat/>
    <w:rsid w:val="00EA601D"/>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59"/>
    <w:qFormat/>
    <w:rsid w:val="00EA601D"/>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文档结构图 Char"/>
    <w:basedOn w:val="a0"/>
    <w:link w:val="a5"/>
    <w:uiPriority w:val="99"/>
    <w:semiHidden/>
    <w:qFormat/>
    <w:rsid w:val="00EA601D"/>
    <w:rPr>
      <w:rFonts w:ascii="宋体" w:eastAsia="宋体" w:hAnsi="Times New Roman"/>
      <w:sz w:val="18"/>
      <w:szCs w:val="18"/>
    </w:rPr>
  </w:style>
  <w:style w:type="character" w:customStyle="1" w:styleId="Char">
    <w:name w:val="批注主题 Char"/>
    <w:basedOn w:val="Char0"/>
    <w:link w:val="a3"/>
    <w:uiPriority w:val="99"/>
    <w:semiHidden/>
    <w:qFormat/>
    <w:rsid w:val="00EA601D"/>
    <w:rPr>
      <w:rFonts w:ascii="Times New Roman" w:hAnsi="Times New Roman"/>
      <w:b/>
      <w:bCs/>
      <w:sz w:val="28"/>
    </w:rPr>
  </w:style>
  <w:style w:type="paragraph" w:customStyle="1" w:styleId="Default">
    <w:name w:val="Default"/>
    <w:qFormat/>
    <w:rsid w:val="00EA601D"/>
    <w:pPr>
      <w:widowControl w:val="0"/>
      <w:autoSpaceDE w:val="0"/>
      <w:autoSpaceDN w:val="0"/>
      <w:adjustRightInd w:val="0"/>
    </w:pPr>
    <w:rPr>
      <w:rFonts w:ascii="宋体@...艀." w:eastAsia="宋体@...艀." w:hAnsi="Times New Roman" w:cs="宋体@...艀."/>
      <w:color w:val="000000"/>
      <w:sz w:val="24"/>
      <w:szCs w:val="24"/>
    </w:rPr>
  </w:style>
  <w:style w:type="character" w:customStyle="1" w:styleId="Char2">
    <w:name w:val="正文文本缩进 Char"/>
    <w:basedOn w:val="a0"/>
    <w:link w:val="a6"/>
    <w:qFormat/>
    <w:rsid w:val="00EA601D"/>
    <w:rPr>
      <w:rFonts w:ascii="仿宋_GB2312" w:eastAsia="仿宋_GB2312" w:hAnsi="Times New Roman" w:cs="Times New Roman"/>
      <w:sz w:val="30"/>
      <w:szCs w:val="24"/>
    </w:rPr>
  </w:style>
  <w:style w:type="paragraph" w:customStyle="1" w:styleId="13">
    <w:name w:val="修订1"/>
    <w:hidden/>
    <w:uiPriority w:val="99"/>
    <w:semiHidden/>
    <w:qFormat/>
    <w:rsid w:val="00EA601D"/>
    <w:rPr>
      <w:rFonts w:ascii="Times New Roman" w:hAnsi="Times New Roman"/>
      <w:kern w:val="2"/>
      <w:sz w:val="28"/>
      <w:szCs w:val="22"/>
    </w:rPr>
  </w:style>
  <w:style w:type="character" w:customStyle="1" w:styleId="14">
    <w:name w:val="占位符文本1"/>
    <w:basedOn w:val="a0"/>
    <w:uiPriority w:val="99"/>
    <w:semiHidden/>
    <w:qFormat/>
    <w:rsid w:val="00EA601D"/>
    <w:rPr>
      <w:color w:val="808080"/>
    </w:rPr>
  </w:style>
  <w:style w:type="character" w:customStyle="1" w:styleId="SSEChar">
    <w:name w:val="SSE表格文字 Char"/>
    <w:basedOn w:val="a0"/>
    <w:link w:val="SSE"/>
    <w:qFormat/>
    <w:locked/>
    <w:rsid w:val="00EA601D"/>
    <w:rPr>
      <w:rFonts w:ascii="Times New Roman" w:eastAsia="仿宋_GB2312" w:hAnsi="Times New Roman" w:cs="Times New Roman"/>
      <w:color w:val="000000"/>
      <w:kern w:val="0"/>
      <w:sz w:val="24"/>
      <w:szCs w:val="24"/>
    </w:rPr>
  </w:style>
  <w:style w:type="paragraph" w:customStyle="1" w:styleId="SSE">
    <w:name w:val="SSE表格文字"/>
    <w:basedOn w:val="a"/>
    <w:link w:val="SSEChar"/>
    <w:qFormat/>
    <w:rsid w:val="00EA601D"/>
    <w:pPr>
      <w:widowControl/>
      <w:jc w:val="center"/>
    </w:pPr>
    <w:rPr>
      <w:rFonts w:eastAsia="仿宋_GB2312"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46</Pages>
  <Words>3346</Words>
  <Characters>19073</Characters>
  <Application>Microsoft Office Word</Application>
  <DocSecurity>0</DocSecurity>
  <Lines>158</Lines>
  <Paragraphs>44</Paragraphs>
  <ScaleCrop>false</ScaleCrop>
  <Company/>
  <LinksUpToDate>false</LinksUpToDate>
  <CharactersWithSpaces>22375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dc:creator>
  <cp:lastModifiedBy>费琼(拟稿)</cp:lastModifiedBy>
  <cp:revision>99</cp:revision>
  <cp:lastPrinted>2022-02-21T16:55:00Z</cp:lastPrinted>
  <dcterms:created xsi:type="dcterms:W3CDTF">2022-02-10T00:41:00Z</dcterms:created>
  <dcterms:modified xsi:type="dcterms:W3CDTF">2022-05-13T07:41:00Z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