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A" w:rsidRPr="0053541A" w:rsidRDefault="0053541A" w:rsidP="0053541A">
      <w:pPr>
        <w:rPr>
          <w:rFonts w:ascii="仿宋_GB2312" w:eastAsia="仿宋_GB2312" w:hAnsi="仿宋" w:cs="宋体" w:hint="eastAsia"/>
          <w:kern w:val="0"/>
          <w:sz w:val="30"/>
          <w:szCs w:val="30"/>
        </w:rPr>
      </w:pPr>
      <w:r w:rsidRPr="0053541A">
        <w:rPr>
          <w:rFonts w:ascii="仿宋_GB2312" w:eastAsia="仿宋_GB2312" w:hAnsi="仿宋" w:cs="宋体" w:hint="eastAsia"/>
          <w:kern w:val="0"/>
          <w:sz w:val="30"/>
          <w:szCs w:val="30"/>
        </w:rPr>
        <w:t>附件5:</w:t>
      </w:r>
    </w:p>
    <w:p w:rsidR="00034B24" w:rsidRPr="008B49A4" w:rsidRDefault="008B49A4" w:rsidP="00034B24">
      <w:pPr>
        <w:jc w:val="center"/>
        <w:rPr>
          <w:rFonts w:ascii="黑体" w:eastAsia="黑体" w:hAnsi="黑体"/>
          <w:b/>
          <w:sz w:val="36"/>
          <w:szCs w:val="36"/>
        </w:rPr>
      </w:pPr>
      <w:r w:rsidRPr="008B49A4">
        <w:rPr>
          <w:rFonts w:ascii="黑体" w:eastAsia="黑体" w:hAnsi="黑体" w:hint="eastAsia"/>
          <w:b/>
          <w:sz w:val="36"/>
          <w:szCs w:val="36"/>
        </w:rPr>
        <w:t>关于</w:t>
      </w:r>
      <w:r w:rsidR="009454E4" w:rsidRPr="008B49A4">
        <w:rPr>
          <w:rFonts w:ascii="黑体" w:eastAsia="黑体" w:hAnsi="黑体" w:hint="eastAsia"/>
          <w:b/>
          <w:sz w:val="36"/>
          <w:szCs w:val="36"/>
        </w:rPr>
        <w:t>上交所</w:t>
      </w:r>
      <w:r w:rsidRPr="008B49A4">
        <w:rPr>
          <w:rFonts w:ascii="黑体" w:eastAsia="黑体" w:hAnsi="黑体" w:hint="eastAsia"/>
          <w:b/>
          <w:sz w:val="36"/>
          <w:szCs w:val="36"/>
        </w:rPr>
        <w:t>与境</w:t>
      </w:r>
      <w:r w:rsidR="009454E4" w:rsidRPr="008B49A4">
        <w:rPr>
          <w:rFonts w:ascii="黑体" w:eastAsia="黑体" w:hAnsi="黑体" w:hint="eastAsia"/>
          <w:b/>
          <w:sz w:val="36"/>
          <w:szCs w:val="36"/>
        </w:rPr>
        <w:t>外交易所互联互通存托凭证</w:t>
      </w:r>
    </w:p>
    <w:p w:rsidR="00C16808" w:rsidRPr="008B49A4" w:rsidRDefault="009454E4" w:rsidP="00034B24">
      <w:pPr>
        <w:jc w:val="center"/>
        <w:rPr>
          <w:rFonts w:ascii="黑体" w:eastAsia="黑体" w:hAnsi="黑体"/>
          <w:sz w:val="36"/>
          <w:szCs w:val="36"/>
        </w:rPr>
      </w:pPr>
      <w:r w:rsidRPr="008B49A4">
        <w:rPr>
          <w:rFonts w:ascii="黑体" w:eastAsia="黑体" w:hAnsi="黑体" w:hint="eastAsia"/>
          <w:b/>
          <w:sz w:val="36"/>
          <w:szCs w:val="36"/>
        </w:rPr>
        <w:t>业务规则</w:t>
      </w:r>
      <w:r w:rsidR="00034B24" w:rsidRPr="008B49A4">
        <w:rPr>
          <w:rFonts w:ascii="黑体" w:eastAsia="黑体" w:hAnsi="黑体" w:hint="eastAsia"/>
          <w:b/>
          <w:sz w:val="36"/>
          <w:szCs w:val="36"/>
        </w:rPr>
        <w:t>公开征求意见</w:t>
      </w:r>
      <w:r w:rsidRPr="008B49A4">
        <w:rPr>
          <w:rFonts w:ascii="黑体" w:eastAsia="黑体" w:hAnsi="黑体" w:hint="eastAsia"/>
          <w:b/>
          <w:sz w:val="36"/>
          <w:szCs w:val="36"/>
        </w:rPr>
        <w:t>的</w:t>
      </w:r>
      <w:r w:rsidR="000C1422">
        <w:rPr>
          <w:rFonts w:ascii="黑体" w:eastAsia="黑体" w:hAnsi="黑体" w:hint="eastAsia"/>
          <w:b/>
          <w:sz w:val="36"/>
          <w:szCs w:val="36"/>
        </w:rPr>
        <w:t>修订</w:t>
      </w:r>
      <w:r w:rsidR="008B49A4" w:rsidRPr="008B49A4">
        <w:rPr>
          <w:rFonts w:ascii="黑体" w:eastAsia="黑体" w:hAnsi="黑体" w:hint="eastAsia"/>
          <w:b/>
          <w:sz w:val="36"/>
          <w:szCs w:val="36"/>
        </w:rPr>
        <w:t>说明</w:t>
      </w:r>
    </w:p>
    <w:p w:rsidR="008B49A4" w:rsidRPr="008B49A4" w:rsidRDefault="008B49A4" w:rsidP="008B49A4">
      <w:pPr>
        <w:widowControl/>
        <w:shd w:val="clear" w:color="auto" w:fill="FFFFFF"/>
        <w:spacing w:after="167" w:line="375" w:lineRule="atLeast"/>
        <w:jc w:val="left"/>
        <w:rPr>
          <w:rFonts w:ascii="仿宋_GB2312" w:eastAsia="仿宋_GB2312"/>
          <w:sz w:val="30"/>
          <w:szCs w:val="30"/>
        </w:rPr>
      </w:pPr>
    </w:p>
    <w:p w:rsidR="008B49A4" w:rsidRPr="001D58A7" w:rsidRDefault="00800D98"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为进一步优化和拓展互联互通存托凭证业务机制</w:t>
      </w:r>
      <w:r w:rsidR="00B728AE" w:rsidRPr="001D58A7">
        <w:rPr>
          <w:rFonts w:ascii="仿宋_GB2312" w:eastAsia="仿宋_GB2312" w:hAnsi="仿宋" w:cs="宋体" w:hint="eastAsia"/>
          <w:kern w:val="0"/>
          <w:sz w:val="30"/>
          <w:szCs w:val="30"/>
        </w:rPr>
        <w:t>，</w:t>
      </w:r>
      <w:r w:rsidR="00D860ED" w:rsidRPr="001D58A7">
        <w:rPr>
          <w:rFonts w:ascii="仿宋_GB2312" w:eastAsia="仿宋_GB2312" w:hAnsi="仿宋" w:cs="宋体" w:hint="eastAsia"/>
          <w:kern w:val="0"/>
          <w:sz w:val="30"/>
          <w:szCs w:val="30"/>
        </w:rPr>
        <w:t>更高效服务资本市场制度型双向开放，</w:t>
      </w:r>
      <w:r w:rsidR="00B728AE" w:rsidRPr="001D58A7">
        <w:rPr>
          <w:rFonts w:ascii="仿宋_GB2312" w:eastAsia="仿宋_GB2312" w:hAnsi="仿宋" w:cs="宋体" w:hint="eastAsia"/>
          <w:kern w:val="0"/>
          <w:sz w:val="30"/>
          <w:szCs w:val="30"/>
        </w:rPr>
        <w:t>对照证监会《境内外证券交易所互联互通存托凭证业务监管规定》（以下简称《监管规定》）的修订内容，相应将原《上海证券交易所与伦敦证券交易所互联互通存托凭证上市交易暂行办法》修订为《上海证券交易所与境外证券交易所互联互通存托凭证上市交易暂行办法》（下称《暂行办法》），并同步修订</w:t>
      </w:r>
      <w:r w:rsidR="00510D5B" w:rsidRPr="001D58A7">
        <w:rPr>
          <w:rFonts w:ascii="仿宋_GB2312" w:eastAsia="仿宋_GB2312" w:hAnsi="仿宋" w:cs="宋体" w:hint="eastAsia"/>
          <w:kern w:val="0"/>
          <w:sz w:val="30"/>
          <w:szCs w:val="30"/>
        </w:rPr>
        <w:t>上市</w:t>
      </w:r>
      <w:r w:rsidR="00B728AE" w:rsidRPr="001D58A7">
        <w:rPr>
          <w:rFonts w:ascii="仿宋_GB2312" w:eastAsia="仿宋_GB2312" w:hAnsi="仿宋" w:cs="宋体" w:hint="eastAsia"/>
          <w:kern w:val="0"/>
          <w:sz w:val="30"/>
          <w:szCs w:val="30"/>
        </w:rPr>
        <w:t>预审核</w:t>
      </w:r>
      <w:r w:rsidR="00510D5B" w:rsidRPr="001D58A7">
        <w:rPr>
          <w:rFonts w:ascii="仿宋_GB2312" w:eastAsia="仿宋_GB2312" w:hAnsi="仿宋" w:cs="宋体" w:hint="eastAsia"/>
          <w:kern w:val="0"/>
          <w:sz w:val="30"/>
          <w:szCs w:val="30"/>
        </w:rPr>
        <w:t>业务</w:t>
      </w:r>
      <w:r w:rsidR="00B11C1A" w:rsidRPr="001D58A7">
        <w:rPr>
          <w:rFonts w:ascii="仿宋_GB2312" w:eastAsia="仿宋_GB2312" w:hAnsi="仿宋" w:cs="宋体" w:hint="eastAsia"/>
          <w:kern w:val="0"/>
          <w:sz w:val="30"/>
          <w:szCs w:val="30"/>
        </w:rPr>
        <w:t>指引</w:t>
      </w:r>
      <w:r w:rsidR="00B728AE" w:rsidRPr="001D58A7">
        <w:rPr>
          <w:rFonts w:ascii="仿宋_GB2312" w:eastAsia="仿宋_GB2312" w:hAnsi="仿宋" w:cs="宋体" w:hint="eastAsia"/>
          <w:kern w:val="0"/>
          <w:sz w:val="30"/>
          <w:szCs w:val="30"/>
        </w:rPr>
        <w:t>、跨境转换</w:t>
      </w:r>
      <w:r w:rsidR="00510D5B" w:rsidRPr="001D58A7">
        <w:rPr>
          <w:rFonts w:ascii="仿宋_GB2312" w:eastAsia="仿宋_GB2312" w:hAnsi="仿宋" w:cs="宋体" w:hint="eastAsia"/>
          <w:kern w:val="0"/>
          <w:sz w:val="30"/>
          <w:szCs w:val="30"/>
        </w:rPr>
        <w:t>业务</w:t>
      </w:r>
      <w:r w:rsidR="00B11C1A" w:rsidRPr="001D58A7">
        <w:rPr>
          <w:rFonts w:ascii="仿宋_GB2312" w:eastAsia="仿宋_GB2312" w:hAnsi="仿宋" w:cs="宋体" w:hint="eastAsia"/>
          <w:kern w:val="0"/>
          <w:sz w:val="30"/>
          <w:szCs w:val="30"/>
        </w:rPr>
        <w:t>指引</w:t>
      </w:r>
      <w:r w:rsidR="00B728AE" w:rsidRPr="001D58A7">
        <w:rPr>
          <w:rFonts w:ascii="仿宋_GB2312" w:eastAsia="仿宋_GB2312" w:hAnsi="仿宋" w:cs="宋体" w:hint="eastAsia"/>
          <w:kern w:val="0"/>
          <w:sz w:val="30"/>
          <w:szCs w:val="30"/>
        </w:rPr>
        <w:t>及做市</w:t>
      </w:r>
      <w:r w:rsidR="00510D5B" w:rsidRPr="001D58A7">
        <w:rPr>
          <w:rFonts w:ascii="仿宋_GB2312" w:eastAsia="仿宋_GB2312" w:hAnsi="仿宋" w:cs="宋体" w:hint="eastAsia"/>
          <w:kern w:val="0"/>
          <w:sz w:val="30"/>
          <w:szCs w:val="30"/>
        </w:rPr>
        <w:t>业务</w:t>
      </w:r>
      <w:r w:rsidR="00B11C1A" w:rsidRPr="001D58A7">
        <w:rPr>
          <w:rFonts w:ascii="仿宋_GB2312" w:eastAsia="仿宋_GB2312" w:hAnsi="仿宋" w:cs="宋体" w:hint="eastAsia"/>
          <w:kern w:val="0"/>
          <w:sz w:val="30"/>
          <w:szCs w:val="30"/>
        </w:rPr>
        <w:t>指引</w:t>
      </w:r>
      <w:r w:rsidR="00B728AE" w:rsidRPr="001D58A7">
        <w:rPr>
          <w:rFonts w:ascii="仿宋_GB2312" w:eastAsia="仿宋_GB2312" w:hAnsi="仿宋" w:cs="宋体" w:hint="eastAsia"/>
          <w:kern w:val="0"/>
          <w:sz w:val="30"/>
          <w:szCs w:val="30"/>
        </w:rPr>
        <w:t>。</w:t>
      </w:r>
      <w:r w:rsidRPr="001D58A7">
        <w:rPr>
          <w:rFonts w:ascii="仿宋_GB2312" w:eastAsia="仿宋_GB2312" w:hAnsi="仿宋" w:cs="宋体" w:hint="eastAsia"/>
          <w:kern w:val="0"/>
          <w:sz w:val="30"/>
          <w:szCs w:val="30"/>
        </w:rPr>
        <w:t>现</w:t>
      </w:r>
      <w:r w:rsidR="005B5F02" w:rsidRPr="001D58A7">
        <w:rPr>
          <w:rFonts w:ascii="仿宋_GB2312" w:eastAsia="仿宋_GB2312" w:hAnsi="仿宋" w:cs="宋体" w:hint="eastAsia"/>
          <w:kern w:val="0"/>
          <w:sz w:val="30"/>
          <w:szCs w:val="30"/>
        </w:rPr>
        <w:t>将主要</w:t>
      </w:r>
      <w:r w:rsidR="00B82EC8" w:rsidRPr="001D58A7">
        <w:rPr>
          <w:rFonts w:ascii="仿宋_GB2312" w:eastAsia="仿宋_GB2312" w:hAnsi="仿宋" w:cs="宋体" w:hint="eastAsia"/>
          <w:kern w:val="0"/>
          <w:sz w:val="30"/>
          <w:szCs w:val="30"/>
        </w:rPr>
        <w:t>修订</w:t>
      </w:r>
      <w:r w:rsidR="005B5F02" w:rsidRPr="001D58A7">
        <w:rPr>
          <w:rFonts w:ascii="仿宋_GB2312" w:eastAsia="仿宋_GB2312" w:hAnsi="仿宋" w:cs="宋体" w:hint="eastAsia"/>
          <w:kern w:val="0"/>
          <w:sz w:val="30"/>
          <w:szCs w:val="30"/>
        </w:rPr>
        <w:t>内容</w:t>
      </w:r>
      <w:r w:rsidRPr="001D58A7">
        <w:rPr>
          <w:rFonts w:ascii="仿宋_GB2312" w:eastAsia="仿宋_GB2312" w:hAnsi="仿宋" w:cs="宋体" w:hint="eastAsia"/>
          <w:kern w:val="0"/>
          <w:sz w:val="30"/>
          <w:szCs w:val="30"/>
        </w:rPr>
        <w:t>说明如下：</w:t>
      </w:r>
    </w:p>
    <w:p w:rsidR="00B82EC8" w:rsidRPr="001D58A7" w:rsidRDefault="00BA15F9" w:rsidP="00BA15F9">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t>一、</w:t>
      </w:r>
      <w:r w:rsidR="008F4738" w:rsidRPr="001D58A7">
        <w:rPr>
          <w:rFonts w:ascii="仿宋_GB2312" w:eastAsia="仿宋_GB2312" w:hAnsi="仿宋" w:cs="宋体" w:hint="eastAsia"/>
          <w:b/>
          <w:kern w:val="0"/>
          <w:sz w:val="30"/>
          <w:szCs w:val="30"/>
        </w:rPr>
        <w:t>修订中国存托凭证上市条件</w:t>
      </w:r>
    </w:p>
    <w:p w:rsidR="005D6AFE" w:rsidRPr="001D58A7" w:rsidRDefault="001E5B53"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鉴于修订后的《监管规定》</w:t>
      </w:r>
      <w:r w:rsidR="005A085F" w:rsidRPr="001D58A7">
        <w:rPr>
          <w:rFonts w:ascii="仿宋_GB2312" w:eastAsia="仿宋_GB2312" w:hAnsi="仿宋" w:cs="宋体" w:hint="eastAsia"/>
          <w:kern w:val="0"/>
          <w:sz w:val="30"/>
          <w:szCs w:val="30"/>
        </w:rPr>
        <w:t>将互联互通存托凭证业务适用范围从伦交所主板市场扩展到包括伦交所在内的境外市场，中国存托凭证的境外基础证券发行人由伦交所上市公司扩展为中国证监会认可范围内的境外证券交易所上市公司，</w:t>
      </w:r>
      <w:r w:rsidR="005D6AFE" w:rsidRPr="001D58A7">
        <w:rPr>
          <w:rFonts w:ascii="仿宋_GB2312" w:eastAsia="仿宋_GB2312" w:hAnsi="仿宋" w:cs="宋体" w:hint="eastAsia"/>
          <w:kern w:val="0"/>
          <w:sz w:val="30"/>
          <w:szCs w:val="30"/>
        </w:rPr>
        <w:t>修订后</w:t>
      </w:r>
      <w:r w:rsidRPr="001D58A7">
        <w:rPr>
          <w:rFonts w:ascii="仿宋_GB2312" w:eastAsia="仿宋_GB2312" w:hAnsi="仿宋" w:cs="宋体" w:hint="eastAsia"/>
          <w:kern w:val="0"/>
          <w:sz w:val="30"/>
          <w:szCs w:val="30"/>
        </w:rPr>
        <w:t>的《暂行办法》</w:t>
      </w:r>
      <w:r w:rsidR="005A085F" w:rsidRPr="001D58A7">
        <w:rPr>
          <w:rFonts w:ascii="仿宋_GB2312" w:eastAsia="仿宋_GB2312" w:hAnsi="仿宋" w:cs="宋体" w:hint="eastAsia"/>
          <w:kern w:val="0"/>
          <w:sz w:val="30"/>
          <w:szCs w:val="30"/>
        </w:rPr>
        <w:t>也相应修订了境外基础证券发行人发行上市中国存托凭证的上市条件，</w:t>
      </w:r>
      <w:r w:rsidR="006B125B" w:rsidRPr="001D58A7">
        <w:rPr>
          <w:rFonts w:ascii="仿宋_GB2312" w:eastAsia="仿宋_GB2312" w:hAnsi="仿宋" w:cs="宋体" w:hint="eastAsia"/>
          <w:kern w:val="0"/>
          <w:sz w:val="30"/>
          <w:szCs w:val="30"/>
        </w:rPr>
        <w:t>即</w:t>
      </w:r>
      <w:r w:rsidR="005D6AFE" w:rsidRPr="001D58A7">
        <w:rPr>
          <w:rFonts w:ascii="仿宋_GB2312" w:eastAsia="仿宋_GB2312" w:hAnsi="仿宋" w:cs="宋体" w:hint="eastAsia"/>
          <w:kern w:val="0"/>
          <w:sz w:val="30"/>
          <w:szCs w:val="30"/>
        </w:rPr>
        <w:t>境外上市</w:t>
      </w:r>
      <w:r w:rsidR="006704C3" w:rsidRPr="001D58A7">
        <w:rPr>
          <w:rFonts w:ascii="仿宋_GB2312" w:eastAsia="仿宋_GB2312" w:hAnsi="仿宋" w:cs="宋体" w:hint="eastAsia"/>
          <w:kern w:val="0"/>
          <w:sz w:val="30"/>
          <w:szCs w:val="30"/>
        </w:rPr>
        <w:t>年限的要求</w:t>
      </w:r>
      <w:r w:rsidR="005D6AFE" w:rsidRPr="001D58A7">
        <w:rPr>
          <w:rFonts w:ascii="仿宋_GB2312" w:eastAsia="仿宋_GB2312" w:hAnsi="仿宋" w:cs="宋体" w:hint="eastAsia"/>
          <w:kern w:val="0"/>
          <w:sz w:val="30"/>
          <w:szCs w:val="30"/>
        </w:rPr>
        <w:t>相应调整为“在境外证券交易所市场上市满3年及中国证监会与境外证券监管机构根据境外基础证券上市地市场分层情况约定的其他上市年限条件”。中国</w:t>
      </w:r>
      <w:r w:rsidR="005D6AFE" w:rsidRPr="001D58A7">
        <w:rPr>
          <w:rFonts w:ascii="仿宋_GB2312" w:eastAsia="仿宋_GB2312" w:hAnsi="仿宋" w:cs="宋体" w:hint="eastAsia"/>
          <w:kern w:val="0"/>
          <w:sz w:val="30"/>
          <w:szCs w:val="30"/>
        </w:rPr>
        <w:lastRenderedPageBreak/>
        <w:t>存托凭证境外发行人市值要求</w:t>
      </w:r>
      <w:r w:rsidR="006B125B" w:rsidRPr="001D58A7">
        <w:rPr>
          <w:rFonts w:ascii="仿宋_GB2312" w:eastAsia="仿宋_GB2312" w:hAnsi="仿宋" w:cs="宋体" w:hint="eastAsia"/>
          <w:kern w:val="0"/>
          <w:sz w:val="30"/>
          <w:szCs w:val="30"/>
        </w:rPr>
        <w:t>、</w:t>
      </w:r>
      <w:r w:rsidR="005D6AFE" w:rsidRPr="001D58A7">
        <w:rPr>
          <w:rFonts w:ascii="仿宋_GB2312" w:eastAsia="仿宋_GB2312" w:hAnsi="仿宋" w:cs="宋体" w:hint="eastAsia"/>
          <w:kern w:val="0"/>
          <w:sz w:val="30"/>
          <w:szCs w:val="30"/>
        </w:rPr>
        <w:t>上市份额下限及上市市值下限的要求保持不变。</w:t>
      </w:r>
    </w:p>
    <w:p w:rsidR="00B82EC8" w:rsidRPr="001D58A7" w:rsidRDefault="005E3A47" w:rsidP="00BA15F9">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t>二、</w:t>
      </w:r>
      <w:r w:rsidR="00B82EC8" w:rsidRPr="001D58A7">
        <w:rPr>
          <w:rFonts w:ascii="仿宋_GB2312" w:eastAsia="仿宋_GB2312" w:hAnsi="仿宋" w:cs="宋体" w:hint="eastAsia"/>
          <w:b/>
          <w:kern w:val="0"/>
          <w:sz w:val="30"/>
          <w:szCs w:val="30"/>
        </w:rPr>
        <w:t>增加融资型中国存托凭证</w:t>
      </w:r>
      <w:r w:rsidR="00C03A62" w:rsidRPr="001D58A7">
        <w:rPr>
          <w:rFonts w:ascii="仿宋_GB2312" w:eastAsia="仿宋_GB2312" w:hAnsi="仿宋" w:cs="宋体" w:hint="eastAsia"/>
          <w:b/>
          <w:kern w:val="0"/>
          <w:sz w:val="30"/>
          <w:szCs w:val="30"/>
        </w:rPr>
        <w:t>相关内容</w:t>
      </w:r>
    </w:p>
    <w:p w:rsidR="005D6AFE" w:rsidRPr="001D58A7" w:rsidRDefault="008F4738"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因修订后的《监管规定》</w:t>
      </w:r>
      <w:r w:rsidR="005D6AFE" w:rsidRPr="001D58A7">
        <w:rPr>
          <w:rFonts w:ascii="仿宋_GB2312" w:eastAsia="仿宋_GB2312" w:hAnsi="仿宋" w:cs="宋体" w:hint="eastAsia"/>
          <w:kern w:val="0"/>
          <w:sz w:val="30"/>
          <w:szCs w:val="30"/>
        </w:rPr>
        <w:t>在保留境外发行人可以非新增股票为基础证券发行中国存托凭证模式的基础</w:t>
      </w:r>
      <w:r w:rsidRPr="001D58A7">
        <w:rPr>
          <w:rFonts w:ascii="仿宋_GB2312" w:eastAsia="仿宋_GB2312" w:hAnsi="仿宋" w:cs="宋体" w:hint="eastAsia"/>
          <w:kern w:val="0"/>
          <w:sz w:val="30"/>
          <w:szCs w:val="30"/>
        </w:rPr>
        <w:t>上</w:t>
      </w:r>
      <w:r w:rsidR="005D6AFE" w:rsidRPr="001D58A7">
        <w:rPr>
          <w:rFonts w:ascii="仿宋_GB2312" w:eastAsia="仿宋_GB2312" w:hAnsi="仿宋" w:cs="宋体" w:hint="eastAsia"/>
          <w:kern w:val="0"/>
          <w:sz w:val="30"/>
          <w:szCs w:val="30"/>
        </w:rPr>
        <w:t>，允许境外发行人以新增股票为基础证券发行中国存托凭证</w:t>
      </w:r>
      <w:r w:rsidRPr="001D58A7">
        <w:rPr>
          <w:rFonts w:ascii="仿宋_GB2312" w:eastAsia="仿宋_GB2312" w:hAnsi="仿宋" w:cs="宋体" w:hint="eastAsia"/>
          <w:kern w:val="0"/>
          <w:sz w:val="30"/>
          <w:szCs w:val="30"/>
        </w:rPr>
        <w:t>，修订后的《暂行办法》也相应增加了以新增股票为基础证券发行上市中国存托凭证的预审核程序</w:t>
      </w:r>
      <w:r w:rsidR="003F42A9" w:rsidRPr="001D58A7">
        <w:rPr>
          <w:rFonts w:ascii="仿宋_GB2312" w:eastAsia="仿宋_GB2312" w:hAnsi="仿宋" w:cs="宋体" w:hint="eastAsia"/>
          <w:kern w:val="0"/>
          <w:sz w:val="30"/>
          <w:szCs w:val="30"/>
        </w:rPr>
        <w:t>和</w:t>
      </w:r>
      <w:r w:rsidRPr="001D58A7">
        <w:rPr>
          <w:rFonts w:ascii="仿宋_GB2312" w:eastAsia="仿宋_GB2312" w:hAnsi="仿宋" w:cs="宋体" w:hint="eastAsia"/>
          <w:kern w:val="0"/>
          <w:sz w:val="30"/>
          <w:szCs w:val="30"/>
        </w:rPr>
        <w:t>期限、发行承销、</w:t>
      </w:r>
      <w:r w:rsidR="003F42A9" w:rsidRPr="001D58A7">
        <w:rPr>
          <w:rFonts w:ascii="仿宋_GB2312" w:eastAsia="仿宋_GB2312" w:hAnsi="仿宋" w:cs="宋体" w:hint="eastAsia"/>
          <w:kern w:val="0"/>
          <w:sz w:val="30"/>
          <w:szCs w:val="30"/>
        </w:rPr>
        <w:t>定价机制、</w:t>
      </w:r>
      <w:r w:rsidRPr="001D58A7">
        <w:rPr>
          <w:rFonts w:ascii="仿宋_GB2312" w:eastAsia="仿宋_GB2312" w:hAnsi="仿宋" w:cs="宋体" w:hint="eastAsia"/>
          <w:kern w:val="0"/>
          <w:sz w:val="30"/>
          <w:szCs w:val="30"/>
        </w:rPr>
        <w:t>跨境转换开始时间等条款，并同步修订</w:t>
      </w:r>
      <w:r w:rsidR="00510D5B" w:rsidRPr="001D58A7">
        <w:rPr>
          <w:rFonts w:ascii="仿宋_GB2312" w:eastAsia="仿宋_GB2312" w:hAnsi="仿宋" w:cs="宋体" w:hint="eastAsia"/>
          <w:kern w:val="0"/>
          <w:sz w:val="30"/>
          <w:szCs w:val="30"/>
        </w:rPr>
        <w:t>上市</w:t>
      </w:r>
      <w:r w:rsidRPr="001D58A7">
        <w:rPr>
          <w:rFonts w:ascii="仿宋_GB2312" w:eastAsia="仿宋_GB2312" w:hAnsi="仿宋" w:cs="宋体" w:hint="eastAsia"/>
          <w:kern w:val="0"/>
          <w:sz w:val="30"/>
          <w:szCs w:val="30"/>
        </w:rPr>
        <w:t>预审核</w:t>
      </w:r>
      <w:r w:rsidR="00510D5B" w:rsidRPr="001D58A7">
        <w:rPr>
          <w:rFonts w:ascii="仿宋_GB2312" w:eastAsia="仿宋_GB2312" w:hAnsi="仿宋" w:cs="宋体" w:hint="eastAsia"/>
          <w:kern w:val="0"/>
          <w:sz w:val="30"/>
          <w:szCs w:val="30"/>
        </w:rPr>
        <w:t>业务</w:t>
      </w:r>
      <w:r w:rsidRPr="001D58A7">
        <w:rPr>
          <w:rFonts w:ascii="仿宋_GB2312" w:eastAsia="仿宋_GB2312" w:hAnsi="仿宋" w:cs="宋体" w:hint="eastAsia"/>
          <w:kern w:val="0"/>
          <w:sz w:val="30"/>
          <w:szCs w:val="30"/>
        </w:rPr>
        <w:t>、跨境转换</w:t>
      </w:r>
      <w:r w:rsidR="00510D5B" w:rsidRPr="001D58A7">
        <w:rPr>
          <w:rFonts w:ascii="仿宋_GB2312" w:eastAsia="仿宋_GB2312" w:hAnsi="仿宋" w:cs="宋体" w:hint="eastAsia"/>
          <w:kern w:val="0"/>
          <w:sz w:val="30"/>
          <w:szCs w:val="30"/>
        </w:rPr>
        <w:t>业务</w:t>
      </w:r>
      <w:r w:rsidRPr="001D58A7">
        <w:rPr>
          <w:rFonts w:ascii="仿宋_GB2312" w:eastAsia="仿宋_GB2312" w:hAnsi="仿宋" w:cs="宋体" w:hint="eastAsia"/>
          <w:kern w:val="0"/>
          <w:sz w:val="30"/>
          <w:szCs w:val="30"/>
        </w:rPr>
        <w:t>以及做市</w:t>
      </w:r>
      <w:r w:rsidR="00510D5B" w:rsidRPr="001D58A7">
        <w:rPr>
          <w:rFonts w:ascii="仿宋_GB2312" w:eastAsia="仿宋_GB2312" w:hAnsi="仿宋" w:cs="宋体" w:hint="eastAsia"/>
          <w:kern w:val="0"/>
          <w:sz w:val="30"/>
          <w:szCs w:val="30"/>
        </w:rPr>
        <w:t>业务</w:t>
      </w:r>
      <w:r w:rsidRPr="001D58A7">
        <w:rPr>
          <w:rFonts w:ascii="仿宋_GB2312" w:eastAsia="仿宋_GB2312" w:hAnsi="仿宋" w:cs="宋体" w:hint="eastAsia"/>
          <w:kern w:val="0"/>
          <w:sz w:val="30"/>
          <w:szCs w:val="30"/>
        </w:rPr>
        <w:t>三个配套指引。</w:t>
      </w:r>
    </w:p>
    <w:p w:rsidR="00485EA3" w:rsidRPr="001D58A7" w:rsidRDefault="00742E6A" w:rsidP="00BA15F9">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t>三</w:t>
      </w:r>
      <w:r w:rsidR="005E3A47" w:rsidRPr="001D58A7">
        <w:rPr>
          <w:rFonts w:ascii="仿宋_GB2312" w:eastAsia="仿宋_GB2312" w:hAnsi="仿宋" w:cs="宋体" w:hint="eastAsia"/>
          <w:b/>
          <w:kern w:val="0"/>
          <w:sz w:val="30"/>
          <w:szCs w:val="30"/>
        </w:rPr>
        <w:t>、</w:t>
      </w:r>
      <w:r w:rsidR="003F42A9" w:rsidRPr="001D58A7">
        <w:rPr>
          <w:rFonts w:ascii="仿宋_GB2312" w:eastAsia="仿宋_GB2312" w:hAnsi="仿宋" w:cs="宋体" w:hint="eastAsia"/>
          <w:b/>
          <w:kern w:val="0"/>
          <w:sz w:val="30"/>
          <w:szCs w:val="30"/>
        </w:rPr>
        <w:t>优化中国存托凭证</w:t>
      </w:r>
      <w:r w:rsidR="00A758EE" w:rsidRPr="001D58A7">
        <w:rPr>
          <w:rFonts w:ascii="仿宋_GB2312" w:eastAsia="仿宋_GB2312" w:hAnsi="仿宋" w:cs="宋体" w:hint="eastAsia"/>
          <w:b/>
          <w:kern w:val="0"/>
          <w:sz w:val="30"/>
          <w:szCs w:val="30"/>
        </w:rPr>
        <w:t>上市</w:t>
      </w:r>
      <w:r w:rsidR="00B12931" w:rsidRPr="001D58A7">
        <w:rPr>
          <w:rFonts w:ascii="仿宋_GB2312" w:eastAsia="仿宋_GB2312" w:hAnsi="仿宋" w:cs="宋体" w:hint="eastAsia"/>
          <w:b/>
          <w:kern w:val="0"/>
          <w:sz w:val="30"/>
          <w:szCs w:val="30"/>
        </w:rPr>
        <w:t>、</w:t>
      </w:r>
      <w:r w:rsidR="00A758EE" w:rsidRPr="001D58A7">
        <w:rPr>
          <w:rFonts w:ascii="仿宋_GB2312" w:eastAsia="仿宋_GB2312" w:hAnsi="仿宋" w:cs="宋体" w:hint="eastAsia"/>
          <w:b/>
          <w:kern w:val="0"/>
          <w:sz w:val="30"/>
          <w:szCs w:val="30"/>
        </w:rPr>
        <w:t>交易</w:t>
      </w:r>
      <w:r w:rsidR="00B12931" w:rsidRPr="001D58A7">
        <w:rPr>
          <w:rFonts w:ascii="仿宋_GB2312" w:eastAsia="仿宋_GB2312" w:hAnsi="仿宋" w:cs="宋体" w:hint="eastAsia"/>
          <w:b/>
          <w:kern w:val="0"/>
          <w:sz w:val="30"/>
          <w:szCs w:val="30"/>
        </w:rPr>
        <w:t>、跨境转换</w:t>
      </w:r>
      <w:r w:rsidR="003F42A9" w:rsidRPr="001D58A7">
        <w:rPr>
          <w:rFonts w:ascii="仿宋_GB2312" w:eastAsia="仿宋_GB2312" w:hAnsi="仿宋" w:cs="宋体" w:hint="eastAsia"/>
          <w:b/>
          <w:kern w:val="0"/>
          <w:sz w:val="30"/>
          <w:szCs w:val="30"/>
        </w:rPr>
        <w:t>机制</w:t>
      </w:r>
    </w:p>
    <w:p w:rsidR="00485EA3" w:rsidRPr="001D58A7" w:rsidRDefault="003F42A9"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上市</w:t>
      </w:r>
      <w:r w:rsidR="005E3A47" w:rsidRPr="001D58A7">
        <w:rPr>
          <w:rFonts w:ascii="仿宋_GB2312" w:eastAsia="仿宋_GB2312" w:hAnsi="仿宋" w:cs="宋体" w:hint="eastAsia"/>
          <w:kern w:val="0"/>
          <w:sz w:val="30"/>
          <w:szCs w:val="30"/>
        </w:rPr>
        <w:t>机制</w:t>
      </w:r>
      <w:r w:rsidRPr="001D58A7">
        <w:rPr>
          <w:rFonts w:ascii="仿宋_GB2312" w:eastAsia="仿宋_GB2312" w:hAnsi="仿宋" w:cs="宋体" w:hint="eastAsia"/>
          <w:kern w:val="0"/>
          <w:sz w:val="30"/>
          <w:szCs w:val="30"/>
        </w:rPr>
        <w:t>方面，优化</w:t>
      </w:r>
      <w:r w:rsidR="00485EA3" w:rsidRPr="001D58A7">
        <w:rPr>
          <w:rFonts w:ascii="仿宋_GB2312" w:eastAsia="仿宋_GB2312" w:hAnsi="仿宋" w:cs="宋体" w:hint="eastAsia"/>
          <w:kern w:val="0"/>
          <w:sz w:val="30"/>
          <w:szCs w:val="30"/>
        </w:rPr>
        <w:t>中国存托凭证发行后的新增份额登记及上市流程，缩短中国存托凭证上市周期</w:t>
      </w:r>
      <w:r w:rsidR="00B12931" w:rsidRPr="001D58A7">
        <w:rPr>
          <w:rFonts w:ascii="仿宋_GB2312" w:eastAsia="仿宋_GB2312" w:hAnsi="仿宋" w:cs="宋体" w:hint="eastAsia"/>
          <w:kern w:val="0"/>
          <w:sz w:val="30"/>
          <w:szCs w:val="30"/>
        </w:rPr>
        <w:t>。交易机制方面，以新增股票为基础证券的中国存托凭证上市首日即时行情显示的前收盘价格为其发行价，上市首日使用</w:t>
      </w:r>
      <w:r w:rsidR="006B3F87" w:rsidRPr="001D58A7">
        <w:rPr>
          <w:rFonts w:ascii="仿宋_GB2312" w:eastAsia="仿宋_GB2312" w:hAnsi="仿宋" w:cs="宋体" w:hint="eastAsia"/>
          <w:kern w:val="0"/>
          <w:sz w:val="30"/>
          <w:szCs w:val="30"/>
        </w:rPr>
        <w:t>（适用）</w:t>
      </w:r>
      <w:r w:rsidR="00B12931" w:rsidRPr="001D58A7">
        <w:rPr>
          <w:rFonts w:ascii="仿宋_GB2312" w:eastAsia="仿宋_GB2312" w:hAnsi="仿宋" w:cs="宋体" w:hint="eastAsia"/>
          <w:kern w:val="0"/>
          <w:sz w:val="30"/>
          <w:szCs w:val="30"/>
        </w:rPr>
        <w:t>主板股票上市首日交易机制的规定。跨境转换机制方面，</w:t>
      </w:r>
      <w:r w:rsidRPr="001D58A7">
        <w:rPr>
          <w:rFonts w:ascii="仿宋_GB2312" w:eastAsia="仿宋_GB2312" w:hAnsi="仿宋" w:cs="宋体" w:hint="eastAsia"/>
          <w:kern w:val="0"/>
          <w:sz w:val="30"/>
          <w:szCs w:val="30"/>
        </w:rPr>
        <w:t>对</w:t>
      </w:r>
      <w:r w:rsidR="00485EA3" w:rsidRPr="001D58A7">
        <w:rPr>
          <w:rFonts w:ascii="仿宋_GB2312" w:eastAsia="仿宋_GB2312" w:hAnsi="仿宋" w:cs="宋体" w:hint="eastAsia"/>
          <w:kern w:val="0"/>
          <w:sz w:val="30"/>
          <w:szCs w:val="30"/>
        </w:rPr>
        <w:t>中国存托凭证不设限制兑回期，自中国存托凭证上市之日起即可进行中国存托凭证与境外基础证券的跨境转换。</w:t>
      </w:r>
    </w:p>
    <w:p w:rsidR="00A758EE" w:rsidRPr="001D58A7" w:rsidRDefault="00A758EE" w:rsidP="00A758EE">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t>四</w:t>
      </w:r>
      <w:r w:rsidR="005E3A47" w:rsidRPr="001D58A7">
        <w:rPr>
          <w:rFonts w:ascii="仿宋_GB2312" w:eastAsia="仿宋_GB2312" w:hAnsi="仿宋" w:cs="宋体" w:hint="eastAsia"/>
          <w:b/>
          <w:kern w:val="0"/>
          <w:sz w:val="30"/>
          <w:szCs w:val="30"/>
        </w:rPr>
        <w:t>、</w:t>
      </w:r>
      <w:r w:rsidRPr="001D58A7">
        <w:rPr>
          <w:rFonts w:ascii="仿宋_GB2312" w:eastAsia="仿宋_GB2312" w:hAnsi="仿宋" w:cs="宋体" w:hint="eastAsia"/>
          <w:b/>
          <w:kern w:val="0"/>
          <w:sz w:val="30"/>
          <w:szCs w:val="30"/>
        </w:rPr>
        <w:t>调整</w:t>
      </w:r>
      <w:r w:rsidR="009C448B" w:rsidRPr="001D58A7">
        <w:rPr>
          <w:rFonts w:ascii="仿宋_GB2312" w:eastAsia="仿宋_GB2312" w:hAnsi="仿宋" w:cs="宋体" w:hint="eastAsia"/>
          <w:b/>
          <w:kern w:val="0"/>
          <w:sz w:val="30"/>
          <w:szCs w:val="30"/>
        </w:rPr>
        <w:t>和明确</w:t>
      </w:r>
      <w:r w:rsidRPr="001D58A7">
        <w:rPr>
          <w:rFonts w:ascii="仿宋_GB2312" w:eastAsia="仿宋_GB2312" w:hAnsi="仿宋" w:cs="宋体" w:hint="eastAsia"/>
          <w:b/>
          <w:kern w:val="0"/>
          <w:sz w:val="30"/>
          <w:szCs w:val="30"/>
        </w:rPr>
        <w:t>中国存托凭证持续监管要求</w:t>
      </w:r>
    </w:p>
    <w:p w:rsidR="00C45DE1" w:rsidRPr="001D58A7" w:rsidRDefault="00A758EE"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lastRenderedPageBreak/>
        <w:t>本次《暂行办法》修订</w:t>
      </w:r>
      <w:r w:rsidR="00017960" w:rsidRPr="001D58A7">
        <w:rPr>
          <w:rFonts w:ascii="仿宋_GB2312" w:eastAsia="仿宋_GB2312" w:hAnsi="仿宋" w:cs="宋体" w:hint="eastAsia"/>
          <w:kern w:val="0"/>
          <w:sz w:val="30"/>
          <w:szCs w:val="30"/>
        </w:rPr>
        <w:t>对中国存托凭证上市后持续信息披露要求做</w:t>
      </w:r>
      <w:r w:rsidR="000C1422" w:rsidRPr="001D58A7">
        <w:rPr>
          <w:rFonts w:ascii="仿宋_GB2312" w:eastAsia="仿宋_GB2312" w:hAnsi="仿宋" w:cs="宋体" w:hint="eastAsia"/>
          <w:kern w:val="0"/>
          <w:sz w:val="30"/>
          <w:szCs w:val="30"/>
        </w:rPr>
        <w:t>了</w:t>
      </w:r>
      <w:r w:rsidR="00017960" w:rsidRPr="001D58A7">
        <w:rPr>
          <w:rFonts w:ascii="仿宋_GB2312" w:eastAsia="仿宋_GB2312" w:hAnsi="仿宋" w:cs="宋体" w:hint="eastAsia"/>
          <w:kern w:val="0"/>
          <w:sz w:val="30"/>
          <w:szCs w:val="30"/>
        </w:rPr>
        <w:t>适当调整，具体如下：一是在</w:t>
      </w:r>
      <w:r w:rsidR="00C45DE1" w:rsidRPr="001D58A7">
        <w:rPr>
          <w:rFonts w:ascii="仿宋_GB2312" w:eastAsia="仿宋_GB2312" w:hAnsi="仿宋" w:cs="宋体" w:hint="eastAsia"/>
          <w:kern w:val="0"/>
          <w:sz w:val="30"/>
          <w:szCs w:val="30"/>
        </w:rPr>
        <w:t>定期报告方面，允许境外发行人使用外币编制定期报告。</w:t>
      </w:r>
      <w:r w:rsidR="00017960" w:rsidRPr="001D58A7">
        <w:rPr>
          <w:rFonts w:ascii="仿宋_GB2312" w:eastAsia="仿宋_GB2312" w:hAnsi="仿宋" w:cs="宋体" w:hint="eastAsia"/>
          <w:kern w:val="0"/>
          <w:sz w:val="30"/>
          <w:szCs w:val="30"/>
        </w:rPr>
        <w:t>二是在</w:t>
      </w:r>
      <w:r w:rsidR="00C45DE1" w:rsidRPr="001D58A7">
        <w:rPr>
          <w:rFonts w:ascii="仿宋_GB2312" w:eastAsia="仿宋_GB2312" w:hAnsi="仿宋" w:cs="宋体" w:hint="eastAsia"/>
          <w:kern w:val="0"/>
          <w:sz w:val="30"/>
          <w:szCs w:val="30"/>
        </w:rPr>
        <w:t>临时报告方面，允许定价公允的关联交易仅在年报或半年报中汇总披露；明确境外发行人与其合并报表范围内的控股子公司发生的或者上述控股子公司之间发生的非关联交易，免于披露；对于除交易以外的重大事件，</w:t>
      </w:r>
      <w:r w:rsidR="005A0C88" w:rsidRPr="001D58A7">
        <w:rPr>
          <w:rFonts w:ascii="仿宋_GB2312" w:eastAsia="仿宋_GB2312" w:hAnsi="仿宋" w:cs="宋体" w:hint="eastAsia"/>
          <w:kern w:val="0"/>
          <w:sz w:val="30"/>
          <w:szCs w:val="30"/>
        </w:rPr>
        <w:t>明确</w:t>
      </w:r>
      <w:r w:rsidR="00C45DE1" w:rsidRPr="001D58A7">
        <w:rPr>
          <w:rFonts w:ascii="仿宋_GB2312" w:eastAsia="仿宋_GB2312" w:hAnsi="仿宋" w:cs="宋体" w:hint="eastAsia"/>
          <w:kern w:val="0"/>
          <w:sz w:val="30"/>
          <w:szCs w:val="30"/>
        </w:rPr>
        <w:t>发行人在已列明情形的范围内</w:t>
      </w:r>
      <w:r w:rsidR="005A0C88" w:rsidRPr="001D58A7">
        <w:rPr>
          <w:rFonts w:ascii="仿宋_GB2312" w:eastAsia="仿宋_GB2312" w:hAnsi="仿宋" w:cs="宋体" w:hint="eastAsia"/>
          <w:kern w:val="0"/>
          <w:sz w:val="30"/>
          <w:szCs w:val="30"/>
        </w:rPr>
        <w:t>可以</w:t>
      </w:r>
      <w:r w:rsidR="00C45DE1" w:rsidRPr="001D58A7">
        <w:rPr>
          <w:rFonts w:ascii="仿宋_GB2312" w:eastAsia="仿宋_GB2312" w:hAnsi="仿宋" w:cs="宋体" w:hint="eastAsia"/>
          <w:kern w:val="0"/>
          <w:sz w:val="30"/>
          <w:szCs w:val="30"/>
        </w:rPr>
        <w:t>自行判断是否构成应披露的信息。</w:t>
      </w:r>
      <w:r w:rsidR="00017960" w:rsidRPr="001D58A7">
        <w:rPr>
          <w:rFonts w:ascii="仿宋_GB2312" w:eastAsia="仿宋_GB2312" w:hAnsi="仿宋" w:cs="宋体" w:hint="eastAsia"/>
          <w:kern w:val="0"/>
          <w:sz w:val="30"/>
          <w:szCs w:val="30"/>
        </w:rPr>
        <w:t>三是</w:t>
      </w:r>
      <w:r w:rsidR="00C45DE1" w:rsidRPr="001D58A7">
        <w:rPr>
          <w:rFonts w:ascii="仿宋_GB2312" w:eastAsia="仿宋_GB2312" w:hAnsi="仿宋" w:cs="宋体" w:hint="eastAsia"/>
          <w:kern w:val="0"/>
          <w:sz w:val="30"/>
          <w:szCs w:val="30"/>
        </w:rPr>
        <w:t>对涉密信息的处理予以明确，符合条件的情形下，拟披露的信息属于商业秘密的可以暂缓或者豁免披露，属于国家秘密的可以豁免披露。</w:t>
      </w:r>
      <w:r w:rsidR="003828B2" w:rsidRPr="001D58A7">
        <w:rPr>
          <w:rFonts w:ascii="仿宋_GB2312" w:eastAsia="仿宋_GB2312" w:hAnsi="仿宋" w:cs="宋体" w:hint="eastAsia"/>
          <w:kern w:val="0"/>
          <w:sz w:val="30"/>
          <w:szCs w:val="30"/>
        </w:rPr>
        <w:t>四是</w:t>
      </w:r>
      <w:r w:rsidR="00C45DE1" w:rsidRPr="001D58A7">
        <w:rPr>
          <w:rFonts w:ascii="仿宋_GB2312" w:eastAsia="仿宋_GB2312" w:hAnsi="仿宋" w:cs="宋体" w:hint="eastAsia"/>
          <w:kern w:val="0"/>
          <w:sz w:val="30"/>
          <w:szCs w:val="30"/>
        </w:rPr>
        <w:t>区分应当申请停牌和</w:t>
      </w:r>
      <w:r w:rsidR="003828B2" w:rsidRPr="001D58A7">
        <w:rPr>
          <w:rFonts w:ascii="仿宋_GB2312" w:eastAsia="仿宋_GB2312" w:hAnsi="仿宋" w:cs="宋体" w:hint="eastAsia"/>
          <w:kern w:val="0"/>
          <w:sz w:val="30"/>
          <w:szCs w:val="30"/>
        </w:rPr>
        <w:t>可以</w:t>
      </w:r>
      <w:r w:rsidR="00C45DE1" w:rsidRPr="001D58A7">
        <w:rPr>
          <w:rFonts w:ascii="仿宋_GB2312" w:eastAsia="仿宋_GB2312" w:hAnsi="仿宋" w:cs="宋体" w:hint="eastAsia"/>
          <w:kern w:val="0"/>
          <w:sz w:val="30"/>
          <w:szCs w:val="30"/>
        </w:rPr>
        <w:t>申请停牌的情况，对停复牌的具体情形予以明确。</w:t>
      </w:r>
      <w:r w:rsidR="00017960" w:rsidRPr="001D58A7">
        <w:rPr>
          <w:rFonts w:ascii="仿宋_GB2312" w:eastAsia="仿宋_GB2312" w:hAnsi="仿宋" w:cs="宋体" w:hint="eastAsia"/>
          <w:kern w:val="0"/>
          <w:sz w:val="30"/>
          <w:szCs w:val="30"/>
        </w:rPr>
        <w:t>五是在</w:t>
      </w:r>
      <w:r w:rsidR="00C45DE1" w:rsidRPr="001D58A7">
        <w:rPr>
          <w:rFonts w:ascii="仿宋_GB2312" w:eastAsia="仿宋_GB2312" w:hAnsi="仿宋" w:cs="宋体" w:hint="eastAsia"/>
          <w:kern w:val="0"/>
          <w:sz w:val="30"/>
          <w:szCs w:val="30"/>
        </w:rPr>
        <w:t>董监高履职方面，对董监高确认意见、声明或承诺的表述进行适当调整的条件由“不改变实质性内容的前提下”修改为“符</w:t>
      </w:r>
      <w:r w:rsidR="005A0C88" w:rsidRPr="001D58A7">
        <w:rPr>
          <w:rFonts w:ascii="仿宋_GB2312" w:eastAsia="仿宋_GB2312" w:hAnsi="仿宋" w:cs="宋体" w:hint="eastAsia"/>
          <w:kern w:val="0"/>
          <w:sz w:val="30"/>
          <w:szCs w:val="30"/>
        </w:rPr>
        <w:t>合《证券法》的前提下”，更为明确和具体，方便市场主体理解和实践</w:t>
      </w:r>
      <w:r w:rsidR="00174259">
        <w:rPr>
          <w:rFonts w:ascii="仿宋_GB2312" w:eastAsia="仿宋_GB2312" w:hAnsi="仿宋" w:cs="宋体" w:hint="eastAsia"/>
          <w:kern w:val="0"/>
          <w:sz w:val="30"/>
          <w:szCs w:val="30"/>
        </w:rPr>
        <w:t>；</w:t>
      </w:r>
      <w:r w:rsidR="005A0C88" w:rsidRPr="001D58A7">
        <w:rPr>
          <w:rFonts w:ascii="仿宋_GB2312" w:eastAsia="仿宋_GB2312" w:hAnsi="仿宋" w:cs="宋体" w:hint="eastAsia"/>
          <w:kern w:val="0"/>
          <w:sz w:val="30"/>
          <w:szCs w:val="30"/>
        </w:rPr>
        <w:t>同时，考虑对等原则</w:t>
      </w:r>
      <w:r w:rsidR="00AC38A8">
        <w:rPr>
          <w:rFonts w:ascii="仿宋_GB2312" w:eastAsia="仿宋_GB2312" w:hAnsi="仿宋" w:cs="宋体" w:hint="eastAsia"/>
          <w:kern w:val="0"/>
          <w:sz w:val="30"/>
          <w:szCs w:val="30"/>
        </w:rPr>
        <w:t>，</w:t>
      </w:r>
      <w:r w:rsidR="00DC6E57" w:rsidRPr="001D58A7">
        <w:rPr>
          <w:rFonts w:ascii="仿宋_GB2312" w:eastAsia="仿宋_GB2312" w:hAnsi="仿宋" w:cs="宋体" w:hint="eastAsia"/>
          <w:kern w:val="0"/>
          <w:sz w:val="30"/>
          <w:szCs w:val="30"/>
        </w:rPr>
        <w:t>不要求</w:t>
      </w:r>
      <w:r w:rsidR="005A0C88" w:rsidRPr="001D58A7">
        <w:rPr>
          <w:rFonts w:ascii="仿宋_GB2312" w:eastAsia="仿宋_GB2312" w:hAnsi="仿宋" w:cs="宋体" w:hint="eastAsia"/>
          <w:kern w:val="0"/>
          <w:sz w:val="30"/>
          <w:szCs w:val="30"/>
        </w:rPr>
        <w:t>境外发行人提交董监高声明及承诺书。六是退市方面，明确了主动退市和强制退市的</w:t>
      </w:r>
      <w:r w:rsidR="009C448B" w:rsidRPr="001D58A7">
        <w:rPr>
          <w:rFonts w:ascii="仿宋_GB2312" w:eastAsia="仿宋_GB2312" w:hAnsi="仿宋" w:cs="宋体" w:hint="eastAsia"/>
          <w:kern w:val="0"/>
          <w:sz w:val="30"/>
          <w:szCs w:val="30"/>
        </w:rPr>
        <w:t>条件、境外发行人</w:t>
      </w:r>
      <w:r w:rsidR="005A0C88" w:rsidRPr="001D58A7">
        <w:rPr>
          <w:rFonts w:ascii="仿宋_GB2312" w:eastAsia="仿宋_GB2312" w:hAnsi="仿宋" w:cs="宋体" w:hint="eastAsia"/>
          <w:kern w:val="0"/>
          <w:sz w:val="30"/>
          <w:szCs w:val="30"/>
        </w:rPr>
        <w:t>内部决策程序、</w:t>
      </w:r>
      <w:r w:rsidR="009C448B" w:rsidRPr="001D58A7">
        <w:rPr>
          <w:rFonts w:ascii="仿宋_GB2312" w:eastAsia="仿宋_GB2312" w:hAnsi="仿宋" w:cs="宋体" w:hint="eastAsia"/>
          <w:kern w:val="0"/>
          <w:sz w:val="30"/>
          <w:szCs w:val="30"/>
        </w:rPr>
        <w:t>应提供的投资者保护措施、本所审核程序和期限等。</w:t>
      </w:r>
    </w:p>
    <w:p w:rsidR="00034B24" w:rsidRPr="001D58A7" w:rsidRDefault="00A758EE" w:rsidP="008B49A4">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t>五</w:t>
      </w:r>
      <w:r w:rsidR="005E3A47" w:rsidRPr="001D58A7">
        <w:rPr>
          <w:rFonts w:ascii="仿宋_GB2312" w:eastAsia="仿宋_GB2312" w:hAnsi="仿宋" w:cs="宋体" w:hint="eastAsia"/>
          <w:b/>
          <w:kern w:val="0"/>
          <w:sz w:val="30"/>
          <w:szCs w:val="30"/>
        </w:rPr>
        <w:t>、</w:t>
      </w:r>
      <w:r w:rsidR="00BD306B" w:rsidRPr="001D58A7">
        <w:rPr>
          <w:rFonts w:ascii="仿宋_GB2312" w:eastAsia="仿宋_GB2312" w:hAnsi="仿宋" w:cs="宋体" w:hint="eastAsia"/>
          <w:b/>
          <w:kern w:val="0"/>
          <w:sz w:val="30"/>
          <w:szCs w:val="30"/>
        </w:rPr>
        <w:t>调整</w:t>
      </w:r>
      <w:r w:rsidRPr="001D58A7">
        <w:rPr>
          <w:rFonts w:ascii="仿宋_GB2312" w:eastAsia="仿宋_GB2312" w:hAnsi="仿宋" w:cs="宋体" w:hint="eastAsia"/>
          <w:b/>
          <w:kern w:val="0"/>
          <w:sz w:val="30"/>
          <w:szCs w:val="30"/>
        </w:rPr>
        <w:t>个人投资者适当性标准</w:t>
      </w:r>
    </w:p>
    <w:p w:rsidR="004D6564" w:rsidRPr="001D58A7" w:rsidRDefault="00A758EE"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修订后的</w:t>
      </w:r>
      <w:r w:rsidR="004D6564" w:rsidRPr="001D58A7">
        <w:rPr>
          <w:rFonts w:ascii="仿宋_GB2312" w:eastAsia="仿宋_GB2312" w:hAnsi="仿宋" w:cs="宋体" w:hint="eastAsia"/>
          <w:kern w:val="0"/>
          <w:sz w:val="30"/>
          <w:szCs w:val="30"/>
        </w:rPr>
        <w:t>《暂行办法》对参与中国存托凭证业务的个人投资者适当性</w:t>
      </w:r>
      <w:r w:rsidR="002F722D" w:rsidRPr="001D58A7">
        <w:rPr>
          <w:rFonts w:ascii="仿宋_GB2312" w:eastAsia="仿宋_GB2312" w:hAnsi="仿宋" w:cs="宋体" w:hint="eastAsia"/>
          <w:kern w:val="0"/>
          <w:sz w:val="30"/>
          <w:szCs w:val="30"/>
        </w:rPr>
        <w:t>标准</w:t>
      </w:r>
      <w:r w:rsidR="004D6564" w:rsidRPr="001D58A7">
        <w:rPr>
          <w:rFonts w:ascii="仿宋_GB2312" w:eastAsia="仿宋_GB2312" w:hAnsi="仿宋" w:cs="宋体" w:hint="eastAsia"/>
          <w:kern w:val="0"/>
          <w:sz w:val="30"/>
          <w:szCs w:val="30"/>
        </w:rPr>
        <w:t>做了调整，申请权限开通前20个交易日证券账户及资金账户内的</w:t>
      </w:r>
      <w:r w:rsidRPr="001D58A7">
        <w:rPr>
          <w:rFonts w:ascii="仿宋_GB2312" w:eastAsia="仿宋_GB2312" w:hAnsi="仿宋" w:cs="宋体" w:hint="eastAsia"/>
          <w:kern w:val="0"/>
          <w:sz w:val="30"/>
          <w:szCs w:val="30"/>
        </w:rPr>
        <w:t>日均</w:t>
      </w:r>
      <w:r w:rsidR="004D6564" w:rsidRPr="001D58A7">
        <w:rPr>
          <w:rFonts w:ascii="仿宋_GB2312" w:eastAsia="仿宋_GB2312" w:hAnsi="仿宋" w:cs="宋体" w:hint="eastAsia"/>
          <w:kern w:val="0"/>
          <w:sz w:val="30"/>
          <w:szCs w:val="30"/>
        </w:rPr>
        <w:t>资产</w:t>
      </w:r>
      <w:r w:rsidRPr="001D58A7">
        <w:rPr>
          <w:rFonts w:ascii="仿宋_GB2312" w:eastAsia="仿宋_GB2312" w:hAnsi="仿宋" w:cs="宋体" w:hint="eastAsia"/>
          <w:kern w:val="0"/>
          <w:sz w:val="30"/>
          <w:szCs w:val="30"/>
        </w:rPr>
        <w:t>由</w:t>
      </w:r>
      <w:r w:rsidR="004D6564" w:rsidRPr="001D58A7">
        <w:rPr>
          <w:rFonts w:ascii="仿宋_GB2312" w:eastAsia="仿宋_GB2312" w:hAnsi="仿宋" w:cs="宋体" w:hint="eastAsia"/>
          <w:kern w:val="0"/>
          <w:sz w:val="30"/>
          <w:szCs w:val="30"/>
        </w:rPr>
        <w:t>不低于</w:t>
      </w:r>
      <w:r w:rsidRPr="001D58A7">
        <w:rPr>
          <w:rFonts w:ascii="仿宋_GB2312" w:eastAsia="仿宋_GB2312" w:hAnsi="仿宋" w:cs="宋体" w:hint="eastAsia"/>
          <w:kern w:val="0"/>
          <w:sz w:val="30"/>
          <w:szCs w:val="30"/>
        </w:rPr>
        <w:t>300</w:t>
      </w:r>
      <w:r w:rsidR="004D6564" w:rsidRPr="001D58A7">
        <w:rPr>
          <w:rFonts w:ascii="仿宋_GB2312" w:eastAsia="仿宋_GB2312" w:hAnsi="仿宋" w:cs="宋体" w:hint="eastAsia"/>
          <w:kern w:val="0"/>
          <w:sz w:val="30"/>
          <w:szCs w:val="30"/>
        </w:rPr>
        <w:t>万元</w:t>
      </w:r>
      <w:r w:rsidR="00C03A62" w:rsidRPr="001D58A7">
        <w:rPr>
          <w:rFonts w:ascii="仿宋_GB2312" w:eastAsia="仿宋_GB2312" w:hAnsi="仿宋" w:cs="宋体" w:hint="eastAsia"/>
          <w:kern w:val="0"/>
          <w:sz w:val="30"/>
          <w:szCs w:val="30"/>
        </w:rPr>
        <w:t>下调至不低于50万，</w:t>
      </w:r>
      <w:r w:rsidR="00BD306B" w:rsidRPr="001D58A7">
        <w:rPr>
          <w:rFonts w:ascii="仿宋_GB2312" w:eastAsia="仿宋_GB2312" w:hAnsi="仿宋" w:cs="宋体" w:hint="eastAsia"/>
          <w:kern w:val="0"/>
          <w:sz w:val="30"/>
          <w:szCs w:val="30"/>
        </w:rPr>
        <w:t>且需参与证券交易24个月以上，</w:t>
      </w:r>
      <w:r w:rsidR="00C03A62" w:rsidRPr="001D58A7">
        <w:rPr>
          <w:rFonts w:ascii="仿宋_GB2312" w:eastAsia="仿宋_GB2312" w:hAnsi="仿宋" w:cs="宋体" w:hint="eastAsia"/>
          <w:kern w:val="0"/>
          <w:sz w:val="30"/>
          <w:szCs w:val="30"/>
        </w:rPr>
        <w:t>其他要求</w:t>
      </w:r>
      <w:r w:rsidR="00B12931" w:rsidRPr="001D58A7">
        <w:rPr>
          <w:rFonts w:ascii="仿宋_GB2312" w:eastAsia="仿宋_GB2312" w:hAnsi="仿宋" w:cs="宋体" w:hint="eastAsia"/>
          <w:kern w:val="0"/>
          <w:sz w:val="30"/>
          <w:szCs w:val="30"/>
        </w:rPr>
        <w:t>保持</w:t>
      </w:r>
      <w:r w:rsidR="00C03A62" w:rsidRPr="001D58A7">
        <w:rPr>
          <w:rFonts w:ascii="仿宋_GB2312" w:eastAsia="仿宋_GB2312" w:hAnsi="仿宋" w:cs="宋体" w:hint="eastAsia"/>
          <w:kern w:val="0"/>
          <w:sz w:val="30"/>
          <w:szCs w:val="30"/>
        </w:rPr>
        <w:t>不变</w:t>
      </w:r>
      <w:r w:rsidR="004D6564" w:rsidRPr="001D58A7">
        <w:rPr>
          <w:rFonts w:ascii="仿宋_GB2312" w:eastAsia="仿宋_GB2312" w:hAnsi="仿宋" w:cs="宋体" w:hint="eastAsia"/>
          <w:kern w:val="0"/>
          <w:sz w:val="30"/>
          <w:szCs w:val="30"/>
        </w:rPr>
        <w:t>。</w:t>
      </w:r>
    </w:p>
    <w:p w:rsidR="009454E4" w:rsidRPr="001D58A7" w:rsidRDefault="00C03A62" w:rsidP="008B49A4">
      <w:pPr>
        <w:widowControl/>
        <w:shd w:val="clear" w:color="auto" w:fill="FFFFFF"/>
        <w:spacing w:after="167" w:line="375" w:lineRule="atLeast"/>
        <w:ind w:firstLineChars="200" w:firstLine="602"/>
        <w:jc w:val="left"/>
        <w:rPr>
          <w:rFonts w:ascii="仿宋_GB2312" w:eastAsia="仿宋_GB2312" w:hAnsi="仿宋" w:cs="宋体"/>
          <w:b/>
          <w:kern w:val="0"/>
          <w:sz w:val="30"/>
          <w:szCs w:val="30"/>
        </w:rPr>
      </w:pPr>
      <w:r w:rsidRPr="001D58A7">
        <w:rPr>
          <w:rFonts w:ascii="仿宋_GB2312" w:eastAsia="仿宋_GB2312" w:hAnsi="仿宋" w:cs="宋体" w:hint="eastAsia"/>
          <w:b/>
          <w:kern w:val="0"/>
          <w:sz w:val="30"/>
          <w:szCs w:val="30"/>
        </w:rPr>
        <w:lastRenderedPageBreak/>
        <w:t>六</w:t>
      </w:r>
      <w:r w:rsidR="005E3A47" w:rsidRPr="001D58A7">
        <w:rPr>
          <w:rFonts w:ascii="仿宋_GB2312" w:eastAsia="仿宋_GB2312" w:hAnsi="仿宋" w:cs="宋体" w:hint="eastAsia"/>
          <w:b/>
          <w:kern w:val="0"/>
          <w:sz w:val="30"/>
          <w:szCs w:val="30"/>
        </w:rPr>
        <w:t>、</w:t>
      </w:r>
      <w:r w:rsidRPr="001D58A7">
        <w:rPr>
          <w:rFonts w:ascii="仿宋_GB2312" w:eastAsia="仿宋_GB2312" w:hAnsi="仿宋" w:cs="宋体" w:hint="eastAsia"/>
          <w:b/>
          <w:kern w:val="0"/>
          <w:sz w:val="30"/>
          <w:szCs w:val="30"/>
        </w:rPr>
        <w:t>修订全球存托凭证个别条款</w:t>
      </w:r>
    </w:p>
    <w:p w:rsidR="00C16808" w:rsidRPr="001D58A7" w:rsidRDefault="00C03A62" w:rsidP="0002648C">
      <w:pPr>
        <w:widowControl/>
        <w:shd w:val="clear" w:color="auto" w:fill="FFFFFF"/>
        <w:spacing w:after="167" w:line="375" w:lineRule="atLeast"/>
        <w:ind w:firstLineChars="200" w:firstLine="600"/>
        <w:rPr>
          <w:rFonts w:ascii="仿宋_GB2312" w:eastAsia="仿宋_GB2312" w:hAnsi="仿宋" w:cs="宋体"/>
          <w:kern w:val="0"/>
          <w:sz w:val="30"/>
          <w:szCs w:val="30"/>
        </w:rPr>
      </w:pPr>
      <w:r w:rsidRPr="001D58A7">
        <w:rPr>
          <w:rFonts w:ascii="仿宋_GB2312" w:eastAsia="仿宋_GB2312" w:hAnsi="仿宋" w:cs="宋体" w:hint="eastAsia"/>
          <w:kern w:val="0"/>
          <w:sz w:val="30"/>
          <w:szCs w:val="30"/>
        </w:rPr>
        <w:t>《暂行办法》本次修订中，全球存托凭证</w:t>
      </w:r>
      <w:r w:rsidR="00C45DE1" w:rsidRPr="001D58A7">
        <w:rPr>
          <w:rFonts w:ascii="仿宋_GB2312" w:eastAsia="仿宋_GB2312" w:hAnsi="仿宋" w:cs="宋体" w:hint="eastAsia"/>
          <w:kern w:val="0"/>
          <w:sz w:val="30"/>
          <w:szCs w:val="30"/>
        </w:rPr>
        <w:t>机制总体保持不变，个别</w:t>
      </w:r>
      <w:r w:rsidR="004A71B0" w:rsidRPr="001D58A7">
        <w:rPr>
          <w:rFonts w:ascii="仿宋_GB2312" w:eastAsia="仿宋_GB2312" w:hAnsi="仿宋" w:cs="宋体" w:hint="eastAsia"/>
          <w:kern w:val="0"/>
          <w:sz w:val="30"/>
          <w:szCs w:val="30"/>
        </w:rPr>
        <w:t>事项</w:t>
      </w:r>
      <w:r w:rsidR="00C45DE1" w:rsidRPr="001D58A7">
        <w:rPr>
          <w:rFonts w:ascii="仿宋_GB2312" w:eastAsia="仿宋_GB2312" w:hAnsi="仿宋" w:cs="宋体" w:hint="eastAsia"/>
          <w:kern w:val="0"/>
          <w:sz w:val="30"/>
          <w:szCs w:val="30"/>
        </w:rPr>
        <w:t>调整如下：一是</w:t>
      </w:r>
      <w:r w:rsidR="00B11C1A" w:rsidRPr="001D58A7">
        <w:rPr>
          <w:rFonts w:ascii="仿宋_GB2312" w:eastAsia="仿宋_GB2312" w:hAnsi="仿宋" w:cs="宋体" w:hint="eastAsia"/>
          <w:kern w:val="0"/>
          <w:sz w:val="30"/>
          <w:szCs w:val="30"/>
        </w:rPr>
        <w:t>同步拓展</w:t>
      </w:r>
      <w:r w:rsidR="00C45DE1" w:rsidRPr="001D58A7">
        <w:rPr>
          <w:rFonts w:ascii="仿宋_GB2312" w:eastAsia="仿宋_GB2312" w:hAnsi="仿宋" w:cs="宋体" w:hint="eastAsia"/>
          <w:kern w:val="0"/>
          <w:sz w:val="30"/>
          <w:szCs w:val="30"/>
        </w:rPr>
        <w:t>全球存托凭证境外上市地</w:t>
      </w:r>
      <w:r w:rsidRPr="001D58A7">
        <w:rPr>
          <w:rFonts w:ascii="仿宋_GB2312" w:eastAsia="仿宋_GB2312" w:hAnsi="仿宋" w:cs="宋体" w:hint="eastAsia"/>
          <w:kern w:val="0"/>
          <w:sz w:val="30"/>
          <w:szCs w:val="30"/>
        </w:rPr>
        <w:t>；</w:t>
      </w:r>
      <w:r w:rsidR="009415CD" w:rsidRPr="001D58A7">
        <w:rPr>
          <w:rFonts w:ascii="仿宋_GB2312" w:eastAsia="仿宋_GB2312" w:hAnsi="仿宋" w:cs="宋体" w:hint="eastAsia"/>
          <w:kern w:val="0"/>
          <w:sz w:val="30"/>
          <w:szCs w:val="30"/>
        </w:rPr>
        <w:t>二是缩短</w:t>
      </w:r>
      <w:r w:rsidRPr="001D58A7">
        <w:rPr>
          <w:rFonts w:ascii="仿宋_GB2312" w:eastAsia="仿宋_GB2312" w:hAnsi="仿宋" w:cs="宋体" w:hint="eastAsia"/>
          <w:kern w:val="0"/>
          <w:sz w:val="30"/>
          <w:szCs w:val="30"/>
        </w:rPr>
        <w:t>全球存托凭证</w:t>
      </w:r>
      <w:r w:rsidR="009415CD" w:rsidRPr="001D58A7">
        <w:rPr>
          <w:rFonts w:ascii="仿宋_GB2312" w:eastAsia="仿宋_GB2312" w:hAnsi="仿宋" w:cs="宋体" w:hint="eastAsia"/>
          <w:kern w:val="0"/>
          <w:sz w:val="30"/>
          <w:szCs w:val="30"/>
        </w:rPr>
        <w:t>发行配套新增A股股份登记及上市业务的办理周期</w:t>
      </w:r>
      <w:r w:rsidRPr="001D58A7">
        <w:rPr>
          <w:rFonts w:ascii="仿宋_GB2312" w:eastAsia="仿宋_GB2312" w:hAnsi="仿宋" w:cs="宋体" w:hint="eastAsia"/>
          <w:kern w:val="0"/>
          <w:sz w:val="30"/>
          <w:szCs w:val="30"/>
        </w:rPr>
        <w:t>；</w:t>
      </w:r>
      <w:r w:rsidR="009415CD" w:rsidRPr="001D58A7">
        <w:rPr>
          <w:rFonts w:ascii="仿宋_GB2312" w:eastAsia="仿宋_GB2312" w:hAnsi="仿宋" w:cs="宋体" w:hint="eastAsia"/>
          <w:kern w:val="0"/>
          <w:sz w:val="30"/>
          <w:szCs w:val="30"/>
        </w:rPr>
        <w:t>三是</w:t>
      </w:r>
      <w:r w:rsidR="004A71B0" w:rsidRPr="001D58A7">
        <w:rPr>
          <w:rFonts w:ascii="仿宋_GB2312" w:eastAsia="仿宋_GB2312" w:hAnsi="仿宋" w:cs="宋体" w:hint="eastAsia"/>
          <w:kern w:val="0"/>
          <w:sz w:val="30"/>
          <w:szCs w:val="30"/>
        </w:rPr>
        <w:t>要求</w:t>
      </w:r>
      <w:r w:rsidRPr="001D58A7">
        <w:rPr>
          <w:rFonts w:ascii="仿宋_GB2312" w:eastAsia="仿宋_GB2312" w:hAnsi="仿宋" w:cs="宋体" w:hint="eastAsia"/>
          <w:kern w:val="0"/>
          <w:sz w:val="30"/>
          <w:szCs w:val="30"/>
        </w:rPr>
        <w:t>全球存托凭证</w:t>
      </w:r>
      <w:r w:rsidR="009415CD" w:rsidRPr="001D58A7">
        <w:rPr>
          <w:rFonts w:ascii="仿宋_GB2312" w:eastAsia="仿宋_GB2312" w:hAnsi="仿宋" w:cs="宋体" w:hint="eastAsia"/>
          <w:kern w:val="0"/>
          <w:sz w:val="30"/>
          <w:szCs w:val="30"/>
        </w:rPr>
        <w:t>发行人在定期报告中披露全球存托凭证</w:t>
      </w:r>
      <w:r w:rsidR="00B11C1A" w:rsidRPr="001D58A7">
        <w:rPr>
          <w:rFonts w:ascii="仿宋_GB2312" w:eastAsia="仿宋_GB2312" w:hAnsi="仿宋" w:cs="宋体" w:hint="eastAsia"/>
          <w:kern w:val="0"/>
          <w:sz w:val="30"/>
          <w:szCs w:val="30"/>
        </w:rPr>
        <w:t>存续</w:t>
      </w:r>
      <w:r w:rsidR="009415CD" w:rsidRPr="001D58A7">
        <w:rPr>
          <w:rFonts w:ascii="仿宋_GB2312" w:eastAsia="仿宋_GB2312" w:hAnsi="仿宋" w:cs="宋体" w:hint="eastAsia"/>
          <w:kern w:val="0"/>
          <w:sz w:val="30"/>
          <w:szCs w:val="30"/>
        </w:rPr>
        <w:t>数量</w:t>
      </w:r>
      <w:r w:rsidR="004A71B0" w:rsidRPr="001D58A7">
        <w:rPr>
          <w:rFonts w:ascii="仿宋_GB2312" w:eastAsia="仿宋_GB2312" w:hAnsi="仿宋" w:cs="宋体" w:hint="eastAsia"/>
          <w:kern w:val="0"/>
          <w:sz w:val="30"/>
          <w:szCs w:val="30"/>
        </w:rPr>
        <w:t>。</w:t>
      </w:r>
    </w:p>
    <w:p w:rsidR="00800D98" w:rsidRPr="001D58A7" w:rsidRDefault="00800D98" w:rsidP="008B49A4">
      <w:pPr>
        <w:widowControl/>
        <w:shd w:val="clear" w:color="auto" w:fill="FFFFFF"/>
        <w:spacing w:after="167" w:line="375" w:lineRule="atLeast"/>
        <w:ind w:firstLineChars="200" w:firstLine="600"/>
        <w:jc w:val="left"/>
        <w:rPr>
          <w:rFonts w:ascii="仿宋_GB2312" w:eastAsia="仿宋_GB2312"/>
          <w:sz w:val="30"/>
          <w:szCs w:val="30"/>
        </w:rPr>
      </w:pPr>
      <w:r w:rsidRPr="001D58A7">
        <w:rPr>
          <w:rFonts w:ascii="仿宋_GB2312" w:eastAsia="仿宋_GB2312" w:hAnsi="仿宋" w:cs="宋体" w:hint="eastAsia"/>
          <w:kern w:val="0"/>
          <w:sz w:val="30"/>
          <w:szCs w:val="30"/>
        </w:rPr>
        <w:t>特此说明。</w:t>
      </w:r>
    </w:p>
    <w:p w:rsidR="00C16808" w:rsidRPr="001D58A7" w:rsidRDefault="00C16808">
      <w:pPr>
        <w:rPr>
          <w:rFonts w:ascii="仿宋_GB2312" w:eastAsia="仿宋_GB2312"/>
          <w:sz w:val="30"/>
          <w:szCs w:val="30"/>
        </w:rPr>
      </w:pPr>
    </w:p>
    <w:sectPr w:rsidR="00C16808" w:rsidRPr="001D58A7" w:rsidSect="00763C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A3" w:rsidRDefault="00EB51A3" w:rsidP="00B728AE">
      <w:r>
        <w:separator/>
      </w:r>
    </w:p>
  </w:endnote>
  <w:endnote w:type="continuationSeparator" w:id="0">
    <w:p w:rsidR="00EB51A3" w:rsidRDefault="00EB51A3" w:rsidP="00B72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19001"/>
      <w:docPartObj>
        <w:docPartGallery w:val="Page Numbers (Bottom of Page)"/>
        <w:docPartUnique/>
      </w:docPartObj>
    </w:sdtPr>
    <w:sdtContent>
      <w:p w:rsidR="00B11C1A" w:rsidRDefault="00DA27B4">
        <w:pPr>
          <w:pStyle w:val="a5"/>
          <w:jc w:val="center"/>
        </w:pPr>
        <w:fldSimple w:instr=" PAGE   \* MERGEFORMAT ">
          <w:r w:rsidR="0053541A" w:rsidRPr="0053541A">
            <w:rPr>
              <w:noProof/>
              <w:lang w:val="zh-CN"/>
            </w:rPr>
            <w:t>1</w:t>
          </w:r>
        </w:fldSimple>
      </w:p>
    </w:sdtContent>
  </w:sdt>
  <w:p w:rsidR="00B11C1A" w:rsidRDefault="00B11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A3" w:rsidRDefault="00EB51A3" w:rsidP="00B728AE">
      <w:r>
        <w:separator/>
      </w:r>
    </w:p>
  </w:footnote>
  <w:footnote w:type="continuationSeparator" w:id="0">
    <w:p w:rsidR="00EB51A3" w:rsidRDefault="00EB51A3" w:rsidP="00B72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1A2"/>
    <w:multiLevelType w:val="hybridMultilevel"/>
    <w:tmpl w:val="EB5A67AA"/>
    <w:lvl w:ilvl="0" w:tplc="F0744CC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2A520ED"/>
    <w:multiLevelType w:val="hybridMultilevel"/>
    <w:tmpl w:val="74881ADE"/>
    <w:lvl w:ilvl="0" w:tplc="0FEC1DC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53D2AFE"/>
    <w:multiLevelType w:val="hybridMultilevel"/>
    <w:tmpl w:val="C0003590"/>
    <w:lvl w:ilvl="0" w:tplc="B6BA8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541DBC"/>
    <w:multiLevelType w:val="hybridMultilevel"/>
    <w:tmpl w:val="E7F8C87C"/>
    <w:lvl w:ilvl="0" w:tplc="E886234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4E4"/>
    <w:rsid w:val="00017960"/>
    <w:rsid w:val="0002648C"/>
    <w:rsid w:val="00034B24"/>
    <w:rsid w:val="00062B3D"/>
    <w:rsid w:val="000674C1"/>
    <w:rsid w:val="000A4816"/>
    <w:rsid w:val="000B5330"/>
    <w:rsid w:val="000C1422"/>
    <w:rsid w:val="00174259"/>
    <w:rsid w:val="001D58A7"/>
    <w:rsid w:val="001E5B53"/>
    <w:rsid w:val="001F706D"/>
    <w:rsid w:val="002662E7"/>
    <w:rsid w:val="00274568"/>
    <w:rsid w:val="00291954"/>
    <w:rsid w:val="002F722D"/>
    <w:rsid w:val="0032632D"/>
    <w:rsid w:val="0033749C"/>
    <w:rsid w:val="003528B4"/>
    <w:rsid w:val="0036501D"/>
    <w:rsid w:val="00366E5C"/>
    <w:rsid w:val="003828B2"/>
    <w:rsid w:val="003B78CC"/>
    <w:rsid w:val="003F42A9"/>
    <w:rsid w:val="003F51D8"/>
    <w:rsid w:val="00443DCC"/>
    <w:rsid w:val="00485EA3"/>
    <w:rsid w:val="004A5689"/>
    <w:rsid w:val="004A71B0"/>
    <w:rsid w:val="004D63F7"/>
    <w:rsid w:val="004D6564"/>
    <w:rsid w:val="004E2187"/>
    <w:rsid w:val="00510D5B"/>
    <w:rsid w:val="0053541A"/>
    <w:rsid w:val="00593339"/>
    <w:rsid w:val="005A085F"/>
    <w:rsid w:val="005A0C88"/>
    <w:rsid w:val="005B5F02"/>
    <w:rsid w:val="005D6AFE"/>
    <w:rsid w:val="005E3A47"/>
    <w:rsid w:val="00602A45"/>
    <w:rsid w:val="00626A0A"/>
    <w:rsid w:val="006345FC"/>
    <w:rsid w:val="00652A0A"/>
    <w:rsid w:val="006704C3"/>
    <w:rsid w:val="006A3324"/>
    <w:rsid w:val="006B125B"/>
    <w:rsid w:val="006B3F87"/>
    <w:rsid w:val="006C004D"/>
    <w:rsid w:val="00717DED"/>
    <w:rsid w:val="00741A19"/>
    <w:rsid w:val="00742E6A"/>
    <w:rsid w:val="00743AA0"/>
    <w:rsid w:val="007623C3"/>
    <w:rsid w:val="00763C65"/>
    <w:rsid w:val="00800D98"/>
    <w:rsid w:val="00841BD6"/>
    <w:rsid w:val="00845E72"/>
    <w:rsid w:val="008866E1"/>
    <w:rsid w:val="008B49A4"/>
    <w:rsid w:val="008F4738"/>
    <w:rsid w:val="009415CD"/>
    <w:rsid w:val="009454E4"/>
    <w:rsid w:val="0095065D"/>
    <w:rsid w:val="00952BC8"/>
    <w:rsid w:val="00953078"/>
    <w:rsid w:val="00991742"/>
    <w:rsid w:val="009C448B"/>
    <w:rsid w:val="009D4D46"/>
    <w:rsid w:val="009E46F7"/>
    <w:rsid w:val="009E5E59"/>
    <w:rsid w:val="009E6885"/>
    <w:rsid w:val="00A2575B"/>
    <w:rsid w:val="00A30740"/>
    <w:rsid w:val="00A52F8A"/>
    <w:rsid w:val="00A758EE"/>
    <w:rsid w:val="00AA6FB1"/>
    <w:rsid w:val="00AC031F"/>
    <w:rsid w:val="00AC38A8"/>
    <w:rsid w:val="00B065F6"/>
    <w:rsid w:val="00B11C1A"/>
    <w:rsid w:val="00B12931"/>
    <w:rsid w:val="00B310F8"/>
    <w:rsid w:val="00B728AE"/>
    <w:rsid w:val="00B82EC8"/>
    <w:rsid w:val="00BA15F9"/>
    <w:rsid w:val="00BD306B"/>
    <w:rsid w:val="00C03A62"/>
    <w:rsid w:val="00C16808"/>
    <w:rsid w:val="00C34541"/>
    <w:rsid w:val="00C45DE1"/>
    <w:rsid w:val="00C6023A"/>
    <w:rsid w:val="00C7274C"/>
    <w:rsid w:val="00CD13CA"/>
    <w:rsid w:val="00CE7299"/>
    <w:rsid w:val="00D24050"/>
    <w:rsid w:val="00D35F31"/>
    <w:rsid w:val="00D51C0F"/>
    <w:rsid w:val="00D860ED"/>
    <w:rsid w:val="00DA27B4"/>
    <w:rsid w:val="00DC6E57"/>
    <w:rsid w:val="00E2132C"/>
    <w:rsid w:val="00E76EA7"/>
    <w:rsid w:val="00EB51A3"/>
    <w:rsid w:val="00EB574C"/>
    <w:rsid w:val="00F40343"/>
    <w:rsid w:val="00F653FC"/>
    <w:rsid w:val="00F70755"/>
    <w:rsid w:val="00FC1985"/>
    <w:rsid w:val="00FE3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B24"/>
    <w:pPr>
      <w:ind w:firstLineChars="200" w:firstLine="420"/>
    </w:pPr>
  </w:style>
  <w:style w:type="paragraph" w:styleId="a4">
    <w:name w:val="header"/>
    <w:basedOn w:val="a"/>
    <w:link w:val="Char"/>
    <w:uiPriority w:val="99"/>
    <w:semiHidden/>
    <w:unhideWhenUsed/>
    <w:rsid w:val="00B72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728AE"/>
    <w:rPr>
      <w:kern w:val="2"/>
      <w:sz w:val="18"/>
      <w:szCs w:val="18"/>
    </w:rPr>
  </w:style>
  <w:style w:type="paragraph" w:styleId="a5">
    <w:name w:val="footer"/>
    <w:basedOn w:val="a"/>
    <w:link w:val="Char0"/>
    <w:uiPriority w:val="99"/>
    <w:unhideWhenUsed/>
    <w:rsid w:val="00B728AE"/>
    <w:pPr>
      <w:tabs>
        <w:tab w:val="center" w:pos="4153"/>
        <w:tab w:val="right" w:pos="8306"/>
      </w:tabs>
      <w:snapToGrid w:val="0"/>
      <w:jc w:val="left"/>
    </w:pPr>
    <w:rPr>
      <w:sz w:val="18"/>
      <w:szCs w:val="18"/>
    </w:rPr>
  </w:style>
  <w:style w:type="character" w:customStyle="1" w:styleId="Char0">
    <w:name w:val="页脚 Char"/>
    <w:basedOn w:val="a0"/>
    <w:link w:val="a5"/>
    <w:uiPriority w:val="99"/>
    <w:rsid w:val="00B728AE"/>
    <w:rPr>
      <w:kern w:val="2"/>
      <w:sz w:val="18"/>
      <w:szCs w:val="18"/>
    </w:rPr>
  </w:style>
  <w:style w:type="character" w:customStyle="1" w:styleId="fontstyle01">
    <w:name w:val="fontstyle01"/>
    <w:basedOn w:val="a0"/>
    <w:qFormat/>
    <w:rsid w:val="005A085F"/>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苏玥(拟稿)</cp:lastModifiedBy>
  <cp:revision>2</cp:revision>
  <cp:lastPrinted>2021-12-06T08:07:00Z</cp:lastPrinted>
  <dcterms:created xsi:type="dcterms:W3CDTF">2021-12-24T08:25:00Z</dcterms:created>
  <dcterms:modified xsi:type="dcterms:W3CDTF">2021-12-24T08:25:00Z</dcterms:modified>
</cp:coreProperties>
</file>