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91242">
      <w:pPr>
        <w:jc w:val="center"/>
        <w:rPr>
          <w:rStyle w:val="12"/>
          <w:rFonts w:ascii="黑体" w:hAnsi="黑体" w:eastAsia="黑体"/>
          <w:sz w:val="36"/>
          <w:szCs w:val="36"/>
        </w:rPr>
      </w:pPr>
      <w:bookmarkStart w:id="2" w:name="_GoBack"/>
      <w:bookmarkEnd w:id="2"/>
      <w:bookmarkStart w:id="0" w:name="_Toc408933480"/>
      <w:bookmarkStart w:id="1" w:name="_Toc50034138"/>
      <w:r>
        <w:rPr>
          <w:rFonts w:hint="eastAsia" w:ascii="黑体" w:hAnsi="黑体" w:eastAsia="黑体" w:cstheme="majorBidi"/>
          <w:b/>
          <w:bCs/>
          <w:sz w:val="36"/>
          <w:szCs w:val="36"/>
        </w:rPr>
        <w:t>第</w:t>
      </w:r>
      <w:r>
        <w:rPr>
          <w:rFonts w:hint="eastAsia" w:ascii="黑体" w:hAnsi="黑体" w:eastAsia="黑体"/>
          <w:b/>
          <w:bCs/>
          <w:sz w:val="36"/>
          <w:szCs w:val="36"/>
        </w:rPr>
        <w:t>二十号</w:t>
      </w:r>
      <w:r>
        <w:rPr>
          <w:rFonts w:ascii="黑体" w:hAnsi="黑体" w:eastAsia="黑体"/>
          <w:b/>
          <w:bCs/>
          <w:sz w:val="36"/>
          <w:szCs w:val="36"/>
        </w:rPr>
        <w:t xml:space="preserve">  </w:t>
      </w:r>
      <w:r>
        <w:rPr>
          <w:rFonts w:hint="eastAsia" w:ascii="黑体" w:hAnsi="黑体" w:eastAsia="黑体"/>
          <w:b/>
          <w:bCs/>
          <w:sz w:val="36"/>
          <w:szCs w:val="36"/>
        </w:rPr>
        <w:t>上市公司取消股东会公告</w:t>
      </w:r>
      <w:bookmarkEnd w:id="0"/>
      <w:bookmarkEnd w:id="1"/>
    </w:p>
    <w:p w14:paraId="6B3A30C8">
      <w:pPr>
        <w:adjustRightInd w:val="0"/>
        <w:snapToGrid w:val="0"/>
        <w:spacing w:line="560" w:lineRule="exact"/>
        <w:jc w:val="center"/>
        <w:rPr>
          <w:rFonts w:ascii="仿宋" w:hAnsi="仿宋" w:eastAsia="仿宋_GB2312"/>
          <w:sz w:val="30"/>
          <w:szCs w:val="30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（*本公告应当使用本所公告编制软件编制）</w:t>
      </w:r>
    </w:p>
    <w:p w14:paraId="52A48DC1"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_GB2312"/>
          <w:sz w:val="30"/>
          <w:szCs w:val="30"/>
        </w:rPr>
      </w:pPr>
    </w:p>
    <w:p w14:paraId="539210F0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rPr>
          <w:rFonts w:ascii="仿宋" w:hAnsi="仿宋" w:eastAsia="仿宋_GB2312"/>
          <w:sz w:val="30"/>
          <w:szCs w:val="30"/>
        </w:rPr>
      </w:pPr>
      <w:r>
        <w:rPr>
          <w:rFonts w:hint="eastAsia" w:ascii="仿宋" w:hAnsi="仿宋" w:eastAsia="仿宋_GB2312"/>
          <w:sz w:val="30"/>
          <w:szCs w:val="30"/>
        </w:rPr>
        <w:t>证券代码：</w:t>
      </w:r>
      <w:r>
        <w:rPr>
          <w:rFonts w:ascii="仿宋" w:hAnsi="仿宋" w:eastAsia="仿宋_GB2312"/>
          <w:sz w:val="30"/>
          <w:szCs w:val="30"/>
        </w:rPr>
        <w:t xml:space="preserve">      </w:t>
      </w:r>
      <w:r>
        <w:rPr>
          <w:rFonts w:hint="eastAsia" w:ascii="仿宋" w:hAnsi="仿宋" w:eastAsia="仿宋_GB2312"/>
          <w:sz w:val="30"/>
          <w:szCs w:val="30"/>
        </w:rPr>
        <w:t>　　　　证券简称：</w:t>
      </w:r>
      <w:r>
        <w:rPr>
          <w:rFonts w:ascii="仿宋" w:hAnsi="仿宋" w:eastAsia="仿宋_GB2312"/>
          <w:sz w:val="30"/>
          <w:szCs w:val="30"/>
        </w:rPr>
        <w:t xml:space="preserve">      </w:t>
      </w:r>
      <w:r>
        <w:rPr>
          <w:rFonts w:hint="eastAsia" w:ascii="仿宋" w:hAnsi="仿宋" w:eastAsia="仿宋_GB2312"/>
          <w:sz w:val="30"/>
          <w:szCs w:val="30"/>
        </w:rPr>
        <w:t>　　　公告编号：</w:t>
      </w:r>
    </w:p>
    <w:p w14:paraId="16EC883C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rPr>
          <w:rFonts w:ascii="仿宋" w:hAnsi="仿宋" w:eastAsia="仿宋_GB2312"/>
          <w:sz w:val="30"/>
          <w:szCs w:val="30"/>
        </w:rPr>
      </w:pPr>
    </w:p>
    <w:p w14:paraId="62090F89">
      <w:pPr>
        <w:adjustRightInd w:val="0"/>
        <w:snapToGrid w:val="0"/>
        <w:spacing w:beforeLines="50" w:line="560" w:lineRule="exact"/>
        <w:jc w:val="center"/>
        <w:rPr>
          <w:rFonts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bCs/>
          <w:color w:val="000000"/>
          <w:sz w:val="30"/>
          <w:szCs w:val="30"/>
        </w:rPr>
        <w:t>XXXX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股份有限公司关于取消</w:t>
      </w:r>
      <w:r>
        <w:rPr>
          <w:rFonts w:ascii="仿宋_GB2312" w:hAnsi="仿宋_GB2312" w:eastAsia="仿宋_GB2312" w:cs="仿宋_GB2312"/>
          <w:bCs/>
          <w:color w:val="000000"/>
          <w:sz w:val="30"/>
          <w:szCs w:val="30"/>
        </w:rPr>
        <w:t>XXXX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年度股东会</w:t>
      </w:r>
    </w:p>
    <w:p w14:paraId="1ED4691B">
      <w:pPr>
        <w:adjustRightInd w:val="0"/>
        <w:snapToGrid w:val="0"/>
        <w:spacing w:beforeLines="50" w:line="560" w:lineRule="exact"/>
        <w:jc w:val="center"/>
        <w:rPr>
          <w:rFonts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（或</w:t>
      </w:r>
      <w:r>
        <w:rPr>
          <w:rFonts w:ascii="仿宋_GB2312" w:hAnsi="仿宋_GB2312" w:eastAsia="仿宋_GB2312" w:cs="仿宋_GB2312"/>
          <w:bCs/>
          <w:color w:val="000000"/>
          <w:sz w:val="30"/>
          <w:szCs w:val="30"/>
        </w:rPr>
        <w:t>XXXX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年第</w:t>
      </w:r>
      <w:r>
        <w:rPr>
          <w:rFonts w:ascii="仿宋_GB2312" w:hAnsi="仿宋_GB2312" w:eastAsia="仿宋_GB2312" w:cs="仿宋_GB2312"/>
          <w:bCs/>
          <w:color w:val="000000"/>
          <w:sz w:val="30"/>
          <w:szCs w:val="30"/>
        </w:rPr>
        <w:t>XX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次临时股东会）的公告</w:t>
      </w:r>
    </w:p>
    <w:p w14:paraId="1F121943">
      <w:pPr>
        <w:autoSpaceDE w:val="0"/>
        <w:autoSpaceDN w:val="0"/>
        <w:adjustRightInd w:val="0"/>
        <w:snapToGrid w:val="0"/>
        <w:spacing w:line="560" w:lineRule="exact"/>
        <w:ind w:right="360"/>
        <w:rPr>
          <w:rFonts w:ascii="仿宋" w:hAnsi="仿宋" w:eastAsia="仿宋_GB2312"/>
          <w:b/>
          <w:sz w:val="30"/>
          <w:szCs w:val="30"/>
        </w:rPr>
      </w:pPr>
    </w:p>
    <w:p w14:paraId="7FE87F84">
      <w:pPr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adjustRightInd w:val="0"/>
        <w:spacing w:line="560" w:lineRule="exac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 本公司董事会及全体董事保证本公告内容不存在任何虚假记载、误导性陈述或者重大遗漏，并对其内容的真实、准确和完整承担法律责任。</w:t>
      </w:r>
    </w:p>
    <w:p w14:paraId="2F6A6494">
      <w:pPr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adjustRightInd w:val="0"/>
        <w:spacing w:line="560" w:lineRule="exact"/>
        <w:rPr>
          <w:rFonts w:ascii="仿宋" w:hAnsi="仿宋" w:eastAsia="仿宋_GB2312"/>
          <w:b/>
          <w:i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 如有董事对临时公告内容的真实性、准确性和完整性无法保证或存在异议的，公司应当在公告中作特别提示。</w:t>
      </w:r>
    </w:p>
    <w:p w14:paraId="758CAAA0">
      <w:pPr>
        <w:autoSpaceDE w:val="0"/>
        <w:autoSpaceDN w:val="0"/>
        <w:adjustRightInd w:val="0"/>
        <w:snapToGrid w:val="0"/>
        <w:spacing w:beforeLines="50" w:line="560" w:lineRule="exact"/>
        <w:ind w:right="357" w:firstLine="602" w:firstLineChars="200"/>
        <w:rPr>
          <w:rFonts w:ascii="仿宋" w:hAnsi="仿宋" w:eastAsia="仿宋_GB2312"/>
          <w:b/>
          <w:sz w:val="30"/>
          <w:szCs w:val="30"/>
        </w:rPr>
      </w:pPr>
    </w:p>
    <w:p w14:paraId="35CFF711">
      <w:pPr>
        <w:autoSpaceDE w:val="0"/>
        <w:autoSpaceDN w:val="0"/>
        <w:adjustRightInd w:val="0"/>
        <w:snapToGrid w:val="0"/>
        <w:spacing w:line="560" w:lineRule="exact"/>
        <w:ind w:firstLine="602" w:firstLineChars="20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一、取消股东会的相关情况</w:t>
      </w:r>
    </w:p>
    <w:p w14:paraId="150994DE">
      <w:pPr>
        <w:autoSpaceDE w:val="0"/>
        <w:autoSpaceDN w:val="0"/>
        <w:adjustRightInd w:val="0"/>
        <w:snapToGrid w:val="0"/>
        <w:spacing w:beforeLines="50" w:line="560" w:lineRule="exact"/>
        <w:ind w:right="357" w:firstLine="600" w:firstLineChars="200"/>
        <w:rPr>
          <w:rFonts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（一）取消股东会的类型和届次：</w:t>
      </w:r>
    </w:p>
    <w:p w14:paraId="554262DF">
      <w:pPr>
        <w:autoSpaceDE w:val="0"/>
        <w:autoSpaceDN w:val="0"/>
        <w:adjustRightInd w:val="0"/>
        <w:snapToGrid w:val="0"/>
        <w:spacing w:beforeLines="50" w:line="560" w:lineRule="exact"/>
        <w:ind w:right="357" w:firstLine="600" w:firstLineChars="200"/>
        <w:rPr>
          <w:rFonts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XXXX年度股东会/XXXX年XX次临时股东会</w:t>
      </w:r>
    </w:p>
    <w:p w14:paraId="6464A62B">
      <w:pPr>
        <w:autoSpaceDE w:val="0"/>
        <w:autoSpaceDN w:val="0"/>
        <w:adjustRightInd w:val="0"/>
        <w:snapToGrid w:val="0"/>
        <w:spacing w:beforeLines="50" w:line="560" w:lineRule="exact"/>
        <w:ind w:right="357" w:firstLine="600" w:firstLineChars="200"/>
        <w:rPr>
          <w:rFonts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（二）取消股东会的召开日期：</w:t>
      </w:r>
      <w:r>
        <w:rPr>
          <w:rFonts w:ascii="仿宋_GB2312" w:hAnsi="仿宋_GB2312" w:eastAsia="仿宋_GB2312" w:cs="仿宋_GB2312"/>
          <w:bCs/>
          <w:color w:val="000000"/>
          <w:sz w:val="30"/>
          <w:szCs w:val="30"/>
        </w:rPr>
        <w:t>XXXX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年</w:t>
      </w:r>
      <w:r>
        <w:rPr>
          <w:rFonts w:ascii="仿宋_GB2312" w:hAnsi="仿宋_GB2312" w:eastAsia="仿宋_GB2312" w:cs="仿宋_GB2312"/>
          <w:bCs/>
          <w:color w:val="000000"/>
          <w:sz w:val="30"/>
          <w:szCs w:val="30"/>
        </w:rPr>
        <w:t>XX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月</w:t>
      </w:r>
      <w:r>
        <w:rPr>
          <w:rFonts w:ascii="仿宋_GB2312" w:hAnsi="仿宋_GB2312" w:eastAsia="仿宋_GB2312" w:cs="仿宋_GB2312"/>
          <w:bCs/>
          <w:color w:val="000000"/>
          <w:sz w:val="30"/>
          <w:szCs w:val="30"/>
        </w:rPr>
        <w:t>XX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日</w:t>
      </w:r>
    </w:p>
    <w:p w14:paraId="2399FE00">
      <w:pPr>
        <w:autoSpaceDE w:val="0"/>
        <w:autoSpaceDN w:val="0"/>
        <w:adjustRightInd w:val="0"/>
        <w:snapToGrid w:val="0"/>
        <w:spacing w:beforeLines="50" w:line="560" w:lineRule="exact"/>
        <w:ind w:right="357" w:firstLine="480" w:firstLineChars="200"/>
        <w:rPr>
          <w:rFonts w:ascii="楷体" w:hAnsi="楷体" w:eastAsia="楷体" w:cs="仿宋_GB2312"/>
          <w:bCs/>
          <w:color w:val="000000"/>
          <w:sz w:val="24"/>
          <w:szCs w:val="24"/>
        </w:rPr>
      </w:pPr>
      <w:r>
        <w:rPr>
          <w:rFonts w:hint="eastAsia" w:ascii="楷体" w:hAnsi="楷体" w:eastAsia="楷体" w:cs="仿宋_GB2312"/>
          <w:bCs/>
          <w:color w:val="000000"/>
          <w:sz w:val="24"/>
          <w:szCs w:val="24"/>
        </w:rPr>
        <w:t>（编制提醒：上市公司应当在原定召开日期的至少</w:t>
      </w:r>
      <w:r>
        <w:rPr>
          <w:rFonts w:ascii="楷体" w:hAnsi="楷体" w:eastAsia="楷体" w:cs="仿宋_GB2312"/>
          <w:bCs/>
          <w:color w:val="000000"/>
          <w:sz w:val="24"/>
          <w:szCs w:val="24"/>
        </w:rPr>
        <w:t>2个交易日之前发布通知。</w:t>
      </w:r>
      <w:r>
        <w:rPr>
          <w:rFonts w:hint="eastAsia" w:ascii="楷体" w:hAnsi="楷体" w:eastAsia="楷体" w:cs="仿宋_GB2312"/>
          <w:bCs/>
          <w:color w:val="000000"/>
          <w:sz w:val="24"/>
          <w:szCs w:val="24"/>
        </w:rPr>
        <w:t>）</w:t>
      </w:r>
    </w:p>
    <w:p w14:paraId="6F4C8EC2">
      <w:pPr>
        <w:autoSpaceDE w:val="0"/>
        <w:autoSpaceDN w:val="0"/>
        <w:adjustRightInd w:val="0"/>
        <w:snapToGrid w:val="0"/>
        <w:spacing w:line="560" w:lineRule="exact"/>
        <w:ind w:right="360" w:firstLine="600" w:firstLineChars="200"/>
        <w:rPr>
          <w:rFonts w:ascii="仿宋" w:hAnsi="仿宋" w:eastAsia="仿宋_GB2312"/>
          <w:sz w:val="30"/>
          <w:szCs w:val="30"/>
        </w:rPr>
      </w:pPr>
    </w:p>
    <w:p w14:paraId="5144C89D">
      <w:pPr>
        <w:autoSpaceDE w:val="0"/>
        <w:autoSpaceDN w:val="0"/>
        <w:adjustRightInd w:val="0"/>
        <w:snapToGrid w:val="0"/>
        <w:spacing w:line="560" w:lineRule="exact"/>
        <w:ind w:firstLine="602" w:firstLineChars="20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二、取消原因</w:t>
      </w:r>
    </w:p>
    <w:p w14:paraId="7DFC2580">
      <w:pPr>
        <w:autoSpaceDE w:val="0"/>
        <w:autoSpaceDN w:val="0"/>
        <w:adjustRightInd w:val="0"/>
        <w:spacing w:line="560" w:lineRule="exact"/>
        <w:ind w:firstLine="460" w:firstLineChars="192"/>
        <w:rPr>
          <w:rFonts w:ascii="楷体" w:hAnsi="楷体" w:eastAsia="楷体" w:cs="宋体-WinCharSetFFFF-H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-WinCharSetFFFF-H"/>
          <w:color w:val="000000"/>
          <w:kern w:val="0"/>
          <w:sz w:val="24"/>
          <w:szCs w:val="24"/>
        </w:rPr>
        <w:t>（编制说明：无正当理由，股东会不得取消。如取消，应当充分说明股东会取消原因。）</w:t>
      </w:r>
    </w:p>
    <w:p w14:paraId="2F75A975">
      <w:pPr>
        <w:autoSpaceDE w:val="0"/>
        <w:autoSpaceDN w:val="0"/>
        <w:adjustRightInd w:val="0"/>
        <w:snapToGrid w:val="0"/>
        <w:spacing w:line="560" w:lineRule="exact"/>
        <w:ind w:right="360" w:firstLine="600" w:firstLineChars="200"/>
        <w:rPr>
          <w:rFonts w:ascii="仿宋" w:hAnsi="仿宋" w:eastAsia="仿宋_GB2312"/>
          <w:sz w:val="30"/>
          <w:szCs w:val="30"/>
        </w:rPr>
      </w:pPr>
    </w:p>
    <w:p w14:paraId="42CE4485">
      <w:pPr>
        <w:autoSpaceDE w:val="0"/>
        <w:autoSpaceDN w:val="0"/>
        <w:adjustRightInd w:val="0"/>
        <w:snapToGrid w:val="0"/>
        <w:spacing w:line="560" w:lineRule="exact"/>
        <w:ind w:firstLine="602" w:firstLineChars="20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三、所涉及议案的后续处理</w:t>
      </w:r>
    </w:p>
    <w:p w14:paraId="296AC33F">
      <w:pPr>
        <w:autoSpaceDE w:val="0"/>
        <w:autoSpaceDN w:val="0"/>
        <w:adjustRightInd w:val="0"/>
        <w:snapToGrid w:val="0"/>
        <w:spacing w:line="560" w:lineRule="exact"/>
        <w:ind w:right="360"/>
        <w:rPr>
          <w:rFonts w:ascii="仿宋" w:hAnsi="仿宋" w:eastAsia="仿宋_GB2312"/>
          <w:sz w:val="30"/>
          <w:szCs w:val="30"/>
        </w:rPr>
      </w:pPr>
    </w:p>
    <w:p w14:paraId="29F3EDF4">
      <w:pPr>
        <w:autoSpaceDE w:val="0"/>
        <w:autoSpaceDN w:val="0"/>
        <w:adjustRightInd w:val="0"/>
        <w:snapToGrid w:val="0"/>
        <w:spacing w:line="560" w:lineRule="exact"/>
        <w:ind w:right="360" w:firstLine="600" w:firstLineChars="200"/>
        <w:rPr>
          <w:rFonts w:ascii="仿宋" w:hAnsi="仿宋" w:eastAsia="仿宋_GB2312"/>
          <w:sz w:val="30"/>
          <w:szCs w:val="30"/>
        </w:rPr>
      </w:pPr>
      <w:r>
        <w:rPr>
          <w:rFonts w:hint="eastAsia" w:ascii="仿宋" w:hAnsi="仿宋" w:eastAsia="仿宋_GB2312"/>
          <w:sz w:val="30"/>
          <w:szCs w:val="30"/>
        </w:rPr>
        <w:t>特此公告。</w:t>
      </w:r>
    </w:p>
    <w:p w14:paraId="095FBD95">
      <w:pPr>
        <w:adjustRightInd w:val="0"/>
        <w:snapToGrid w:val="0"/>
        <w:spacing w:line="560" w:lineRule="exact"/>
        <w:ind w:firstLine="600" w:firstLineChars="200"/>
        <w:jc w:val="right"/>
        <w:rPr>
          <w:rFonts w:ascii="仿宋" w:hAnsi="仿宋" w:eastAsia="仿宋_GB2312"/>
          <w:sz w:val="30"/>
          <w:szCs w:val="30"/>
        </w:rPr>
      </w:pPr>
    </w:p>
    <w:p w14:paraId="1B04B6B8">
      <w:pPr>
        <w:adjustRightInd w:val="0"/>
        <w:snapToGrid w:val="0"/>
        <w:spacing w:line="560" w:lineRule="exact"/>
        <w:ind w:firstLine="600" w:firstLineChars="200"/>
        <w:jc w:val="right"/>
        <w:rPr>
          <w:rFonts w:ascii="仿宋" w:hAnsi="仿宋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××××</w:t>
      </w:r>
      <w:r>
        <w:rPr>
          <w:rFonts w:hint="eastAsia" w:ascii="仿宋" w:hAnsi="仿宋" w:eastAsia="仿宋_GB2312"/>
          <w:sz w:val="30"/>
          <w:szCs w:val="30"/>
        </w:rPr>
        <w:t>股份有限公司董事会（或其他召集人）</w:t>
      </w:r>
    </w:p>
    <w:p w14:paraId="67FD7EF4">
      <w:pPr>
        <w:adjustRightInd w:val="0"/>
        <w:snapToGrid w:val="0"/>
        <w:spacing w:line="560" w:lineRule="exact"/>
        <w:ind w:left="4675" w:leftChars="2226" w:firstLine="600" w:firstLineChars="200"/>
        <w:jc w:val="right"/>
        <w:rPr>
          <w:rFonts w:ascii="仿宋" w:hAnsi="仿宋" w:eastAsia="仿宋_GB2312"/>
          <w:sz w:val="30"/>
          <w:szCs w:val="30"/>
        </w:rPr>
      </w:pPr>
      <w:r>
        <w:rPr>
          <w:rFonts w:hint="eastAsia" w:ascii="仿宋" w:hAnsi="仿宋" w:eastAsia="仿宋_GB2312"/>
          <w:sz w:val="30"/>
          <w:szCs w:val="30"/>
        </w:rPr>
        <w:t>年</w:t>
      </w:r>
      <w:r>
        <w:rPr>
          <w:rFonts w:ascii="仿宋" w:hAnsi="仿宋" w:eastAsia="仿宋_GB2312"/>
          <w:sz w:val="30"/>
          <w:szCs w:val="30"/>
        </w:rPr>
        <w:t xml:space="preserve">  </w:t>
      </w:r>
      <w:r>
        <w:rPr>
          <w:rFonts w:hint="eastAsia" w:ascii="仿宋" w:hAnsi="仿宋" w:eastAsia="仿宋_GB2312"/>
          <w:sz w:val="30"/>
          <w:szCs w:val="30"/>
        </w:rPr>
        <w:t>月</w:t>
      </w:r>
      <w:r>
        <w:rPr>
          <w:rFonts w:ascii="仿宋" w:hAnsi="仿宋" w:eastAsia="仿宋_GB2312"/>
          <w:sz w:val="30"/>
          <w:szCs w:val="30"/>
        </w:rPr>
        <w:t xml:space="preserve">  </w:t>
      </w:r>
      <w:r>
        <w:rPr>
          <w:rFonts w:hint="eastAsia" w:ascii="仿宋" w:hAnsi="仿宋" w:eastAsia="仿宋_GB2312"/>
          <w:sz w:val="30"/>
          <w:szCs w:val="30"/>
        </w:rPr>
        <w:t>日</w:t>
      </w:r>
    </w:p>
    <w:p w14:paraId="7DC422AE">
      <w:pPr>
        <w:adjustRightInd w:val="0"/>
        <w:snapToGrid w:val="0"/>
        <w:spacing w:line="560" w:lineRule="exact"/>
        <w:ind w:left="4675" w:leftChars="2226" w:firstLine="600" w:firstLineChars="200"/>
        <w:jc w:val="right"/>
        <w:rPr>
          <w:rFonts w:ascii="仿宋" w:hAnsi="仿宋" w:eastAsia="仿宋_GB2312"/>
          <w:sz w:val="30"/>
          <w:szCs w:val="30"/>
        </w:rPr>
      </w:pPr>
    </w:p>
    <w:p w14:paraId="5D657A96"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73966A78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CE811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7FC72D"/>
    <w:rsid w:val="00043FB0"/>
    <w:rsid w:val="0004462E"/>
    <w:rsid w:val="00100CE7"/>
    <w:rsid w:val="00116FEF"/>
    <w:rsid w:val="00156849"/>
    <w:rsid w:val="001B4725"/>
    <w:rsid w:val="00224AC0"/>
    <w:rsid w:val="002D5E54"/>
    <w:rsid w:val="003346F2"/>
    <w:rsid w:val="0034149E"/>
    <w:rsid w:val="00374778"/>
    <w:rsid w:val="003B1344"/>
    <w:rsid w:val="003C4803"/>
    <w:rsid w:val="00480E40"/>
    <w:rsid w:val="00641564"/>
    <w:rsid w:val="00650FC6"/>
    <w:rsid w:val="00702919"/>
    <w:rsid w:val="007337BD"/>
    <w:rsid w:val="007F1E2B"/>
    <w:rsid w:val="00815DF6"/>
    <w:rsid w:val="0087733D"/>
    <w:rsid w:val="00892153"/>
    <w:rsid w:val="008D379B"/>
    <w:rsid w:val="00912FE8"/>
    <w:rsid w:val="0092588C"/>
    <w:rsid w:val="00934008"/>
    <w:rsid w:val="009648FC"/>
    <w:rsid w:val="00A84B43"/>
    <w:rsid w:val="00A91E5C"/>
    <w:rsid w:val="00AB3102"/>
    <w:rsid w:val="00AB385C"/>
    <w:rsid w:val="00B27C7D"/>
    <w:rsid w:val="00B32A81"/>
    <w:rsid w:val="00BB70AF"/>
    <w:rsid w:val="00D714AA"/>
    <w:rsid w:val="00E45584"/>
    <w:rsid w:val="00E510D6"/>
    <w:rsid w:val="00F55C53"/>
    <w:rsid w:val="00FB0CCD"/>
    <w:rsid w:val="00FD0358"/>
    <w:rsid w:val="2B124E3A"/>
    <w:rsid w:val="3D167E90"/>
    <w:rsid w:val="43C5467C"/>
    <w:rsid w:val="488B4811"/>
    <w:rsid w:val="5EFF7E89"/>
    <w:rsid w:val="CF7FC72D"/>
    <w:rsid w:val="D18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0"/>
      <w:szCs w:val="32"/>
    </w:rPr>
  </w:style>
  <w:style w:type="paragraph" w:styleId="8">
    <w:name w:val="annotation subject"/>
    <w:basedOn w:val="3"/>
    <w:next w:val="3"/>
    <w:link w:val="18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标题 3 Char"/>
    <w:basedOn w:val="10"/>
    <w:link w:val="2"/>
    <w:qFormat/>
    <w:uiPriority w:val="9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3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10"/>
    <w:link w:val="3"/>
    <w:qFormat/>
    <w:uiPriority w:val="0"/>
    <w:rPr>
      <w:kern w:val="2"/>
      <w:sz w:val="21"/>
      <w:szCs w:val="22"/>
    </w:rPr>
  </w:style>
  <w:style w:type="character" w:customStyle="1" w:styleId="18">
    <w:name w:val="批注主题 Char"/>
    <w:basedOn w:val="17"/>
    <w:link w:val="8"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448</Characters>
  <Lines>3</Lines>
  <Paragraphs>1</Paragraphs>
  <TotalTime>25</TotalTime>
  <ScaleCrop>false</ScaleCrop>
  <LinksUpToDate>false</LinksUpToDate>
  <CharactersWithSpaces>525</CharactersWithSpaces>
  <Application>WPS Office_12.8.2.19313_F1E327BC-269C-435d-A152-05C5408002CA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2020-12-15T18:59:00Z</dcterms:created>
  <dc:creator>whzhou</dc:creator>
  <cp:lastModifiedBy>wentinglou</cp:lastModifiedBy>
  <dcterms:modified xsi:type="dcterms:W3CDTF">2025-08-25T16:12:15Z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2052-12.8.2.19313</vt:lpwstr>
  </property>
  <property fmtid="{D5CDD505-2E9C-101B-9397-08002B2CF9AE}" pid="3" name="ICV">
    <vt:lpwstr>43D55CA868D1437E89A7B23619EB0572_13</vt:lpwstr>
  </property>
</Properties>
</file>