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FAF4">
      <w:pPr>
        <w:jc w:val="center"/>
        <w:rPr>
          <w:rFonts w:ascii="Times New Roman" w:hAnsi="Times New Roman" w:eastAsia="黑体"/>
          <w:sz w:val="36"/>
          <w:szCs w:val="36"/>
        </w:rPr>
      </w:pPr>
      <w:bookmarkStart w:id="1" w:name="_GoBack"/>
      <w:bookmarkEnd w:id="1"/>
      <w:bookmarkStart w:id="0" w:name="_Toc356840103"/>
      <w:r>
        <w:rPr>
          <w:rFonts w:ascii="Times New Roman" w:hAnsi="Times New Roman" w:eastAsia="黑体"/>
          <w:sz w:val="36"/>
          <w:szCs w:val="36"/>
        </w:rPr>
        <w:t>第三十</w:t>
      </w:r>
      <w:r>
        <w:rPr>
          <w:rFonts w:hint="eastAsia" w:ascii="Times New Roman" w:hAnsi="Times New Roman" w:eastAsia="黑体"/>
          <w:sz w:val="36"/>
          <w:szCs w:val="36"/>
        </w:rPr>
        <w:t>一</w:t>
      </w:r>
      <w:r>
        <w:rPr>
          <w:rFonts w:ascii="Times New Roman" w:hAnsi="Times New Roman" w:eastAsia="黑体"/>
          <w:sz w:val="36"/>
          <w:szCs w:val="36"/>
        </w:rPr>
        <w:t>号 上市公司股份质押（冻结、标记、解质、解冻、解除标记）公告</w:t>
      </w:r>
      <w:bookmarkEnd w:id="0"/>
    </w:p>
    <w:p w14:paraId="79F5440B">
      <w:pPr>
        <w:autoSpaceDE w:val="0"/>
        <w:autoSpaceDN w:val="0"/>
        <w:adjustRightInd w:val="0"/>
        <w:spacing w:line="560" w:lineRule="exact"/>
        <w:jc w:val="center"/>
        <w:rPr>
          <w:rFonts w:ascii="Times New Roman" w:hAnsi="Times New Roman" w:eastAsia="仿宋_GB2312"/>
          <w:sz w:val="30"/>
          <w:szCs w:val="30"/>
        </w:rPr>
      </w:pPr>
    </w:p>
    <w:p w14:paraId="51405F4B">
      <w:pPr>
        <w:adjustRightInd w:val="0"/>
        <w:snapToGrid w:val="0"/>
        <w:spacing w:line="560" w:lineRule="exact"/>
        <w:rPr>
          <w:rFonts w:ascii="Times New Roman" w:hAnsi="Times New Roman" w:eastAsia="仿宋_GB2312"/>
          <w:b/>
          <w:sz w:val="30"/>
          <w:szCs w:val="30"/>
        </w:rPr>
      </w:pPr>
      <w:r>
        <w:rPr>
          <w:rFonts w:ascii="Times New Roman" w:hAnsi="Times New Roman" w:eastAsia="仿宋_GB2312"/>
          <w:b/>
          <w:sz w:val="30"/>
          <w:szCs w:val="30"/>
        </w:rPr>
        <w:t>适用情形：</w:t>
      </w:r>
    </w:p>
    <w:p w14:paraId="2D949F7B">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1.本公告格式所述质押，包括场内办理的质押式回购，以及任何形式的场外质押；股东及其一致行动人质押、冻结/标记、解质、解冻/解除标记的股份数量、比例需合并计算。</w:t>
      </w:r>
    </w:p>
    <w:p w14:paraId="39B7065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rPr>
        <w:t>2</w:t>
      </w:r>
      <w:r>
        <w:rPr>
          <w:rFonts w:ascii="Times New Roman" w:hAnsi="Times New Roman" w:eastAsia="仿宋_GB2312"/>
          <w:sz w:val="30"/>
          <w:szCs w:val="30"/>
        </w:rPr>
        <w:t>.上市公司股东及其一致行动人所持公司5%以上的股份，出现强制平仓或者强制过户风险时，应当及时告知上市公司，并适用本披露公告。</w:t>
      </w:r>
    </w:p>
    <w:p w14:paraId="3D7B8E47">
      <w:pPr>
        <w:adjustRightInd w:val="0"/>
        <w:snapToGrid w:val="0"/>
        <w:spacing w:line="560" w:lineRule="exact"/>
        <w:ind w:firstLine="588" w:firstLineChars="196"/>
        <w:rPr>
          <w:rFonts w:ascii="Times New Roman" w:hAnsi="Times New Roman" w:eastAsia="仿宋_GB2312"/>
          <w:sz w:val="30"/>
          <w:szCs w:val="30"/>
        </w:rPr>
      </w:pPr>
      <w:r>
        <w:rPr>
          <w:rFonts w:ascii="Times New Roman" w:hAnsi="Times New Roman" w:eastAsia="仿宋_GB2312"/>
          <w:sz w:val="30"/>
          <w:szCs w:val="30"/>
        </w:rPr>
        <w:t>3.上市公司股东及其一致行动人所持股份被拍卖（包括司法机关等依法采取的拍卖、变卖、划转等强制执行措施）、托管、设定信托或限制表决权的，参照适用本公告格式披露公告。</w:t>
      </w:r>
    </w:p>
    <w:p w14:paraId="480DFCA1">
      <w:pPr>
        <w:adjustRightInd w:val="0"/>
        <w:snapToGrid w:val="0"/>
        <w:spacing w:line="560" w:lineRule="exact"/>
        <w:ind w:firstLine="600" w:firstLineChars="200"/>
        <w:jc w:val="left"/>
        <w:rPr>
          <w:rFonts w:ascii="Times New Roman" w:hAnsi="Times New Roman" w:eastAsia="仿宋_GB2312"/>
          <w:sz w:val="30"/>
          <w:szCs w:val="30"/>
        </w:rPr>
      </w:pPr>
    </w:p>
    <w:p w14:paraId="5BA1873A">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14:paraId="5ECD94A2">
      <w:pPr>
        <w:adjustRightInd w:val="0"/>
        <w:snapToGrid w:val="0"/>
        <w:spacing w:line="560" w:lineRule="exact"/>
        <w:ind w:firstLine="720" w:firstLineChars="200"/>
        <w:jc w:val="center"/>
        <w:rPr>
          <w:rFonts w:ascii="Times New Roman" w:hAnsi="Times New Roman" w:eastAsia="仿宋_GB2312"/>
          <w:sz w:val="36"/>
          <w:szCs w:val="36"/>
        </w:rPr>
      </w:pPr>
    </w:p>
    <w:p w14:paraId="0FCBFF85">
      <w:pPr>
        <w:adjustRightInd w:val="0"/>
        <w:snapToGrid w:val="0"/>
        <w:spacing w:before="156" w:beforeLines="50" w:line="560" w:lineRule="exact"/>
        <w:jc w:val="center"/>
        <w:rPr>
          <w:rFonts w:ascii="仿宋_GB2312" w:hAnsi="Times New Roman" w:eastAsia="仿宋_GB2312"/>
          <w:bCs/>
          <w:color w:val="000000"/>
          <w:sz w:val="30"/>
          <w:szCs w:val="30"/>
        </w:rPr>
      </w:pPr>
      <w:r>
        <w:rPr>
          <w:rFonts w:hint="eastAsia" w:ascii="仿宋_GB2312" w:hAnsi="Times New Roman" w:eastAsia="仿宋_GB2312"/>
          <w:bCs/>
          <w:color w:val="000000"/>
          <w:sz w:val="30"/>
          <w:szCs w:val="30"/>
        </w:rPr>
        <w:t>XXXX股份有限公司股份质押</w:t>
      </w:r>
    </w:p>
    <w:p w14:paraId="20163DAD">
      <w:pPr>
        <w:adjustRightInd w:val="0"/>
        <w:snapToGrid w:val="0"/>
        <w:spacing w:before="156" w:beforeLines="50" w:line="560" w:lineRule="exact"/>
        <w:jc w:val="center"/>
        <w:rPr>
          <w:rFonts w:ascii="Times New Roman" w:hAnsi="Times New Roman" w:eastAsia="仿宋_GB2312"/>
          <w:bCs/>
          <w:color w:val="000000"/>
          <w:sz w:val="30"/>
          <w:szCs w:val="30"/>
        </w:rPr>
      </w:pPr>
      <w:r>
        <w:rPr>
          <w:rFonts w:ascii="Times New Roman" w:hAnsi="Times New Roman" w:eastAsia="仿宋_GB2312"/>
          <w:bCs/>
          <w:color w:val="000000"/>
          <w:sz w:val="30"/>
          <w:szCs w:val="30"/>
        </w:rPr>
        <w:t>（冻结、标记、解质、解冻、解除标记）公告</w:t>
      </w:r>
    </w:p>
    <w:p w14:paraId="1048DDB5">
      <w:pPr>
        <w:widowControl/>
        <w:spacing w:line="560" w:lineRule="exact"/>
        <w:jc w:val="center"/>
        <w:rPr>
          <w:rFonts w:ascii="Times New Roman" w:hAnsi="Times New Roman" w:eastAsia="仿宋_GB2312"/>
          <w:color w:val="000000"/>
          <w:kern w:val="0"/>
          <w:sz w:val="30"/>
          <w:szCs w:val="30"/>
        </w:rPr>
      </w:pPr>
    </w:p>
    <w:p w14:paraId="566E23A6">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本公司董事会及全体董事保证本公告内容不存在任何虚假记载、误导性陈述或者重大遗漏，并对其内容的真实性、准确性和完整性承担法律责任。</w:t>
      </w:r>
    </w:p>
    <w:p w14:paraId="5A5A684D">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Times New Roman" w:hAnsi="Times New Roman" w:eastAsia="仿宋_GB2312"/>
          <w:b/>
          <w:sz w:val="30"/>
          <w:szCs w:val="30"/>
        </w:rPr>
      </w:pPr>
      <w:r>
        <w:rPr>
          <w:rFonts w:ascii="Times New Roman" w:hAnsi="Times New Roman" w:eastAsia="仿宋_GB2312"/>
          <w:color w:val="000000"/>
          <w:sz w:val="30"/>
          <w:szCs w:val="30"/>
        </w:rPr>
        <w:t>如有董事对临时公告内容的真实性、准确性和完整性无法保证或存在异议的，公司应当在公告中作特别提示。</w:t>
      </w:r>
    </w:p>
    <w:p w14:paraId="5960395F">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重要内容提示:</w:t>
      </w:r>
    </w:p>
    <w:p w14:paraId="5B85E4D3">
      <w:pPr>
        <w:numPr>
          <w:ilvl w:val="0"/>
          <w:numId w:val="1"/>
        </w:numPr>
        <w:adjustRightInd w:val="0"/>
        <w:snapToGrid w:val="0"/>
        <w:spacing w:line="560" w:lineRule="exact"/>
        <w:ind w:left="0" w:firstLine="600" w:firstLineChars="200"/>
        <w:jc w:val="left"/>
        <w:rPr>
          <w:rFonts w:ascii="Times New Roman" w:hAnsi="Times New Roman" w:eastAsia="仿宋_GB2312"/>
          <w:sz w:val="30"/>
          <w:szCs w:val="30"/>
        </w:rPr>
      </w:pPr>
      <w:r>
        <w:rPr>
          <w:rFonts w:ascii="Times New Roman" w:hAnsi="Times New Roman" w:eastAsia="仿宋_GB2312"/>
          <w:sz w:val="30"/>
          <w:szCs w:val="30"/>
        </w:rPr>
        <w:t>股东持有上市公司股份数量及占公司总股本比例，股东持有上市公司股份累计质押数量（含本次）及占其持股数量比例</w:t>
      </w:r>
    </w:p>
    <w:p w14:paraId="3AA86166">
      <w:pPr>
        <w:numPr>
          <w:ilvl w:val="0"/>
          <w:numId w:val="1"/>
        </w:numPr>
        <w:adjustRightInd w:val="0"/>
        <w:snapToGrid w:val="0"/>
        <w:spacing w:line="560" w:lineRule="exact"/>
        <w:ind w:left="0" w:firstLine="600" w:firstLineChars="200"/>
        <w:jc w:val="left"/>
        <w:rPr>
          <w:rFonts w:ascii="Times New Roman" w:hAnsi="Times New Roman" w:eastAsia="仿宋_GB2312"/>
          <w:sz w:val="30"/>
          <w:szCs w:val="30"/>
        </w:rPr>
      </w:pPr>
      <w:r>
        <w:rPr>
          <w:rFonts w:ascii="Times New Roman" w:hAnsi="Times New Roman" w:eastAsia="仿宋_GB2312"/>
          <w:sz w:val="30"/>
          <w:szCs w:val="30"/>
        </w:rPr>
        <w:t>控股股东或第一大股东及其一致行动人（以下统称控股股东）累计质押股份数量（含本次）占其持股数量比例达到或超过80%的情况（如适用）</w:t>
      </w:r>
    </w:p>
    <w:p w14:paraId="68AD4B5C">
      <w:pPr>
        <w:numPr>
          <w:ilvl w:val="0"/>
          <w:numId w:val="1"/>
        </w:numPr>
        <w:adjustRightInd w:val="0"/>
        <w:snapToGrid w:val="0"/>
        <w:spacing w:line="560" w:lineRule="exact"/>
        <w:ind w:left="0" w:firstLine="600" w:firstLineChars="200"/>
        <w:jc w:val="left"/>
        <w:rPr>
          <w:rFonts w:ascii="Times New Roman" w:hAnsi="Times New Roman" w:eastAsia="仿宋_GB2312"/>
          <w:sz w:val="30"/>
          <w:szCs w:val="30"/>
        </w:rPr>
      </w:pPr>
      <w:r>
        <w:rPr>
          <w:rFonts w:ascii="Times New Roman" w:hAnsi="Times New Roman" w:eastAsia="仿宋_GB2312"/>
          <w:sz w:val="30"/>
          <w:szCs w:val="30"/>
        </w:rPr>
        <w:t>股东所持公司5%以上的股份出现强制平仓或者强制过户的风险（如适用）</w:t>
      </w:r>
    </w:p>
    <w:p w14:paraId="5B31094C">
      <w:pPr>
        <w:adjustRightInd w:val="0"/>
        <w:snapToGrid w:val="0"/>
        <w:spacing w:line="560" w:lineRule="exact"/>
        <w:ind w:firstLine="602" w:firstLineChars="200"/>
        <w:rPr>
          <w:rFonts w:ascii="Times New Roman" w:hAnsi="Times New Roman"/>
          <w:b/>
          <w:sz w:val="30"/>
          <w:szCs w:val="30"/>
        </w:rPr>
      </w:pPr>
    </w:p>
    <w:p w14:paraId="033E92A3">
      <w:pPr>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一、上市公司股份质押</w:t>
      </w:r>
    </w:p>
    <w:p w14:paraId="128C2B85">
      <w:pPr>
        <w:adjustRightInd w:val="0"/>
        <w:snapToGri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公司于XXXX年XX月XX日获悉XX股东所持有本公司的部分股份被质押，具体情况如下。</w:t>
      </w:r>
    </w:p>
    <w:p w14:paraId="266E388E">
      <w:pPr>
        <w:overflowPunct w:val="0"/>
        <w:autoSpaceDE w:val="0"/>
        <w:autoSpaceDN w:val="0"/>
        <w:adjustRightInd w:val="0"/>
        <w:spacing w:line="56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1.本次股份质押基本情况（如有多名股东、多笔质押的，应当逐笔分开披露）</w:t>
      </w:r>
    </w:p>
    <w:tbl>
      <w:tblPr>
        <w:tblStyle w:val="8"/>
        <w:tblW w:w="10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77"/>
        <w:gridCol w:w="992"/>
        <w:gridCol w:w="1134"/>
        <w:gridCol w:w="811"/>
        <w:gridCol w:w="993"/>
        <w:gridCol w:w="993"/>
        <w:gridCol w:w="992"/>
        <w:gridCol w:w="850"/>
        <w:gridCol w:w="851"/>
        <w:gridCol w:w="850"/>
      </w:tblGrid>
      <w:tr w14:paraId="357D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6D7C62A5">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股东名称</w:t>
            </w:r>
          </w:p>
        </w:tc>
        <w:tc>
          <w:tcPr>
            <w:tcW w:w="1277" w:type="dxa"/>
            <w:tcBorders>
              <w:top w:val="single" w:color="auto" w:sz="4" w:space="0"/>
              <w:left w:val="single" w:color="auto" w:sz="4" w:space="0"/>
              <w:bottom w:val="single" w:color="auto" w:sz="4" w:space="0"/>
              <w:right w:val="single" w:color="auto" w:sz="4" w:space="0"/>
            </w:tcBorders>
            <w:vAlign w:val="center"/>
          </w:tcPr>
          <w:p w14:paraId="57E14395">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是否为控股股东</w:t>
            </w:r>
          </w:p>
        </w:tc>
        <w:tc>
          <w:tcPr>
            <w:tcW w:w="992" w:type="dxa"/>
            <w:tcBorders>
              <w:top w:val="single" w:color="auto" w:sz="4" w:space="0"/>
              <w:left w:val="single" w:color="auto" w:sz="4" w:space="0"/>
              <w:bottom w:val="single" w:color="auto" w:sz="4" w:space="0"/>
              <w:right w:val="single" w:color="auto" w:sz="4" w:space="0"/>
            </w:tcBorders>
            <w:vAlign w:val="center"/>
          </w:tcPr>
          <w:p w14:paraId="77EA9DD7">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本次质押股数</w:t>
            </w:r>
          </w:p>
        </w:tc>
        <w:tc>
          <w:tcPr>
            <w:tcW w:w="1134" w:type="dxa"/>
            <w:tcBorders>
              <w:top w:val="single" w:color="auto" w:sz="4" w:space="0"/>
              <w:left w:val="single" w:color="auto" w:sz="4" w:space="0"/>
              <w:bottom w:val="single" w:color="auto" w:sz="4" w:space="0"/>
              <w:right w:val="single" w:color="auto" w:sz="4" w:space="0"/>
            </w:tcBorders>
            <w:vAlign w:val="center"/>
          </w:tcPr>
          <w:p w14:paraId="7EB644D3">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是否为限售股（如是，注明限售类型）</w:t>
            </w:r>
          </w:p>
        </w:tc>
        <w:tc>
          <w:tcPr>
            <w:tcW w:w="811" w:type="dxa"/>
            <w:tcBorders>
              <w:top w:val="single" w:color="auto" w:sz="4" w:space="0"/>
              <w:left w:val="single" w:color="auto" w:sz="4" w:space="0"/>
              <w:bottom w:val="single" w:color="auto" w:sz="4" w:space="0"/>
              <w:right w:val="single" w:color="auto" w:sz="4" w:space="0"/>
            </w:tcBorders>
            <w:vAlign w:val="center"/>
          </w:tcPr>
          <w:p w14:paraId="317B5F72">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是否补充质押</w:t>
            </w:r>
          </w:p>
        </w:tc>
        <w:tc>
          <w:tcPr>
            <w:tcW w:w="993" w:type="dxa"/>
            <w:tcBorders>
              <w:top w:val="single" w:color="auto" w:sz="4" w:space="0"/>
              <w:left w:val="single" w:color="auto" w:sz="4" w:space="0"/>
              <w:bottom w:val="single" w:color="auto" w:sz="4" w:space="0"/>
              <w:right w:val="single" w:color="auto" w:sz="4" w:space="0"/>
            </w:tcBorders>
            <w:vAlign w:val="center"/>
          </w:tcPr>
          <w:p w14:paraId="65095794">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质押起始日</w:t>
            </w:r>
          </w:p>
        </w:tc>
        <w:tc>
          <w:tcPr>
            <w:tcW w:w="993" w:type="dxa"/>
            <w:tcBorders>
              <w:top w:val="single" w:color="auto" w:sz="4" w:space="0"/>
              <w:left w:val="single" w:color="auto" w:sz="4" w:space="0"/>
              <w:bottom w:val="single" w:color="auto" w:sz="4" w:space="0"/>
              <w:right w:val="single" w:color="auto" w:sz="4" w:space="0"/>
            </w:tcBorders>
            <w:vAlign w:val="center"/>
          </w:tcPr>
          <w:p w14:paraId="3271A754">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质押到期日</w:t>
            </w:r>
          </w:p>
        </w:tc>
        <w:tc>
          <w:tcPr>
            <w:tcW w:w="992" w:type="dxa"/>
            <w:tcBorders>
              <w:top w:val="single" w:color="auto" w:sz="4" w:space="0"/>
              <w:left w:val="single" w:color="auto" w:sz="4" w:space="0"/>
              <w:bottom w:val="single" w:color="auto" w:sz="4" w:space="0"/>
              <w:right w:val="single" w:color="auto" w:sz="4" w:space="0"/>
            </w:tcBorders>
            <w:vAlign w:val="center"/>
          </w:tcPr>
          <w:p w14:paraId="4D2CFDD5">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质权人</w:t>
            </w:r>
          </w:p>
        </w:tc>
        <w:tc>
          <w:tcPr>
            <w:tcW w:w="850" w:type="dxa"/>
            <w:tcBorders>
              <w:top w:val="single" w:color="auto" w:sz="4" w:space="0"/>
              <w:left w:val="single" w:color="auto" w:sz="4" w:space="0"/>
              <w:bottom w:val="single" w:color="auto" w:sz="4" w:space="0"/>
              <w:right w:val="single" w:color="auto" w:sz="4" w:space="0"/>
            </w:tcBorders>
            <w:vAlign w:val="center"/>
          </w:tcPr>
          <w:p w14:paraId="5212B6AF">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占其所持股份比例</w:t>
            </w:r>
          </w:p>
        </w:tc>
        <w:tc>
          <w:tcPr>
            <w:tcW w:w="851" w:type="dxa"/>
            <w:tcBorders>
              <w:top w:val="single" w:color="auto" w:sz="4" w:space="0"/>
              <w:left w:val="single" w:color="auto" w:sz="4" w:space="0"/>
              <w:bottom w:val="single" w:color="auto" w:sz="4" w:space="0"/>
              <w:right w:val="single" w:color="auto" w:sz="4" w:space="0"/>
            </w:tcBorders>
            <w:vAlign w:val="center"/>
          </w:tcPr>
          <w:p w14:paraId="32F73D67">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占公司总股本比例</w:t>
            </w:r>
          </w:p>
        </w:tc>
        <w:tc>
          <w:tcPr>
            <w:tcW w:w="850" w:type="dxa"/>
            <w:tcBorders>
              <w:top w:val="single" w:color="auto" w:sz="4" w:space="0"/>
              <w:left w:val="single" w:color="auto" w:sz="4" w:space="0"/>
              <w:bottom w:val="single" w:color="auto" w:sz="4" w:space="0"/>
              <w:right w:val="single" w:color="auto" w:sz="4" w:space="0"/>
            </w:tcBorders>
            <w:vAlign w:val="center"/>
          </w:tcPr>
          <w:p w14:paraId="51FB6C7D">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质押融资资金用途</w:t>
            </w:r>
          </w:p>
        </w:tc>
      </w:tr>
      <w:tr w14:paraId="252E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35AC231D">
            <w:pPr>
              <w:spacing w:line="560" w:lineRule="exact"/>
              <w:jc w:val="center"/>
              <w:rPr>
                <w:rFonts w:ascii="Times New Roman" w:hAnsi="Times New Roman" w:eastAsia="仿宋_GB2312"/>
                <w:sz w:val="24"/>
                <w:szCs w:val="24"/>
              </w:rPr>
            </w:pPr>
          </w:p>
        </w:tc>
        <w:tc>
          <w:tcPr>
            <w:tcW w:w="1277" w:type="dxa"/>
            <w:tcBorders>
              <w:top w:val="single" w:color="auto" w:sz="4" w:space="0"/>
              <w:left w:val="single" w:color="auto" w:sz="4" w:space="0"/>
              <w:bottom w:val="single" w:color="auto" w:sz="4" w:space="0"/>
              <w:right w:val="single" w:color="auto" w:sz="4" w:space="0"/>
            </w:tcBorders>
          </w:tcPr>
          <w:p w14:paraId="27CBE747">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54745D2B">
            <w:pPr>
              <w:spacing w:line="560" w:lineRule="exact"/>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F271450">
            <w:pPr>
              <w:spacing w:line="560" w:lineRule="exact"/>
              <w:jc w:val="center"/>
              <w:rPr>
                <w:rFonts w:ascii="Times New Roman" w:hAnsi="Times New Roman" w:eastAsia="仿宋_GB2312"/>
                <w:sz w:val="24"/>
                <w:szCs w:val="24"/>
              </w:rPr>
            </w:pPr>
          </w:p>
        </w:tc>
        <w:tc>
          <w:tcPr>
            <w:tcW w:w="811" w:type="dxa"/>
            <w:tcBorders>
              <w:top w:val="single" w:color="auto" w:sz="4" w:space="0"/>
              <w:left w:val="single" w:color="auto" w:sz="4" w:space="0"/>
              <w:bottom w:val="single" w:color="auto" w:sz="4" w:space="0"/>
              <w:right w:val="single" w:color="auto" w:sz="4" w:space="0"/>
            </w:tcBorders>
          </w:tcPr>
          <w:p w14:paraId="694304CC">
            <w:pPr>
              <w:spacing w:line="56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tcPr>
          <w:p w14:paraId="4B1BE7BE">
            <w:pPr>
              <w:spacing w:line="56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tcPr>
          <w:p w14:paraId="08963181">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right w:val="single" w:color="auto" w:sz="4" w:space="0"/>
            </w:tcBorders>
          </w:tcPr>
          <w:p w14:paraId="04F5CE4D">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64F8086F">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1A686776">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3255EB3E">
            <w:pPr>
              <w:spacing w:line="560" w:lineRule="exact"/>
              <w:jc w:val="center"/>
              <w:rPr>
                <w:rFonts w:ascii="Times New Roman" w:hAnsi="Times New Roman" w:eastAsia="仿宋_GB2312"/>
                <w:sz w:val="24"/>
                <w:szCs w:val="24"/>
              </w:rPr>
            </w:pPr>
          </w:p>
        </w:tc>
      </w:tr>
      <w:tr w14:paraId="0EED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0033C959">
            <w:pPr>
              <w:spacing w:line="560" w:lineRule="exact"/>
              <w:jc w:val="center"/>
              <w:rPr>
                <w:rFonts w:ascii="Times New Roman" w:hAnsi="Times New Roman" w:eastAsia="仿宋_GB2312"/>
                <w:sz w:val="24"/>
                <w:szCs w:val="24"/>
              </w:rPr>
            </w:pPr>
          </w:p>
        </w:tc>
        <w:tc>
          <w:tcPr>
            <w:tcW w:w="1277" w:type="dxa"/>
            <w:tcBorders>
              <w:top w:val="single" w:color="auto" w:sz="4" w:space="0"/>
              <w:left w:val="single" w:color="auto" w:sz="4" w:space="0"/>
              <w:bottom w:val="single" w:color="auto" w:sz="4" w:space="0"/>
              <w:right w:val="single" w:color="auto" w:sz="4" w:space="0"/>
            </w:tcBorders>
          </w:tcPr>
          <w:p w14:paraId="5DBFFF39">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29AF07C6">
            <w:pPr>
              <w:spacing w:line="560" w:lineRule="exact"/>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ACA0588">
            <w:pPr>
              <w:spacing w:line="560" w:lineRule="exact"/>
              <w:jc w:val="center"/>
              <w:rPr>
                <w:rFonts w:ascii="Times New Roman" w:hAnsi="Times New Roman" w:eastAsia="仿宋_GB2312"/>
                <w:sz w:val="24"/>
                <w:szCs w:val="24"/>
              </w:rPr>
            </w:pPr>
          </w:p>
        </w:tc>
        <w:tc>
          <w:tcPr>
            <w:tcW w:w="811" w:type="dxa"/>
            <w:tcBorders>
              <w:top w:val="single" w:color="auto" w:sz="4" w:space="0"/>
              <w:left w:val="single" w:color="auto" w:sz="4" w:space="0"/>
              <w:bottom w:val="single" w:color="auto" w:sz="4" w:space="0"/>
              <w:right w:val="single" w:color="auto" w:sz="4" w:space="0"/>
            </w:tcBorders>
          </w:tcPr>
          <w:p w14:paraId="7342FAA2">
            <w:pPr>
              <w:spacing w:line="56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tcPr>
          <w:p w14:paraId="6B961CF3">
            <w:pPr>
              <w:spacing w:line="56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tcPr>
          <w:p w14:paraId="78E1791B">
            <w:pPr>
              <w:spacing w:line="560" w:lineRule="exact"/>
              <w:jc w:val="center"/>
              <w:rPr>
                <w:rFonts w:ascii="Times New Roman" w:hAnsi="Times New Roman" w:eastAsia="仿宋_GB2312"/>
                <w:sz w:val="24"/>
                <w:szCs w:val="24"/>
              </w:rPr>
            </w:pPr>
          </w:p>
        </w:tc>
        <w:tc>
          <w:tcPr>
            <w:tcW w:w="992" w:type="dxa"/>
            <w:tcBorders>
              <w:left w:val="single" w:color="auto" w:sz="4" w:space="0"/>
              <w:right w:val="single" w:color="auto" w:sz="4" w:space="0"/>
            </w:tcBorders>
            <w:vAlign w:val="center"/>
          </w:tcPr>
          <w:p w14:paraId="7CEFF11F">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1C023D42">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1CF4BE5B">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7437776E">
            <w:pPr>
              <w:spacing w:line="560" w:lineRule="exact"/>
              <w:jc w:val="center"/>
              <w:rPr>
                <w:rFonts w:ascii="Times New Roman" w:hAnsi="Times New Roman" w:eastAsia="仿宋_GB2312"/>
                <w:sz w:val="24"/>
                <w:szCs w:val="24"/>
              </w:rPr>
            </w:pPr>
          </w:p>
        </w:tc>
      </w:tr>
      <w:tr w14:paraId="4933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14:paraId="5092D843">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合计</w:t>
            </w:r>
          </w:p>
        </w:tc>
        <w:tc>
          <w:tcPr>
            <w:tcW w:w="1277" w:type="dxa"/>
            <w:tcBorders>
              <w:top w:val="single" w:color="auto" w:sz="4" w:space="0"/>
              <w:left w:val="single" w:color="auto" w:sz="4" w:space="0"/>
              <w:bottom w:val="single" w:color="auto" w:sz="4" w:space="0"/>
              <w:right w:val="single" w:color="auto" w:sz="4" w:space="0"/>
            </w:tcBorders>
          </w:tcPr>
          <w:p w14:paraId="2C7F6AF1">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2F3668E8">
            <w:pPr>
              <w:spacing w:line="560" w:lineRule="exact"/>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14:paraId="55635F73">
            <w:pPr>
              <w:spacing w:line="560" w:lineRule="exact"/>
              <w:jc w:val="center"/>
              <w:rPr>
                <w:rFonts w:ascii="Times New Roman" w:hAnsi="Times New Roman" w:eastAsia="仿宋_GB2312"/>
                <w:sz w:val="24"/>
                <w:szCs w:val="24"/>
              </w:rPr>
            </w:pPr>
          </w:p>
        </w:tc>
        <w:tc>
          <w:tcPr>
            <w:tcW w:w="811" w:type="dxa"/>
            <w:tcBorders>
              <w:top w:val="single" w:color="auto" w:sz="4" w:space="0"/>
              <w:left w:val="single" w:color="auto" w:sz="4" w:space="0"/>
              <w:bottom w:val="single" w:color="auto" w:sz="4" w:space="0"/>
              <w:right w:val="single" w:color="auto" w:sz="4" w:space="0"/>
            </w:tcBorders>
          </w:tcPr>
          <w:p w14:paraId="6051B071">
            <w:pPr>
              <w:spacing w:line="56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tcPr>
          <w:p w14:paraId="38EACDF2">
            <w:pPr>
              <w:spacing w:line="56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tcPr>
          <w:p w14:paraId="22EB9029">
            <w:pPr>
              <w:spacing w:line="560" w:lineRule="exact"/>
              <w:jc w:val="center"/>
              <w:rPr>
                <w:rFonts w:ascii="Times New Roman" w:hAnsi="Times New Roman" w:eastAsia="仿宋_GB2312"/>
                <w:sz w:val="24"/>
                <w:szCs w:val="24"/>
              </w:rPr>
            </w:pPr>
          </w:p>
        </w:tc>
        <w:tc>
          <w:tcPr>
            <w:tcW w:w="992" w:type="dxa"/>
            <w:tcBorders>
              <w:left w:val="single" w:color="auto" w:sz="4" w:space="0"/>
              <w:bottom w:val="single" w:color="auto" w:sz="4" w:space="0"/>
              <w:right w:val="single" w:color="auto" w:sz="4" w:space="0"/>
            </w:tcBorders>
          </w:tcPr>
          <w:p w14:paraId="4206472A">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05E50109">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3D656387">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75A800CA">
            <w:pPr>
              <w:spacing w:line="560" w:lineRule="exact"/>
              <w:jc w:val="center"/>
              <w:rPr>
                <w:rFonts w:ascii="Times New Roman" w:hAnsi="Times New Roman" w:eastAsia="仿宋_GB2312"/>
                <w:sz w:val="24"/>
                <w:szCs w:val="24"/>
              </w:rPr>
            </w:pPr>
          </w:p>
        </w:tc>
      </w:tr>
    </w:tbl>
    <w:p w14:paraId="4E7483A6">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质押用途应当明确具体类型，如支持上市公司生产经营、个人消费、偿还债务、自身生产经营、股权类投资、债权类投资、不动产投资、二级市场证券投资、委托理财、补充质押、其他（请注明具体类型）等。</w:t>
      </w:r>
    </w:p>
    <w:p w14:paraId="66EB68BE">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2.拟质押股份是否已被用作重大资产重组业绩补偿等事项的担保或其他保障用途，质权人知悉相关股份具有潜在业绩补偿义务的情况，以及与质权人就相关股份在履行业绩补偿义务时处置方式的约定。</w:t>
      </w:r>
    </w:p>
    <w:p w14:paraId="701E415F">
      <w:pPr>
        <w:overflowPunct w:val="0"/>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3.股东累计质押股份情况</w:t>
      </w:r>
    </w:p>
    <w:p w14:paraId="53BEDF7C">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截至公告披露日，上述股东及其一致行动人累计质押股份情况如下：</w:t>
      </w:r>
    </w:p>
    <w:tbl>
      <w:tblPr>
        <w:tblStyle w:val="8"/>
        <w:tblW w:w="6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97"/>
        <w:gridCol w:w="711"/>
        <w:gridCol w:w="1132"/>
        <w:gridCol w:w="1132"/>
        <w:gridCol w:w="994"/>
        <w:gridCol w:w="983"/>
        <w:gridCol w:w="1143"/>
        <w:gridCol w:w="1134"/>
        <w:gridCol w:w="1134"/>
        <w:gridCol w:w="1135"/>
      </w:tblGrid>
      <w:tr w14:paraId="374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51" w:type="pct"/>
            <w:vMerge w:val="restart"/>
            <w:tcBorders>
              <w:top w:val="single" w:color="auto" w:sz="4" w:space="0"/>
              <w:left w:val="single" w:color="auto" w:sz="4" w:space="0"/>
              <w:right w:val="single" w:color="auto" w:sz="4" w:space="0"/>
            </w:tcBorders>
            <w:vAlign w:val="center"/>
          </w:tcPr>
          <w:p w14:paraId="5C906931">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股东名称</w:t>
            </w:r>
          </w:p>
        </w:tc>
        <w:tc>
          <w:tcPr>
            <w:tcW w:w="360" w:type="pct"/>
            <w:vMerge w:val="restart"/>
            <w:tcBorders>
              <w:top w:val="single" w:color="auto" w:sz="4" w:space="0"/>
              <w:left w:val="single" w:color="auto" w:sz="4" w:space="0"/>
              <w:right w:val="single" w:color="auto" w:sz="4" w:space="0"/>
            </w:tcBorders>
            <w:vAlign w:val="center"/>
          </w:tcPr>
          <w:p w14:paraId="2B207224">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持股数量</w:t>
            </w:r>
          </w:p>
        </w:tc>
        <w:tc>
          <w:tcPr>
            <w:tcW w:w="321" w:type="pct"/>
            <w:vMerge w:val="restart"/>
            <w:tcBorders>
              <w:top w:val="single" w:color="auto" w:sz="4" w:space="0"/>
              <w:left w:val="single" w:color="auto" w:sz="4" w:space="0"/>
              <w:right w:val="single" w:color="auto" w:sz="4" w:space="0"/>
            </w:tcBorders>
            <w:vAlign w:val="center"/>
          </w:tcPr>
          <w:p w14:paraId="16C793C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持股比例</w:t>
            </w:r>
          </w:p>
        </w:tc>
        <w:tc>
          <w:tcPr>
            <w:tcW w:w="511" w:type="pct"/>
            <w:vMerge w:val="restart"/>
            <w:tcBorders>
              <w:top w:val="single" w:color="auto" w:sz="4" w:space="0"/>
              <w:left w:val="single" w:color="auto" w:sz="4" w:space="0"/>
              <w:right w:val="single" w:color="auto" w:sz="4" w:space="0"/>
            </w:tcBorders>
            <w:vAlign w:val="center"/>
          </w:tcPr>
          <w:p w14:paraId="017D7584">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本次质押前累计质押数量</w:t>
            </w:r>
          </w:p>
        </w:tc>
        <w:tc>
          <w:tcPr>
            <w:tcW w:w="511" w:type="pct"/>
            <w:vMerge w:val="restart"/>
            <w:tcBorders>
              <w:top w:val="single" w:color="auto" w:sz="4" w:space="0"/>
              <w:left w:val="single" w:color="auto" w:sz="4" w:space="0"/>
              <w:right w:val="single" w:color="auto" w:sz="4" w:space="0"/>
            </w:tcBorders>
            <w:vAlign w:val="center"/>
          </w:tcPr>
          <w:p w14:paraId="45120738">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本次质押后累计质押数量</w:t>
            </w:r>
          </w:p>
        </w:tc>
        <w:tc>
          <w:tcPr>
            <w:tcW w:w="449" w:type="pct"/>
            <w:vMerge w:val="restart"/>
            <w:tcBorders>
              <w:top w:val="single" w:color="auto" w:sz="4" w:space="0"/>
              <w:left w:val="single" w:color="auto" w:sz="4" w:space="0"/>
              <w:right w:val="single" w:color="auto" w:sz="4" w:space="0"/>
            </w:tcBorders>
            <w:vAlign w:val="center"/>
          </w:tcPr>
          <w:p w14:paraId="5FABC702">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占其所持股份比例</w:t>
            </w:r>
          </w:p>
        </w:tc>
        <w:tc>
          <w:tcPr>
            <w:tcW w:w="444" w:type="pct"/>
            <w:vMerge w:val="restart"/>
            <w:tcBorders>
              <w:top w:val="single" w:color="auto" w:sz="4" w:space="0"/>
              <w:left w:val="single" w:color="auto" w:sz="4" w:space="0"/>
              <w:right w:val="single" w:color="auto" w:sz="4" w:space="0"/>
            </w:tcBorders>
            <w:vAlign w:val="center"/>
          </w:tcPr>
          <w:p w14:paraId="5BFE90F6">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占公司总股本比例</w:t>
            </w:r>
          </w:p>
        </w:tc>
        <w:tc>
          <w:tcPr>
            <w:tcW w:w="1028" w:type="pct"/>
            <w:gridSpan w:val="2"/>
            <w:tcBorders>
              <w:top w:val="single" w:color="auto" w:sz="4" w:space="0"/>
              <w:left w:val="single" w:color="auto" w:sz="4" w:space="0"/>
              <w:bottom w:val="single" w:color="auto" w:sz="4" w:space="0"/>
              <w:right w:val="single" w:color="auto" w:sz="4" w:space="0"/>
            </w:tcBorders>
            <w:vAlign w:val="center"/>
          </w:tcPr>
          <w:p w14:paraId="500C0329">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已质押股份情况</w:t>
            </w:r>
          </w:p>
        </w:tc>
        <w:tc>
          <w:tcPr>
            <w:tcW w:w="1024" w:type="pct"/>
            <w:gridSpan w:val="2"/>
            <w:tcBorders>
              <w:top w:val="single" w:color="auto" w:sz="4" w:space="0"/>
              <w:left w:val="single" w:color="auto" w:sz="4" w:space="0"/>
              <w:right w:val="single" w:color="auto" w:sz="4" w:space="0"/>
            </w:tcBorders>
            <w:vAlign w:val="center"/>
          </w:tcPr>
          <w:p w14:paraId="77E214E8">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未质押股份情况</w:t>
            </w:r>
          </w:p>
        </w:tc>
      </w:tr>
      <w:tr w14:paraId="55ED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51" w:type="pct"/>
            <w:vMerge w:val="continue"/>
            <w:tcBorders>
              <w:left w:val="single" w:color="auto" w:sz="4" w:space="0"/>
              <w:bottom w:val="single" w:color="auto" w:sz="4" w:space="0"/>
              <w:right w:val="single" w:color="auto" w:sz="4" w:space="0"/>
            </w:tcBorders>
            <w:vAlign w:val="center"/>
          </w:tcPr>
          <w:p w14:paraId="06A0DCC4">
            <w:pPr>
              <w:spacing w:line="560" w:lineRule="exact"/>
              <w:jc w:val="center"/>
              <w:rPr>
                <w:rFonts w:ascii="Times New Roman" w:hAnsi="Times New Roman" w:eastAsia="仿宋_GB2312"/>
                <w:sz w:val="24"/>
                <w:szCs w:val="24"/>
              </w:rPr>
            </w:pPr>
          </w:p>
        </w:tc>
        <w:tc>
          <w:tcPr>
            <w:tcW w:w="360" w:type="pct"/>
            <w:vMerge w:val="continue"/>
            <w:tcBorders>
              <w:left w:val="single" w:color="auto" w:sz="4" w:space="0"/>
              <w:bottom w:val="single" w:color="auto" w:sz="4" w:space="0"/>
              <w:right w:val="single" w:color="auto" w:sz="4" w:space="0"/>
            </w:tcBorders>
            <w:vAlign w:val="center"/>
          </w:tcPr>
          <w:p w14:paraId="6441F5E9">
            <w:pPr>
              <w:spacing w:line="560" w:lineRule="exact"/>
              <w:jc w:val="center"/>
              <w:rPr>
                <w:rFonts w:ascii="Times New Roman" w:hAnsi="Times New Roman" w:eastAsia="仿宋_GB2312"/>
                <w:sz w:val="24"/>
                <w:szCs w:val="24"/>
              </w:rPr>
            </w:pPr>
          </w:p>
        </w:tc>
        <w:tc>
          <w:tcPr>
            <w:tcW w:w="321" w:type="pct"/>
            <w:vMerge w:val="continue"/>
            <w:tcBorders>
              <w:left w:val="single" w:color="auto" w:sz="4" w:space="0"/>
              <w:bottom w:val="single" w:color="auto" w:sz="4" w:space="0"/>
              <w:right w:val="single" w:color="auto" w:sz="4" w:space="0"/>
            </w:tcBorders>
            <w:vAlign w:val="center"/>
          </w:tcPr>
          <w:p w14:paraId="5183DA03">
            <w:pPr>
              <w:spacing w:line="560" w:lineRule="exact"/>
              <w:jc w:val="center"/>
              <w:rPr>
                <w:rFonts w:ascii="Times New Roman" w:hAnsi="Times New Roman" w:eastAsia="仿宋_GB2312"/>
                <w:sz w:val="24"/>
                <w:szCs w:val="24"/>
              </w:rPr>
            </w:pPr>
          </w:p>
        </w:tc>
        <w:tc>
          <w:tcPr>
            <w:tcW w:w="511" w:type="pct"/>
            <w:vMerge w:val="continue"/>
            <w:tcBorders>
              <w:left w:val="single" w:color="auto" w:sz="4" w:space="0"/>
              <w:bottom w:val="single" w:color="auto" w:sz="4" w:space="0"/>
              <w:right w:val="single" w:color="auto" w:sz="4" w:space="0"/>
            </w:tcBorders>
          </w:tcPr>
          <w:p w14:paraId="4A4F9448">
            <w:pPr>
              <w:spacing w:line="560" w:lineRule="exact"/>
              <w:jc w:val="center"/>
              <w:rPr>
                <w:rFonts w:ascii="Times New Roman" w:hAnsi="Times New Roman" w:eastAsia="仿宋_GB2312"/>
                <w:sz w:val="24"/>
                <w:szCs w:val="24"/>
              </w:rPr>
            </w:pPr>
          </w:p>
        </w:tc>
        <w:tc>
          <w:tcPr>
            <w:tcW w:w="511" w:type="pct"/>
            <w:vMerge w:val="continue"/>
            <w:tcBorders>
              <w:left w:val="single" w:color="auto" w:sz="4" w:space="0"/>
              <w:bottom w:val="single" w:color="auto" w:sz="4" w:space="0"/>
              <w:right w:val="single" w:color="auto" w:sz="4" w:space="0"/>
            </w:tcBorders>
            <w:vAlign w:val="center"/>
          </w:tcPr>
          <w:p w14:paraId="69F87D46">
            <w:pPr>
              <w:spacing w:line="560" w:lineRule="exact"/>
              <w:jc w:val="center"/>
              <w:rPr>
                <w:rFonts w:ascii="Times New Roman" w:hAnsi="Times New Roman" w:eastAsia="仿宋_GB2312"/>
                <w:sz w:val="24"/>
                <w:szCs w:val="24"/>
              </w:rPr>
            </w:pPr>
          </w:p>
        </w:tc>
        <w:tc>
          <w:tcPr>
            <w:tcW w:w="449" w:type="pct"/>
            <w:vMerge w:val="continue"/>
            <w:tcBorders>
              <w:left w:val="single" w:color="auto" w:sz="4" w:space="0"/>
              <w:bottom w:val="single" w:color="auto" w:sz="4" w:space="0"/>
              <w:right w:val="single" w:color="auto" w:sz="4" w:space="0"/>
            </w:tcBorders>
            <w:vAlign w:val="center"/>
          </w:tcPr>
          <w:p w14:paraId="7CEACE94">
            <w:pPr>
              <w:spacing w:line="560" w:lineRule="exact"/>
              <w:jc w:val="center"/>
              <w:rPr>
                <w:rFonts w:ascii="Times New Roman" w:hAnsi="Times New Roman" w:eastAsia="仿宋_GB2312"/>
                <w:sz w:val="24"/>
                <w:szCs w:val="24"/>
              </w:rPr>
            </w:pPr>
          </w:p>
        </w:tc>
        <w:tc>
          <w:tcPr>
            <w:tcW w:w="444" w:type="pct"/>
            <w:vMerge w:val="continue"/>
            <w:tcBorders>
              <w:left w:val="single" w:color="auto" w:sz="4" w:space="0"/>
              <w:bottom w:val="single" w:color="auto" w:sz="4" w:space="0"/>
              <w:right w:val="single" w:color="auto" w:sz="4" w:space="0"/>
            </w:tcBorders>
            <w:vAlign w:val="center"/>
          </w:tcPr>
          <w:p w14:paraId="5703F009">
            <w:pPr>
              <w:spacing w:line="560" w:lineRule="exact"/>
              <w:jc w:val="center"/>
              <w:rPr>
                <w:rFonts w:ascii="Times New Roman" w:hAnsi="Times New Roman" w:eastAsia="仿宋_GB2312"/>
                <w:sz w:val="24"/>
                <w:szCs w:val="24"/>
              </w:rPr>
            </w:pPr>
          </w:p>
        </w:tc>
        <w:tc>
          <w:tcPr>
            <w:tcW w:w="516" w:type="pct"/>
            <w:tcBorders>
              <w:top w:val="single" w:color="auto" w:sz="4" w:space="0"/>
              <w:left w:val="single" w:color="auto" w:sz="4" w:space="0"/>
              <w:bottom w:val="single" w:color="auto" w:sz="4" w:space="0"/>
              <w:right w:val="single" w:color="auto" w:sz="4" w:space="0"/>
            </w:tcBorders>
            <w:vAlign w:val="center"/>
          </w:tcPr>
          <w:p w14:paraId="4D1C753E">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已质押股份中限售股份数量</w:t>
            </w:r>
          </w:p>
        </w:tc>
        <w:tc>
          <w:tcPr>
            <w:tcW w:w="512" w:type="pct"/>
            <w:tcBorders>
              <w:left w:val="single" w:color="auto" w:sz="4" w:space="0"/>
              <w:bottom w:val="single" w:color="auto" w:sz="4" w:space="0"/>
              <w:right w:val="single" w:color="auto" w:sz="4" w:space="0"/>
            </w:tcBorders>
            <w:vAlign w:val="center"/>
          </w:tcPr>
          <w:p w14:paraId="57CA9B8C">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已质押股份中冻结股份数量</w:t>
            </w:r>
          </w:p>
        </w:tc>
        <w:tc>
          <w:tcPr>
            <w:tcW w:w="512" w:type="pct"/>
            <w:tcBorders>
              <w:left w:val="single" w:color="auto" w:sz="4" w:space="0"/>
              <w:bottom w:val="single" w:color="auto" w:sz="4" w:space="0"/>
              <w:right w:val="single" w:color="auto" w:sz="4" w:space="0"/>
            </w:tcBorders>
            <w:vAlign w:val="center"/>
          </w:tcPr>
          <w:p w14:paraId="12BE2367">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未质押股份中限售股份数量</w:t>
            </w:r>
          </w:p>
        </w:tc>
        <w:tc>
          <w:tcPr>
            <w:tcW w:w="512" w:type="pct"/>
            <w:tcBorders>
              <w:left w:val="single" w:color="auto" w:sz="4" w:space="0"/>
              <w:bottom w:val="single" w:color="auto" w:sz="4" w:space="0"/>
              <w:right w:val="single" w:color="auto" w:sz="4" w:space="0"/>
            </w:tcBorders>
            <w:vAlign w:val="center"/>
          </w:tcPr>
          <w:p w14:paraId="2360DC38">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未质押股份中冻结股份数量</w:t>
            </w:r>
          </w:p>
        </w:tc>
      </w:tr>
      <w:tr w14:paraId="600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14:paraId="031F854A">
            <w:pPr>
              <w:widowControl/>
              <w:spacing w:line="560" w:lineRule="exact"/>
              <w:jc w:val="left"/>
              <w:rPr>
                <w:rFonts w:ascii="Times New Roman" w:hAnsi="Times New Roman" w:eastAsia="仿宋_GB2312"/>
                <w:sz w:val="24"/>
                <w:szCs w:val="24"/>
              </w:rPr>
            </w:pPr>
          </w:p>
        </w:tc>
        <w:tc>
          <w:tcPr>
            <w:tcW w:w="360" w:type="pct"/>
            <w:tcBorders>
              <w:top w:val="single" w:color="auto" w:sz="4" w:space="0"/>
              <w:left w:val="single" w:color="auto" w:sz="4" w:space="0"/>
              <w:bottom w:val="single" w:color="auto" w:sz="4" w:space="0"/>
              <w:right w:val="single" w:color="auto" w:sz="4" w:space="0"/>
            </w:tcBorders>
          </w:tcPr>
          <w:p w14:paraId="6B491B5B">
            <w:pPr>
              <w:spacing w:line="560" w:lineRule="exact"/>
              <w:jc w:val="center"/>
              <w:rPr>
                <w:rFonts w:ascii="Times New Roman" w:hAnsi="Times New Roman" w:eastAsia="仿宋_GB2312"/>
                <w:sz w:val="24"/>
                <w:szCs w:val="24"/>
              </w:rPr>
            </w:pPr>
          </w:p>
        </w:tc>
        <w:tc>
          <w:tcPr>
            <w:tcW w:w="321" w:type="pct"/>
            <w:tcBorders>
              <w:top w:val="single" w:color="auto" w:sz="4" w:space="0"/>
              <w:left w:val="single" w:color="auto" w:sz="4" w:space="0"/>
              <w:bottom w:val="single" w:color="auto" w:sz="4" w:space="0"/>
              <w:right w:val="single" w:color="auto" w:sz="4" w:space="0"/>
            </w:tcBorders>
          </w:tcPr>
          <w:p w14:paraId="6EAB6A18">
            <w:pPr>
              <w:spacing w:line="560" w:lineRule="exact"/>
              <w:jc w:val="center"/>
              <w:rPr>
                <w:rFonts w:ascii="Times New Roman" w:hAnsi="Times New Roman" w:eastAsia="仿宋_GB2312"/>
                <w:sz w:val="24"/>
                <w:szCs w:val="24"/>
              </w:rPr>
            </w:pPr>
          </w:p>
        </w:tc>
        <w:tc>
          <w:tcPr>
            <w:tcW w:w="511" w:type="pct"/>
            <w:tcBorders>
              <w:top w:val="single" w:color="auto" w:sz="4" w:space="0"/>
              <w:left w:val="single" w:color="auto" w:sz="4" w:space="0"/>
              <w:bottom w:val="single" w:color="auto" w:sz="4" w:space="0"/>
              <w:right w:val="single" w:color="auto" w:sz="4" w:space="0"/>
            </w:tcBorders>
          </w:tcPr>
          <w:p w14:paraId="41120B30">
            <w:pPr>
              <w:spacing w:line="560" w:lineRule="exact"/>
              <w:jc w:val="center"/>
              <w:rPr>
                <w:rFonts w:ascii="Times New Roman" w:hAnsi="Times New Roman" w:eastAsia="仿宋_GB2312"/>
                <w:sz w:val="24"/>
                <w:szCs w:val="24"/>
              </w:rPr>
            </w:pPr>
          </w:p>
        </w:tc>
        <w:tc>
          <w:tcPr>
            <w:tcW w:w="511" w:type="pct"/>
            <w:tcBorders>
              <w:top w:val="single" w:color="auto" w:sz="4" w:space="0"/>
              <w:left w:val="single" w:color="auto" w:sz="4" w:space="0"/>
              <w:bottom w:val="single" w:color="auto" w:sz="4" w:space="0"/>
              <w:right w:val="single" w:color="auto" w:sz="4" w:space="0"/>
            </w:tcBorders>
          </w:tcPr>
          <w:p w14:paraId="6C43FCA3">
            <w:pPr>
              <w:spacing w:line="560" w:lineRule="exact"/>
              <w:jc w:val="center"/>
              <w:rPr>
                <w:rFonts w:ascii="Times New Roman" w:hAnsi="Times New Roman" w:eastAsia="仿宋_GB2312"/>
                <w:sz w:val="24"/>
                <w:szCs w:val="24"/>
              </w:rPr>
            </w:pPr>
          </w:p>
        </w:tc>
        <w:tc>
          <w:tcPr>
            <w:tcW w:w="449" w:type="pct"/>
            <w:tcBorders>
              <w:top w:val="single" w:color="auto" w:sz="4" w:space="0"/>
              <w:left w:val="single" w:color="auto" w:sz="4" w:space="0"/>
              <w:bottom w:val="single" w:color="auto" w:sz="4" w:space="0"/>
              <w:right w:val="single" w:color="auto" w:sz="4" w:space="0"/>
            </w:tcBorders>
          </w:tcPr>
          <w:p w14:paraId="073FEF02">
            <w:pPr>
              <w:spacing w:line="560" w:lineRule="exac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tcPr>
          <w:p w14:paraId="3AC0C185">
            <w:pPr>
              <w:spacing w:line="560" w:lineRule="exact"/>
              <w:jc w:val="center"/>
              <w:rPr>
                <w:rFonts w:ascii="Times New Roman" w:hAnsi="Times New Roman" w:eastAsia="仿宋_GB2312"/>
                <w:sz w:val="24"/>
                <w:szCs w:val="24"/>
              </w:rPr>
            </w:pPr>
          </w:p>
        </w:tc>
        <w:tc>
          <w:tcPr>
            <w:tcW w:w="516" w:type="pct"/>
            <w:tcBorders>
              <w:top w:val="single" w:color="auto" w:sz="4" w:space="0"/>
              <w:left w:val="single" w:color="auto" w:sz="4" w:space="0"/>
              <w:bottom w:val="single" w:color="auto" w:sz="4" w:space="0"/>
              <w:right w:val="single" w:color="auto" w:sz="4" w:space="0"/>
            </w:tcBorders>
          </w:tcPr>
          <w:p w14:paraId="0FCCE216">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420A2681">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1A740BC4">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70F41D11">
            <w:pPr>
              <w:spacing w:line="560" w:lineRule="exact"/>
              <w:jc w:val="center"/>
              <w:rPr>
                <w:rFonts w:ascii="Times New Roman" w:hAnsi="Times New Roman" w:eastAsia="仿宋_GB2312"/>
                <w:sz w:val="24"/>
                <w:szCs w:val="24"/>
              </w:rPr>
            </w:pPr>
          </w:p>
        </w:tc>
      </w:tr>
      <w:tr w14:paraId="7A30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14:paraId="4724C406">
            <w:pPr>
              <w:widowControl/>
              <w:spacing w:line="560" w:lineRule="exact"/>
              <w:jc w:val="left"/>
              <w:rPr>
                <w:rFonts w:ascii="Times New Roman" w:hAnsi="Times New Roman" w:eastAsia="仿宋_GB2312"/>
                <w:sz w:val="24"/>
                <w:szCs w:val="24"/>
              </w:rPr>
            </w:pPr>
          </w:p>
        </w:tc>
        <w:tc>
          <w:tcPr>
            <w:tcW w:w="360" w:type="pct"/>
            <w:tcBorders>
              <w:top w:val="single" w:color="auto" w:sz="4" w:space="0"/>
              <w:left w:val="single" w:color="auto" w:sz="4" w:space="0"/>
              <w:bottom w:val="single" w:color="auto" w:sz="4" w:space="0"/>
              <w:right w:val="single" w:color="auto" w:sz="4" w:space="0"/>
            </w:tcBorders>
          </w:tcPr>
          <w:p w14:paraId="6880E28F">
            <w:pPr>
              <w:spacing w:line="560" w:lineRule="exact"/>
              <w:jc w:val="center"/>
              <w:rPr>
                <w:rFonts w:ascii="Times New Roman" w:hAnsi="Times New Roman" w:eastAsia="仿宋_GB2312"/>
                <w:sz w:val="24"/>
                <w:szCs w:val="24"/>
              </w:rPr>
            </w:pPr>
          </w:p>
        </w:tc>
        <w:tc>
          <w:tcPr>
            <w:tcW w:w="321" w:type="pct"/>
            <w:tcBorders>
              <w:top w:val="single" w:color="auto" w:sz="4" w:space="0"/>
              <w:left w:val="single" w:color="auto" w:sz="4" w:space="0"/>
              <w:bottom w:val="single" w:color="auto" w:sz="4" w:space="0"/>
              <w:right w:val="single" w:color="auto" w:sz="4" w:space="0"/>
            </w:tcBorders>
          </w:tcPr>
          <w:p w14:paraId="3380739F">
            <w:pPr>
              <w:spacing w:line="560" w:lineRule="exact"/>
              <w:jc w:val="center"/>
              <w:rPr>
                <w:rFonts w:ascii="Times New Roman" w:hAnsi="Times New Roman" w:eastAsia="仿宋_GB2312"/>
                <w:sz w:val="24"/>
                <w:szCs w:val="24"/>
              </w:rPr>
            </w:pPr>
          </w:p>
        </w:tc>
        <w:tc>
          <w:tcPr>
            <w:tcW w:w="511" w:type="pct"/>
            <w:tcBorders>
              <w:top w:val="single" w:color="auto" w:sz="4" w:space="0"/>
              <w:left w:val="single" w:color="auto" w:sz="4" w:space="0"/>
              <w:bottom w:val="single" w:color="auto" w:sz="4" w:space="0"/>
              <w:right w:val="single" w:color="auto" w:sz="4" w:space="0"/>
            </w:tcBorders>
          </w:tcPr>
          <w:p w14:paraId="61E07546">
            <w:pPr>
              <w:spacing w:line="560" w:lineRule="exact"/>
              <w:jc w:val="center"/>
              <w:rPr>
                <w:rFonts w:ascii="Times New Roman" w:hAnsi="Times New Roman" w:eastAsia="仿宋_GB2312"/>
                <w:sz w:val="24"/>
                <w:szCs w:val="24"/>
              </w:rPr>
            </w:pPr>
          </w:p>
        </w:tc>
        <w:tc>
          <w:tcPr>
            <w:tcW w:w="511" w:type="pct"/>
            <w:tcBorders>
              <w:top w:val="single" w:color="auto" w:sz="4" w:space="0"/>
              <w:left w:val="single" w:color="auto" w:sz="4" w:space="0"/>
              <w:bottom w:val="single" w:color="auto" w:sz="4" w:space="0"/>
              <w:right w:val="single" w:color="auto" w:sz="4" w:space="0"/>
            </w:tcBorders>
          </w:tcPr>
          <w:p w14:paraId="7AFFE873">
            <w:pPr>
              <w:spacing w:line="560" w:lineRule="exact"/>
              <w:jc w:val="center"/>
              <w:rPr>
                <w:rFonts w:ascii="Times New Roman" w:hAnsi="Times New Roman" w:eastAsia="仿宋_GB2312"/>
                <w:sz w:val="24"/>
                <w:szCs w:val="24"/>
              </w:rPr>
            </w:pPr>
          </w:p>
        </w:tc>
        <w:tc>
          <w:tcPr>
            <w:tcW w:w="449" w:type="pct"/>
            <w:tcBorders>
              <w:top w:val="single" w:color="auto" w:sz="4" w:space="0"/>
              <w:left w:val="single" w:color="auto" w:sz="4" w:space="0"/>
              <w:bottom w:val="single" w:color="auto" w:sz="4" w:space="0"/>
              <w:right w:val="single" w:color="auto" w:sz="4" w:space="0"/>
            </w:tcBorders>
          </w:tcPr>
          <w:p w14:paraId="468584CE">
            <w:pPr>
              <w:spacing w:line="560" w:lineRule="exac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tcPr>
          <w:p w14:paraId="0B44A496">
            <w:pPr>
              <w:spacing w:line="560" w:lineRule="exact"/>
              <w:jc w:val="center"/>
              <w:rPr>
                <w:rFonts w:ascii="Times New Roman" w:hAnsi="Times New Roman" w:eastAsia="仿宋_GB2312"/>
                <w:sz w:val="24"/>
                <w:szCs w:val="24"/>
              </w:rPr>
            </w:pPr>
          </w:p>
        </w:tc>
        <w:tc>
          <w:tcPr>
            <w:tcW w:w="516" w:type="pct"/>
            <w:tcBorders>
              <w:top w:val="single" w:color="auto" w:sz="4" w:space="0"/>
              <w:left w:val="single" w:color="auto" w:sz="4" w:space="0"/>
              <w:bottom w:val="single" w:color="auto" w:sz="4" w:space="0"/>
              <w:right w:val="single" w:color="auto" w:sz="4" w:space="0"/>
            </w:tcBorders>
            <w:vAlign w:val="center"/>
          </w:tcPr>
          <w:p w14:paraId="636AC87C">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129A2D84">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3FD0ED15">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4D240716">
            <w:pPr>
              <w:spacing w:line="560" w:lineRule="exact"/>
              <w:jc w:val="center"/>
              <w:rPr>
                <w:rFonts w:ascii="Times New Roman" w:hAnsi="Times New Roman" w:eastAsia="仿宋_GB2312"/>
                <w:sz w:val="24"/>
                <w:szCs w:val="24"/>
              </w:rPr>
            </w:pPr>
          </w:p>
        </w:tc>
      </w:tr>
      <w:tr w14:paraId="74B8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51" w:type="pct"/>
            <w:tcBorders>
              <w:top w:val="single" w:color="auto" w:sz="4" w:space="0"/>
              <w:left w:val="single" w:color="auto" w:sz="4" w:space="0"/>
              <w:bottom w:val="single" w:color="auto" w:sz="4" w:space="0"/>
              <w:right w:val="single" w:color="auto" w:sz="4" w:space="0"/>
            </w:tcBorders>
            <w:vAlign w:val="center"/>
          </w:tcPr>
          <w:p w14:paraId="36F46476">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合计</w:t>
            </w:r>
          </w:p>
        </w:tc>
        <w:tc>
          <w:tcPr>
            <w:tcW w:w="360" w:type="pct"/>
            <w:tcBorders>
              <w:top w:val="single" w:color="auto" w:sz="4" w:space="0"/>
              <w:left w:val="single" w:color="auto" w:sz="4" w:space="0"/>
              <w:bottom w:val="single" w:color="auto" w:sz="4" w:space="0"/>
              <w:right w:val="single" w:color="auto" w:sz="4" w:space="0"/>
            </w:tcBorders>
          </w:tcPr>
          <w:p w14:paraId="58BEC6FA">
            <w:pPr>
              <w:spacing w:line="560" w:lineRule="exact"/>
              <w:jc w:val="center"/>
              <w:rPr>
                <w:rFonts w:ascii="Times New Roman" w:hAnsi="Times New Roman" w:eastAsia="仿宋_GB2312"/>
                <w:sz w:val="24"/>
                <w:szCs w:val="24"/>
              </w:rPr>
            </w:pPr>
          </w:p>
        </w:tc>
        <w:tc>
          <w:tcPr>
            <w:tcW w:w="321" w:type="pct"/>
            <w:tcBorders>
              <w:top w:val="single" w:color="auto" w:sz="4" w:space="0"/>
              <w:left w:val="single" w:color="auto" w:sz="4" w:space="0"/>
              <w:bottom w:val="single" w:color="auto" w:sz="4" w:space="0"/>
              <w:right w:val="single" w:color="auto" w:sz="4" w:space="0"/>
            </w:tcBorders>
          </w:tcPr>
          <w:p w14:paraId="29E442EF">
            <w:pPr>
              <w:spacing w:line="560" w:lineRule="exact"/>
              <w:jc w:val="center"/>
              <w:rPr>
                <w:rFonts w:ascii="Times New Roman" w:hAnsi="Times New Roman" w:eastAsia="仿宋_GB2312"/>
                <w:sz w:val="24"/>
                <w:szCs w:val="24"/>
              </w:rPr>
            </w:pPr>
          </w:p>
        </w:tc>
        <w:tc>
          <w:tcPr>
            <w:tcW w:w="511" w:type="pct"/>
            <w:tcBorders>
              <w:top w:val="single" w:color="auto" w:sz="4" w:space="0"/>
              <w:left w:val="single" w:color="auto" w:sz="4" w:space="0"/>
              <w:bottom w:val="single" w:color="auto" w:sz="4" w:space="0"/>
              <w:right w:val="single" w:color="auto" w:sz="4" w:space="0"/>
            </w:tcBorders>
          </w:tcPr>
          <w:p w14:paraId="34E883B2">
            <w:pPr>
              <w:spacing w:line="560" w:lineRule="exact"/>
              <w:jc w:val="center"/>
              <w:rPr>
                <w:rFonts w:ascii="Times New Roman" w:hAnsi="Times New Roman" w:eastAsia="仿宋_GB2312"/>
                <w:sz w:val="24"/>
                <w:szCs w:val="24"/>
              </w:rPr>
            </w:pPr>
          </w:p>
        </w:tc>
        <w:tc>
          <w:tcPr>
            <w:tcW w:w="511" w:type="pct"/>
            <w:tcBorders>
              <w:top w:val="single" w:color="auto" w:sz="4" w:space="0"/>
              <w:left w:val="single" w:color="auto" w:sz="4" w:space="0"/>
              <w:bottom w:val="single" w:color="auto" w:sz="4" w:space="0"/>
              <w:right w:val="single" w:color="auto" w:sz="4" w:space="0"/>
            </w:tcBorders>
          </w:tcPr>
          <w:p w14:paraId="57111855">
            <w:pPr>
              <w:spacing w:line="560" w:lineRule="exact"/>
              <w:jc w:val="center"/>
              <w:rPr>
                <w:rFonts w:ascii="Times New Roman" w:hAnsi="Times New Roman" w:eastAsia="仿宋_GB2312"/>
                <w:sz w:val="24"/>
                <w:szCs w:val="24"/>
              </w:rPr>
            </w:pPr>
          </w:p>
        </w:tc>
        <w:tc>
          <w:tcPr>
            <w:tcW w:w="449" w:type="pct"/>
            <w:tcBorders>
              <w:top w:val="single" w:color="auto" w:sz="4" w:space="0"/>
              <w:left w:val="single" w:color="auto" w:sz="4" w:space="0"/>
              <w:bottom w:val="single" w:color="auto" w:sz="4" w:space="0"/>
              <w:right w:val="single" w:color="auto" w:sz="4" w:space="0"/>
            </w:tcBorders>
          </w:tcPr>
          <w:p w14:paraId="45DF5875">
            <w:pPr>
              <w:spacing w:line="560" w:lineRule="exact"/>
              <w:jc w:val="center"/>
              <w:rPr>
                <w:rFonts w:ascii="Times New Roman" w:hAnsi="Times New Roman" w:eastAsia="仿宋_GB2312"/>
                <w:sz w:val="24"/>
                <w:szCs w:val="24"/>
              </w:rPr>
            </w:pPr>
          </w:p>
        </w:tc>
        <w:tc>
          <w:tcPr>
            <w:tcW w:w="444" w:type="pct"/>
            <w:tcBorders>
              <w:top w:val="single" w:color="auto" w:sz="4" w:space="0"/>
              <w:left w:val="single" w:color="auto" w:sz="4" w:space="0"/>
              <w:bottom w:val="single" w:color="auto" w:sz="4" w:space="0"/>
              <w:right w:val="single" w:color="auto" w:sz="4" w:space="0"/>
            </w:tcBorders>
          </w:tcPr>
          <w:p w14:paraId="245169B5">
            <w:pPr>
              <w:spacing w:line="560" w:lineRule="exact"/>
              <w:jc w:val="center"/>
              <w:rPr>
                <w:rFonts w:ascii="Times New Roman" w:hAnsi="Times New Roman" w:eastAsia="仿宋_GB2312"/>
                <w:sz w:val="24"/>
                <w:szCs w:val="24"/>
              </w:rPr>
            </w:pPr>
          </w:p>
        </w:tc>
        <w:tc>
          <w:tcPr>
            <w:tcW w:w="516" w:type="pct"/>
            <w:tcBorders>
              <w:top w:val="single" w:color="auto" w:sz="4" w:space="0"/>
              <w:left w:val="single" w:color="auto" w:sz="4" w:space="0"/>
              <w:bottom w:val="single" w:color="auto" w:sz="4" w:space="0"/>
              <w:right w:val="single" w:color="auto" w:sz="4" w:space="0"/>
            </w:tcBorders>
          </w:tcPr>
          <w:p w14:paraId="6250F921">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57723F8D">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54FCF8E3">
            <w:pPr>
              <w:spacing w:line="560" w:lineRule="exact"/>
              <w:jc w:val="center"/>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14:paraId="07E4EF30">
            <w:pPr>
              <w:spacing w:line="560" w:lineRule="exact"/>
              <w:jc w:val="center"/>
              <w:rPr>
                <w:rFonts w:ascii="Times New Roman" w:hAnsi="Times New Roman" w:eastAsia="仿宋_GB2312"/>
                <w:sz w:val="24"/>
                <w:szCs w:val="24"/>
              </w:rPr>
            </w:pPr>
          </w:p>
        </w:tc>
      </w:tr>
    </w:tbl>
    <w:p w14:paraId="70823A80">
      <w:pPr>
        <w:adjustRightInd w:val="0"/>
        <w:snapToGrid w:val="0"/>
        <w:spacing w:line="560" w:lineRule="exact"/>
        <w:ind w:firstLine="602" w:firstLineChars="200"/>
        <w:rPr>
          <w:rFonts w:ascii="Times New Roman" w:hAnsi="Times New Roman" w:eastAsia="黑体"/>
          <w:b/>
          <w:sz w:val="30"/>
          <w:szCs w:val="30"/>
        </w:rPr>
      </w:pPr>
    </w:p>
    <w:p w14:paraId="4F0B3803">
      <w:pPr>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二、上市公司控股股东股份质押情况</w:t>
      </w:r>
    </w:p>
    <w:p w14:paraId="7C709A23">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（一）控股股东累计质押股份比例达到或超过50%的，本次及后续每笔质押均需予以披露。除披露本公告格式第一条规定的信息外，还应当披露以下信息：</w:t>
      </w:r>
    </w:p>
    <w:p w14:paraId="06D622C2">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1.控股股东未来半年和一年内将分别到期的质押股份数量、占其所持股份比例、占公司总股本比例及对应融资余额，并说明资金偿还能力、还款资金来源及具体安排。</w:t>
      </w:r>
    </w:p>
    <w:p w14:paraId="600031A2">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2.控股股东是否存在通过非经营性资金占用、违规担保、关联交易等侵害上市公司利益的情况。如是，请说明具体情况及解决措施，本次股份质押融资是否用于解决上述情形。</w:t>
      </w:r>
    </w:p>
    <w:p w14:paraId="027D06CC">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3.控股股东质押事项对上市公司的影响</w:t>
      </w:r>
    </w:p>
    <w:p w14:paraId="117A65A7">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（1）可能对公司生产经营产生的影响，</w:t>
      </w:r>
      <w:r>
        <w:rPr>
          <w:rFonts w:hint="eastAsia" w:ascii="Times New Roman" w:hAnsi="Times New Roman" w:eastAsia="仿宋_GB2312"/>
          <w:sz w:val="30"/>
          <w:szCs w:val="30"/>
        </w:rPr>
        <w:t>如</w:t>
      </w:r>
      <w:r>
        <w:rPr>
          <w:rFonts w:ascii="Times New Roman" w:hAnsi="Times New Roman" w:eastAsia="仿宋_GB2312"/>
          <w:sz w:val="30"/>
          <w:szCs w:val="30"/>
        </w:rPr>
        <w:t>对公司主营业务、融资授信及融资成本、持续经营能力产生的影响</w:t>
      </w:r>
      <w:r>
        <w:rPr>
          <w:rFonts w:hint="eastAsia" w:ascii="Times New Roman" w:hAnsi="Times New Roman" w:eastAsia="仿宋_GB2312"/>
          <w:sz w:val="30"/>
          <w:szCs w:val="30"/>
        </w:rPr>
        <w:t>等</w:t>
      </w:r>
      <w:r>
        <w:rPr>
          <w:rFonts w:ascii="Times New Roman" w:hAnsi="Times New Roman" w:eastAsia="仿宋_GB2312"/>
          <w:sz w:val="30"/>
          <w:szCs w:val="30"/>
        </w:rPr>
        <w:t>。</w:t>
      </w:r>
    </w:p>
    <w:p w14:paraId="1F9A6B39">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（2）可能对公司治理产生的影响，</w:t>
      </w:r>
      <w:r>
        <w:rPr>
          <w:rFonts w:hint="eastAsia" w:ascii="Times New Roman" w:hAnsi="Times New Roman" w:eastAsia="仿宋_GB2312"/>
          <w:sz w:val="30"/>
          <w:szCs w:val="30"/>
        </w:rPr>
        <w:t>如</w:t>
      </w:r>
      <w:r>
        <w:rPr>
          <w:rFonts w:ascii="Times New Roman" w:hAnsi="Times New Roman" w:eastAsia="仿宋_GB2312"/>
          <w:sz w:val="30"/>
          <w:szCs w:val="30"/>
        </w:rPr>
        <w:t>对公司控制权稳定、股权结构、日常管理</w:t>
      </w:r>
      <w:r>
        <w:rPr>
          <w:rFonts w:hint="eastAsia" w:ascii="Times New Roman" w:hAnsi="Times New Roman" w:eastAsia="仿宋_GB2312"/>
          <w:sz w:val="30"/>
          <w:szCs w:val="30"/>
        </w:rPr>
        <w:t>等方面</w:t>
      </w:r>
      <w:r>
        <w:rPr>
          <w:rFonts w:ascii="Times New Roman" w:hAnsi="Times New Roman" w:eastAsia="仿宋_GB2312"/>
          <w:sz w:val="30"/>
          <w:szCs w:val="30"/>
        </w:rPr>
        <w:t>产生的影响</w:t>
      </w:r>
      <w:r>
        <w:rPr>
          <w:rFonts w:hint="eastAsia" w:ascii="Times New Roman" w:hAnsi="Times New Roman" w:eastAsia="仿宋_GB2312"/>
          <w:sz w:val="30"/>
          <w:szCs w:val="30"/>
        </w:rPr>
        <w:t>等</w:t>
      </w:r>
      <w:r>
        <w:rPr>
          <w:rFonts w:ascii="Times New Roman" w:hAnsi="Times New Roman" w:eastAsia="仿宋_GB2312"/>
          <w:sz w:val="30"/>
          <w:szCs w:val="30"/>
        </w:rPr>
        <w:t>。</w:t>
      </w:r>
    </w:p>
    <w:p w14:paraId="021032FE">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（3）可能对控股股东履行业绩补偿义务产生的影响，</w:t>
      </w:r>
      <w:r>
        <w:rPr>
          <w:rFonts w:hint="eastAsia" w:ascii="Times New Roman" w:hAnsi="Times New Roman" w:eastAsia="仿宋_GB2312"/>
          <w:sz w:val="30"/>
          <w:szCs w:val="30"/>
        </w:rPr>
        <w:t>如</w:t>
      </w:r>
      <w:r>
        <w:rPr>
          <w:rFonts w:ascii="Times New Roman" w:hAnsi="Times New Roman" w:eastAsia="仿宋_GB2312"/>
          <w:sz w:val="30"/>
          <w:szCs w:val="30"/>
        </w:rPr>
        <w:t>业绩补偿</w:t>
      </w:r>
      <w:r>
        <w:rPr>
          <w:rFonts w:hint="eastAsia" w:ascii="Times New Roman" w:hAnsi="Times New Roman" w:eastAsia="仿宋_GB2312"/>
          <w:sz w:val="30"/>
          <w:szCs w:val="30"/>
        </w:rPr>
        <w:t>金额及</w:t>
      </w:r>
      <w:r>
        <w:rPr>
          <w:rFonts w:ascii="Times New Roman" w:hAnsi="Times New Roman" w:eastAsia="仿宋_GB2312"/>
          <w:sz w:val="30"/>
          <w:szCs w:val="30"/>
        </w:rPr>
        <w:t>方式，对履行能力产生的影响</w:t>
      </w:r>
      <w:r>
        <w:rPr>
          <w:rFonts w:hint="eastAsia" w:ascii="Times New Roman" w:hAnsi="Times New Roman" w:eastAsia="仿宋_GB2312"/>
          <w:sz w:val="30"/>
          <w:szCs w:val="30"/>
        </w:rPr>
        <w:t>等</w:t>
      </w:r>
      <w:r>
        <w:rPr>
          <w:rFonts w:ascii="Times New Roman" w:hAnsi="Times New Roman" w:eastAsia="仿宋_GB2312"/>
          <w:sz w:val="30"/>
          <w:szCs w:val="30"/>
        </w:rPr>
        <w:t>。</w:t>
      </w:r>
    </w:p>
    <w:p w14:paraId="4280E01D">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（二）控股股东累计质押股份比例达到或超过80%的，除披露本公告格式第一条、本条第（一）项规定的信息外，还应当披露以下信息：</w:t>
      </w:r>
    </w:p>
    <w:p w14:paraId="652287F6">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1.控股股东本次质押所融资金的具体用途及预计还款资金来源。</w:t>
      </w:r>
    </w:p>
    <w:p w14:paraId="78C6C786">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2.控股股东资信情况</w:t>
      </w:r>
    </w:p>
    <w:p w14:paraId="7CE153BD">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（1）控股股东为法人的，应当披露注册时间、注册资本、注册地址、主营业务等基本情况以及以下主要财务数据。</w:t>
      </w:r>
    </w:p>
    <w:tbl>
      <w:tblPr>
        <w:tblStyle w:val="8"/>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851"/>
        <w:gridCol w:w="850"/>
        <w:gridCol w:w="1347"/>
        <w:gridCol w:w="1205"/>
        <w:gridCol w:w="850"/>
        <w:gridCol w:w="851"/>
        <w:gridCol w:w="850"/>
        <w:gridCol w:w="2115"/>
      </w:tblGrid>
      <w:tr w14:paraId="332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6B5687CC">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1A48CF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资产总额</w:t>
            </w:r>
          </w:p>
        </w:tc>
        <w:tc>
          <w:tcPr>
            <w:tcW w:w="850" w:type="dxa"/>
            <w:tcBorders>
              <w:top w:val="single" w:color="auto" w:sz="4" w:space="0"/>
              <w:left w:val="single" w:color="auto" w:sz="4" w:space="0"/>
              <w:bottom w:val="single" w:color="auto" w:sz="4" w:space="0"/>
              <w:right w:val="single" w:color="auto" w:sz="4" w:space="0"/>
            </w:tcBorders>
            <w:vAlign w:val="center"/>
          </w:tcPr>
          <w:p w14:paraId="50C13400">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负债总额</w:t>
            </w:r>
          </w:p>
        </w:tc>
        <w:tc>
          <w:tcPr>
            <w:tcW w:w="1347" w:type="dxa"/>
            <w:tcBorders>
              <w:top w:val="single" w:color="auto" w:sz="4" w:space="0"/>
              <w:left w:val="single" w:color="auto" w:sz="4" w:space="0"/>
              <w:bottom w:val="single" w:color="auto" w:sz="4" w:space="0"/>
              <w:right w:val="single" w:color="auto" w:sz="4" w:space="0"/>
            </w:tcBorders>
            <w:vAlign w:val="center"/>
          </w:tcPr>
          <w:p w14:paraId="1EF4D478">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银行贷款总额</w:t>
            </w:r>
          </w:p>
        </w:tc>
        <w:tc>
          <w:tcPr>
            <w:tcW w:w="1205" w:type="dxa"/>
            <w:tcBorders>
              <w:top w:val="single" w:color="auto" w:sz="4" w:space="0"/>
              <w:left w:val="single" w:color="auto" w:sz="4" w:space="0"/>
              <w:bottom w:val="single" w:color="auto" w:sz="4" w:space="0"/>
              <w:right w:val="single" w:color="auto" w:sz="4" w:space="0"/>
            </w:tcBorders>
            <w:vAlign w:val="center"/>
          </w:tcPr>
          <w:p w14:paraId="3187CBB9">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流动负债总额</w:t>
            </w:r>
          </w:p>
        </w:tc>
        <w:tc>
          <w:tcPr>
            <w:tcW w:w="850" w:type="dxa"/>
            <w:tcBorders>
              <w:top w:val="single" w:color="auto" w:sz="4" w:space="0"/>
              <w:left w:val="single" w:color="auto" w:sz="4" w:space="0"/>
              <w:bottom w:val="single" w:color="auto" w:sz="4" w:space="0"/>
              <w:right w:val="single" w:color="auto" w:sz="4" w:space="0"/>
            </w:tcBorders>
            <w:vAlign w:val="center"/>
          </w:tcPr>
          <w:p w14:paraId="419F40A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资产净额</w:t>
            </w:r>
          </w:p>
        </w:tc>
        <w:tc>
          <w:tcPr>
            <w:tcW w:w="851" w:type="dxa"/>
            <w:tcBorders>
              <w:top w:val="single" w:color="auto" w:sz="4" w:space="0"/>
              <w:left w:val="single" w:color="auto" w:sz="4" w:space="0"/>
              <w:bottom w:val="single" w:color="auto" w:sz="4" w:space="0"/>
              <w:right w:val="single" w:color="auto" w:sz="4" w:space="0"/>
            </w:tcBorders>
            <w:vAlign w:val="center"/>
          </w:tcPr>
          <w:p w14:paraId="1580860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营业收入</w:t>
            </w:r>
          </w:p>
        </w:tc>
        <w:tc>
          <w:tcPr>
            <w:tcW w:w="850" w:type="dxa"/>
            <w:tcBorders>
              <w:top w:val="single" w:color="auto" w:sz="4" w:space="0"/>
              <w:left w:val="single" w:color="auto" w:sz="4" w:space="0"/>
              <w:bottom w:val="single" w:color="auto" w:sz="4" w:space="0"/>
              <w:right w:val="single" w:color="auto" w:sz="4" w:space="0"/>
            </w:tcBorders>
            <w:vAlign w:val="center"/>
          </w:tcPr>
          <w:p w14:paraId="7EA2DDA9">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净利润</w:t>
            </w:r>
          </w:p>
        </w:tc>
        <w:tc>
          <w:tcPr>
            <w:tcW w:w="2115" w:type="dxa"/>
            <w:tcBorders>
              <w:top w:val="single" w:color="auto" w:sz="4" w:space="0"/>
              <w:left w:val="single" w:color="auto" w:sz="4" w:space="0"/>
              <w:bottom w:val="single" w:color="auto" w:sz="4" w:space="0"/>
              <w:right w:val="single" w:color="auto" w:sz="4" w:space="0"/>
            </w:tcBorders>
            <w:vAlign w:val="center"/>
          </w:tcPr>
          <w:p w14:paraId="491E86CB">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经营活动产生的现金流量净额</w:t>
            </w:r>
          </w:p>
        </w:tc>
      </w:tr>
      <w:tr w14:paraId="3543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519717D2">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最近一年</w:t>
            </w:r>
          </w:p>
        </w:tc>
        <w:tc>
          <w:tcPr>
            <w:tcW w:w="851" w:type="dxa"/>
            <w:tcBorders>
              <w:top w:val="single" w:color="auto" w:sz="4" w:space="0"/>
              <w:left w:val="single" w:color="auto" w:sz="4" w:space="0"/>
              <w:bottom w:val="single" w:color="auto" w:sz="4" w:space="0"/>
              <w:right w:val="single" w:color="auto" w:sz="4" w:space="0"/>
            </w:tcBorders>
          </w:tcPr>
          <w:p w14:paraId="2C79A796">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521EE63B">
            <w:pPr>
              <w:spacing w:line="560" w:lineRule="exact"/>
              <w:jc w:val="center"/>
              <w:rPr>
                <w:rFonts w:ascii="Times New Roman" w:hAnsi="Times New Roman" w:eastAsia="仿宋_GB2312"/>
                <w:sz w:val="24"/>
                <w:szCs w:val="24"/>
              </w:rPr>
            </w:pPr>
          </w:p>
        </w:tc>
        <w:tc>
          <w:tcPr>
            <w:tcW w:w="1347" w:type="dxa"/>
            <w:tcBorders>
              <w:top w:val="single" w:color="auto" w:sz="4" w:space="0"/>
              <w:left w:val="single" w:color="auto" w:sz="4" w:space="0"/>
              <w:bottom w:val="single" w:color="auto" w:sz="4" w:space="0"/>
              <w:right w:val="single" w:color="auto" w:sz="4" w:space="0"/>
            </w:tcBorders>
          </w:tcPr>
          <w:p w14:paraId="06733CE1">
            <w:pPr>
              <w:spacing w:line="560" w:lineRule="exact"/>
              <w:jc w:val="center"/>
              <w:rPr>
                <w:rFonts w:ascii="Times New Roman" w:hAnsi="Times New Roman" w:eastAsia="仿宋_GB2312"/>
                <w:sz w:val="24"/>
                <w:szCs w:val="24"/>
              </w:rPr>
            </w:pPr>
          </w:p>
        </w:tc>
        <w:tc>
          <w:tcPr>
            <w:tcW w:w="1205" w:type="dxa"/>
            <w:tcBorders>
              <w:top w:val="single" w:color="auto" w:sz="4" w:space="0"/>
              <w:left w:val="single" w:color="auto" w:sz="4" w:space="0"/>
              <w:bottom w:val="single" w:color="auto" w:sz="4" w:space="0"/>
              <w:right w:val="single" w:color="auto" w:sz="4" w:space="0"/>
            </w:tcBorders>
          </w:tcPr>
          <w:p w14:paraId="0DF3363E">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4674AC55">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0504217C">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right w:val="single" w:color="auto" w:sz="4" w:space="0"/>
            </w:tcBorders>
          </w:tcPr>
          <w:p w14:paraId="0A85350B">
            <w:pPr>
              <w:spacing w:line="560" w:lineRule="exact"/>
              <w:jc w:val="center"/>
              <w:rPr>
                <w:rFonts w:ascii="Times New Roman" w:hAnsi="Times New Roman"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tcPr>
          <w:p w14:paraId="335093CE">
            <w:pPr>
              <w:spacing w:line="560" w:lineRule="exact"/>
              <w:jc w:val="center"/>
              <w:rPr>
                <w:rFonts w:ascii="Times New Roman" w:hAnsi="Times New Roman" w:eastAsia="仿宋_GB2312"/>
                <w:sz w:val="24"/>
                <w:szCs w:val="24"/>
              </w:rPr>
            </w:pPr>
          </w:p>
        </w:tc>
      </w:tr>
      <w:tr w14:paraId="0D97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68F55A9B">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最近一期</w:t>
            </w:r>
          </w:p>
        </w:tc>
        <w:tc>
          <w:tcPr>
            <w:tcW w:w="851" w:type="dxa"/>
            <w:tcBorders>
              <w:top w:val="single" w:color="auto" w:sz="4" w:space="0"/>
              <w:left w:val="single" w:color="auto" w:sz="4" w:space="0"/>
              <w:bottom w:val="single" w:color="auto" w:sz="4" w:space="0"/>
              <w:right w:val="single" w:color="auto" w:sz="4" w:space="0"/>
            </w:tcBorders>
          </w:tcPr>
          <w:p w14:paraId="27A1E5EB">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08FE3AA5">
            <w:pPr>
              <w:spacing w:line="560" w:lineRule="exact"/>
              <w:jc w:val="center"/>
              <w:rPr>
                <w:rFonts w:ascii="Times New Roman" w:hAnsi="Times New Roman" w:eastAsia="仿宋_GB2312"/>
                <w:sz w:val="24"/>
                <w:szCs w:val="24"/>
              </w:rPr>
            </w:pPr>
          </w:p>
        </w:tc>
        <w:tc>
          <w:tcPr>
            <w:tcW w:w="1347" w:type="dxa"/>
            <w:tcBorders>
              <w:top w:val="single" w:color="auto" w:sz="4" w:space="0"/>
              <w:left w:val="single" w:color="auto" w:sz="4" w:space="0"/>
              <w:bottom w:val="single" w:color="auto" w:sz="4" w:space="0"/>
              <w:right w:val="single" w:color="auto" w:sz="4" w:space="0"/>
            </w:tcBorders>
          </w:tcPr>
          <w:p w14:paraId="1C1C905A">
            <w:pPr>
              <w:spacing w:line="560" w:lineRule="exact"/>
              <w:jc w:val="center"/>
              <w:rPr>
                <w:rFonts w:ascii="Times New Roman" w:hAnsi="Times New Roman" w:eastAsia="仿宋_GB2312"/>
                <w:sz w:val="24"/>
                <w:szCs w:val="24"/>
              </w:rPr>
            </w:pPr>
          </w:p>
        </w:tc>
        <w:tc>
          <w:tcPr>
            <w:tcW w:w="1205" w:type="dxa"/>
            <w:tcBorders>
              <w:top w:val="single" w:color="auto" w:sz="4" w:space="0"/>
              <w:left w:val="single" w:color="auto" w:sz="4" w:space="0"/>
              <w:bottom w:val="single" w:color="auto" w:sz="4" w:space="0"/>
              <w:right w:val="single" w:color="auto" w:sz="4" w:space="0"/>
            </w:tcBorders>
          </w:tcPr>
          <w:p w14:paraId="0EDAA052">
            <w:pPr>
              <w:spacing w:line="560" w:lineRule="exact"/>
              <w:jc w:val="center"/>
              <w:rPr>
                <w:rFonts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14:paraId="7445122C">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18D71E85">
            <w:pPr>
              <w:spacing w:line="560" w:lineRule="exact"/>
              <w:jc w:val="center"/>
              <w:rPr>
                <w:rFonts w:ascii="Times New Roman" w:hAnsi="Times New Roman" w:eastAsia="仿宋_GB2312"/>
                <w:sz w:val="24"/>
                <w:szCs w:val="24"/>
              </w:rPr>
            </w:pPr>
          </w:p>
        </w:tc>
        <w:tc>
          <w:tcPr>
            <w:tcW w:w="850" w:type="dxa"/>
            <w:tcBorders>
              <w:left w:val="single" w:color="auto" w:sz="4" w:space="0"/>
              <w:right w:val="single" w:color="auto" w:sz="4" w:space="0"/>
            </w:tcBorders>
            <w:vAlign w:val="center"/>
          </w:tcPr>
          <w:p w14:paraId="0FBA8399">
            <w:pPr>
              <w:spacing w:line="560" w:lineRule="exact"/>
              <w:jc w:val="center"/>
              <w:rPr>
                <w:rFonts w:ascii="Times New Roman" w:hAnsi="Times New Roman" w:eastAsia="仿宋_GB2312"/>
                <w:sz w:val="24"/>
                <w:szCs w:val="24"/>
              </w:rPr>
            </w:pPr>
          </w:p>
        </w:tc>
        <w:tc>
          <w:tcPr>
            <w:tcW w:w="2115" w:type="dxa"/>
            <w:tcBorders>
              <w:top w:val="single" w:color="auto" w:sz="4" w:space="0"/>
              <w:left w:val="single" w:color="auto" w:sz="4" w:space="0"/>
              <w:bottom w:val="single" w:color="auto" w:sz="4" w:space="0"/>
              <w:right w:val="single" w:color="auto" w:sz="4" w:space="0"/>
            </w:tcBorders>
          </w:tcPr>
          <w:p w14:paraId="01574FAA">
            <w:pPr>
              <w:spacing w:line="560" w:lineRule="exact"/>
              <w:jc w:val="center"/>
              <w:rPr>
                <w:rFonts w:ascii="Times New Roman" w:hAnsi="Times New Roman" w:eastAsia="仿宋_GB2312"/>
                <w:sz w:val="24"/>
                <w:szCs w:val="24"/>
              </w:rPr>
            </w:pPr>
          </w:p>
        </w:tc>
      </w:tr>
    </w:tbl>
    <w:p w14:paraId="1687EF37">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（2）控股股东为法人的，应当披露以下偿债能力指标。</w:t>
      </w:r>
    </w:p>
    <w:tbl>
      <w:tblPr>
        <w:tblStyle w:val="8"/>
        <w:tblW w:w="10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51"/>
        <w:gridCol w:w="851"/>
        <w:gridCol w:w="1417"/>
        <w:gridCol w:w="1985"/>
        <w:gridCol w:w="1559"/>
        <w:gridCol w:w="2268"/>
        <w:gridCol w:w="906"/>
      </w:tblGrid>
      <w:tr w14:paraId="19D7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64" w:type="dxa"/>
            <w:tcBorders>
              <w:left w:val="single" w:color="auto" w:sz="4" w:space="0"/>
              <w:bottom w:val="single" w:color="auto" w:sz="4" w:space="0"/>
              <w:right w:val="single" w:color="auto" w:sz="4" w:space="0"/>
            </w:tcBorders>
          </w:tcPr>
          <w:p w14:paraId="77F0C743">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资产负债率</w:t>
            </w:r>
          </w:p>
        </w:tc>
        <w:tc>
          <w:tcPr>
            <w:tcW w:w="851" w:type="dxa"/>
            <w:tcBorders>
              <w:top w:val="single" w:color="auto" w:sz="4" w:space="0"/>
              <w:left w:val="single" w:color="auto" w:sz="4" w:space="0"/>
              <w:bottom w:val="single" w:color="auto" w:sz="4" w:space="0"/>
              <w:right w:val="single" w:color="auto" w:sz="4" w:space="0"/>
            </w:tcBorders>
          </w:tcPr>
          <w:p w14:paraId="6B195953">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流动比率</w:t>
            </w:r>
          </w:p>
        </w:tc>
        <w:tc>
          <w:tcPr>
            <w:tcW w:w="851" w:type="dxa"/>
            <w:tcBorders>
              <w:left w:val="single" w:color="auto" w:sz="4" w:space="0"/>
              <w:bottom w:val="single" w:color="auto" w:sz="4" w:space="0"/>
              <w:right w:val="single" w:color="auto" w:sz="4" w:space="0"/>
            </w:tcBorders>
          </w:tcPr>
          <w:p w14:paraId="4684B0AD">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速动比率</w:t>
            </w:r>
          </w:p>
        </w:tc>
        <w:tc>
          <w:tcPr>
            <w:tcW w:w="1417" w:type="dxa"/>
            <w:tcBorders>
              <w:left w:val="single" w:color="auto" w:sz="4" w:space="0"/>
              <w:bottom w:val="single" w:color="auto" w:sz="4" w:space="0"/>
              <w:right w:val="single" w:color="auto" w:sz="4" w:space="0"/>
            </w:tcBorders>
          </w:tcPr>
          <w:p w14:paraId="6B7AA97F">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现金/流动负债比率</w:t>
            </w:r>
          </w:p>
        </w:tc>
        <w:tc>
          <w:tcPr>
            <w:tcW w:w="1985" w:type="dxa"/>
            <w:tcBorders>
              <w:left w:val="single" w:color="auto" w:sz="4" w:space="0"/>
              <w:bottom w:val="single" w:color="auto" w:sz="4" w:space="0"/>
              <w:right w:val="single" w:color="auto" w:sz="4" w:space="0"/>
            </w:tcBorders>
          </w:tcPr>
          <w:p w14:paraId="5BC5665F">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可利用的融资</w:t>
            </w:r>
          </w:p>
          <w:p w14:paraId="3EF52074">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渠道及授信额度</w:t>
            </w:r>
          </w:p>
        </w:tc>
        <w:tc>
          <w:tcPr>
            <w:tcW w:w="1559" w:type="dxa"/>
            <w:tcBorders>
              <w:left w:val="single" w:color="auto" w:sz="4" w:space="0"/>
              <w:bottom w:val="single" w:color="auto" w:sz="4" w:space="0"/>
              <w:right w:val="single" w:color="auto" w:sz="4" w:space="0"/>
            </w:tcBorders>
          </w:tcPr>
          <w:p w14:paraId="5CEAE917">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重大</w:t>
            </w:r>
          </w:p>
          <w:p w14:paraId="3AFD0739">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或有负债</w:t>
            </w:r>
          </w:p>
        </w:tc>
        <w:tc>
          <w:tcPr>
            <w:tcW w:w="2268" w:type="dxa"/>
            <w:tcBorders>
              <w:left w:val="single" w:color="auto" w:sz="4" w:space="0"/>
              <w:bottom w:val="single" w:color="auto" w:sz="4" w:space="0"/>
              <w:right w:val="single" w:color="auto" w:sz="4" w:space="0"/>
            </w:tcBorders>
          </w:tcPr>
          <w:p w14:paraId="180AF6D1">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债务逾期或违约</w:t>
            </w:r>
          </w:p>
          <w:p w14:paraId="77AB72FC">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记录及其对应金额</w:t>
            </w:r>
          </w:p>
        </w:tc>
        <w:tc>
          <w:tcPr>
            <w:tcW w:w="906" w:type="dxa"/>
            <w:tcBorders>
              <w:left w:val="single" w:color="auto" w:sz="4" w:space="0"/>
              <w:bottom w:val="single" w:color="auto" w:sz="4" w:space="0"/>
              <w:right w:val="single" w:color="auto" w:sz="4" w:space="0"/>
            </w:tcBorders>
          </w:tcPr>
          <w:p w14:paraId="07671D32">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对外担保</w:t>
            </w:r>
          </w:p>
        </w:tc>
      </w:tr>
      <w:tr w14:paraId="0368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64" w:type="dxa"/>
            <w:tcBorders>
              <w:top w:val="single" w:color="auto" w:sz="4" w:space="0"/>
              <w:left w:val="single" w:color="auto" w:sz="4" w:space="0"/>
              <w:bottom w:val="single" w:color="auto" w:sz="4" w:space="0"/>
              <w:right w:val="single" w:color="auto" w:sz="4" w:space="0"/>
            </w:tcBorders>
          </w:tcPr>
          <w:p w14:paraId="021A8E88">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4FDAB752">
            <w:pPr>
              <w:spacing w:line="560" w:lineRule="exact"/>
              <w:jc w:val="center"/>
              <w:rPr>
                <w:rFonts w:ascii="Times New Roman" w:hAnsi="Times New Roman"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Pr>
          <w:p w14:paraId="14B79C50">
            <w:pPr>
              <w:spacing w:line="560" w:lineRule="exact"/>
              <w:jc w:val="center"/>
              <w:rPr>
                <w:rFonts w:ascii="Times New Roman" w:hAnsi="Times New Roman"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tcPr>
          <w:p w14:paraId="62F4532C">
            <w:pPr>
              <w:spacing w:line="560" w:lineRule="exact"/>
              <w:jc w:val="center"/>
              <w:rPr>
                <w:rFonts w:ascii="Times New Roman" w:hAnsi="Times New Roman" w:eastAsia="仿宋_GB2312"/>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2279BF8">
            <w:pPr>
              <w:spacing w:line="560" w:lineRule="exact"/>
              <w:jc w:val="center"/>
              <w:rPr>
                <w:rFonts w:ascii="Times New Roman"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tcPr>
          <w:p w14:paraId="549762E4">
            <w:pPr>
              <w:spacing w:line="560" w:lineRule="exact"/>
              <w:jc w:val="center"/>
              <w:rPr>
                <w:rFonts w:ascii="Times New Roman" w:hAnsi="Times New Roman"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tcPr>
          <w:p w14:paraId="4EB9B0F3">
            <w:pPr>
              <w:spacing w:line="560" w:lineRule="exact"/>
              <w:jc w:val="center"/>
              <w:rPr>
                <w:rFonts w:ascii="Times New Roman" w:hAnsi="Times New Roman" w:eastAsia="仿宋_GB2312"/>
                <w:sz w:val="24"/>
                <w:szCs w:val="24"/>
              </w:rPr>
            </w:pPr>
          </w:p>
        </w:tc>
        <w:tc>
          <w:tcPr>
            <w:tcW w:w="906" w:type="dxa"/>
            <w:tcBorders>
              <w:top w:val="single" w:color="auto" w:sz="4" w:space="0"/>
              <w:left w:val="single" w:color="auto" w:sz="4" w:space="0"/>
              <w:bottom w:val="single" w:color="auto" w:sz="4" w:space="0"/>
              <w:right w:val="single" w:color="auto" w:sz="4" w:space="0"/>
            </w:tcBorders>
          </w:tcPr>
          <w:p w14:paraId="44C6383D">
            <w:pPr>
              <w:spacing w:line="560" w:lineRule="exact"/>
              <w:jc w:val="center"/>
              <w:rPr>
                <w:rFonts w:ascii="Times New Roman" w:hAnsi="Times New Roman" w:eastAsia="仿宋_GB2312"/>
                <w:sz w:val="24"/>
                <w:szCs w:val="24"/>
              </w:rPr>
            </w:pPr>
          </w:p>
        </w:tc>
      </w:tr>
    </w:tbl>
    <w:p w14:paraId="53705E6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（3）控股股东为法人的，应当披露已发行债券余额，未来一年内需偿付的债券金额，是否存在主体和债项信用等级下调的情形。</w:t>
      </w:r>
    </w:p>
    <w:p w14:paraId="18E2EB57">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（4）控股股东为自然人的，应当披露以下情况。</w:t>
      </w:r>
    </w:p>
    <w:tbl>
      <w:tblPr>
        <w:tblStyle w:val="8"/>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715"/>
        <w:gridCol w:w="4962"/>
      </w:tblGrid>
      <w:tr w14:paraId="25A5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546B327C">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2715" w:type="dxa"/>
            <w:tcBorders>
              <w:top w:val="single" w:color="auto" w:sz="4" w:space="0"/>
              <w:left w:val="single" w:color="auto" w:sz="4" w:space="0"/>
              <w:bottom w:val="single" w:color="auto" w:sz="4" w:space="0"/>
              <w:right w:val="single" w:color="auto" w:sz="4" w:space="0"/>
            </w:tcBorders>
            <w:vAlign w:val="center"/>
          </w:tcPr>
          <w:p w14:paraId="2F7C9CA2">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最近三年的职业和职务</w:t>
            </w:r>
          </w:p>
        </w:tc>
        <w:tc>
          <w:tcPr>
            <w:tcW w:w="4962" w:type="dxa"/>
            <w:tcBorders>
              <w:top w:val="single" w:color="auto" w:sz="4" w:space="0"/>
              <w:left w:val="single" w:color="auto" w:sz="4" w:space="0"/>
              <w:bottom w:val="single" w:color="auto" w:sz="4" w:space="0"/>
              <w:right w:val="single" w:color="auto" w:sz="4" w:space="0"/>
            </w:tcBorders>
            <w:vAlign w:val="center"/>
          </w:tcPr>
          <w:p w14:paraId="5A91C7AB">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控制的核心企业或资产</w:t>
            </w:r>
          </w:p>
        </w:tc>
      </w:tr>
      <w:tr w14:paraId="6732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281" w:type="dxa"/>
            <w:tcBorders>
              <w:top w:val="single" w:color="auto" w:sz="4" w:space="0"/>
              <w:left w:val="single" w:color="auto" w:sz="4" w:space="0"/>
              <w:bottom w:val="single" w:color="auto" w:sz="4" w:space="0"/>
              <w:right w:val="single" w:color="auto" w:sz="4" w:space="0"/>
            </w:tcBorders>
            <w:vAlign w:val="center"/>
          </w:tcPr>
          <w:p w14:paraId="670E3A2C">
            <w:pPr>
              <w:spacing w:line="560" w:lineRule="exact"/>
              <w:jc w:val="center"/>
              <w:rPr>
                <w:rFonts w:ascii="Times New Roman" w:hAnsi="Times New Roman" w:eastAsia="仿宋_GB2312"/>
                <w:sz w:val="24"/>
                <w:szCs w:val="24"/>
              </w:rPr>
            </w:pPr>
          </w:p>
        </w:tc>
        <w:tc>
          <w:tcPr>
            <w:tcW w:w="2715" w:type="dxa"/>
            <w:tcBorders>
              <w:top w:val="single" w:color="auto" w:sz="4" w:space="0"/>
              <w:left w:val="single" w:color="auto" w:sz="4" w:space="0"/>
              <w:bottom w:val="single" w:color="auto" w:sz="4" w:space="0"/>
              <w:right w:val="single" w:color="auto" w:sz="4" w:space="0"/>
            </w:tcBorders>
          </w:tcPr>
          <w:p w14:paraId="27DA8579">
            <w:pPr>
              <w:spacing w:line="560" w:lineRule="exact"/>
              <w:jc w:val="center"/>
              <w:rPr>
                <w:rFonts w:ascii="Times New Roman" w:hAnsi="Times New Roman" w:eastAsia="仿宋_GB2312"/>
                <w:sz w:val="24"/>
                <w:szCs w:val="24"/>
              </w:rPr>
            </w:pPr>
          </w:p>
        </w:tc>
        <w:tc>
          <w:tcPr>
            <w:tcW w:w="4962" w:type="dxa"/>
            <w:tcBorders>
              <w:top w:val="single" w:color="auto" w:sz="4" w:space="0"/>
              <w:left w:val="single" w:color="auto" w:sz="4" w:space="0"/>
              <w:bottom w:val="single" w:color="auto" w:sz="4" w:space="0"/>
              <w:right w:val="single" w:color="auto" w:sz="4" w:space="0"/>
            </w:tcBorders>
          </w:tcPr>
          <w:p w14:paraId="053F447C">
            <w:pPr>
              <w:spacing w:line="560" w:lineRule="exact"/>
              <w:jc w:val="center"/>
              <w:rPr>
                <w:rFonts w:ascii="Times New Roman" w:hAnsi="Times New Roman" w:eastAsia="仿宋_GB2312"/>
                <w:sz w:val="24"/>
                <w:szCs w:val="24"/>
              </w:rPr>
            </w:pPr>
          </w:p>
        </w:tc>
      </w:tr>
    </w:tbl>
    <w:p w14:paraId="27E68B2F">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控股股东所控制的核心企业或资产的主营业务情况、最近一年又一期的主要财务数据和偿债能力指标（具体数据和指标同上）。</w:t>
      </w:r>
    </w:p>
    <w:p w14:paraId="52765514">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（5）控股股东因债务问题涉及的重大诉讼或仲裁情况。</w:t>
      </w:r>
    </w:p>
    <w:p w14:paraId="20AAB34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（6）控股股东应当结合自身资金实力、可利用的融资渠道及授信额度等，分析是否存在偿债风险。</w:t>
      </w:r>
    </w:p>
    <w:p w14:paraId="4FACDB40">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3.控股股东与上市公司交易情况</w:t>
      </w:r>
    </w:p>
    <w:p w14:paraId="3563F706">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控股股东应当按交易金额或重要性顺序，以列表形式披露最近一年与上市公司发生的资金往来、关联交易、对外担保、对外投资等重大利益往来情况，说明是否存在侵害上市公司利益的情形。如是，请说明具体情况及解决措施，本次股份质押融资是否用于解决上述情形。</w:t>
      </w:r>
    </w:p>
    <w:p w14:paraId="570873AD">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4.质押风险情况评估</w:t>
      </w:r>
    </w:p>
    <w:p w14:paraId="7A4A8D29">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控股股东应当审慎评估高比例质押的必要性，并及时披露高比例质押的具体原因和可能产生的风险，至少应当包括质押履约能力，追加担保能力，股价变动导致质押股份被违约处置、被强制平仓等风险，以及拟采取的防控应对措施。</w:t>
      </w:r>
    </w:p>
    <w:p w14:paraId="19164B84">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5.因补充质押导致累计质押比例达到80%以上的，可不披露上述第1、2项规定的内容。</w:t>
      </w:r>
    </w:p>
    <w:p w14:paraId="075BD6E8">
      <w:pPr>
        <w:adjustRightInd w:val="0"/>
        <w:snapToGrid w:val="0"/>
        <w:spacing w:line="560" w:lineRule="exact"/>
        <w:ind w:firstLine="600" w:firstLineChars="200"/>
        <w:rPr>
          <w:rFonts w:ascii="Times New Roman" w:hAnsi="Times New Roman" w:eastAsia="仿宋_GB2312"/>
          <w:sz w:val="30"/>
          <w:szCs w:val="30"/>
        </w:rPr>
      </w:pPr>
    </w:p>
    <w:p w14:paraId="69502E7D">
      <w:pPr>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三、上市公司股份被冻结/标记</w:t>
      </w:r>
    </w:p>
    <w:p w14:paraId="441451B1">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（一）本次股份被冻结/标记基本情况</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64"/>
        <w:gridCol w:w="992"/>
        <w:gridCol w:w="992"/>
        <w:gridCol w:w="1270"/>
        <w:gridCol w:w="992"/>
        <w:gridCol w:w="992"/>
        <w:gridCol w:w="992"/>
        <w:gridCol w:w="758"/>
      </w:tblGrid>
      <w:tr w14:paraId="78D1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14:paraId="5A8EDCCC">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股东名称</w:t>
            </w:r>
          </w:p>
        </w:tc>
        <w:tc>
          <w:tcPr>
            <w:tcW w:w="964" w:type="dxa"/>
            <w:tcBorders>
              <w:top w:val="single" w:color="auto" w:sz="4" w:space="0"/>
              <w:left w:val="single" w:color="auto" w:sz="4" w:space="0"/>
              <w:bottom w:val="single" w:color="auto" w:sz="4" w:space="0"/>
              <w:right w:val="single" w:color="auto" w:sz="4" w:space="0"/>
            </w:tcBorders>
            <w:vAlign w:val="center"/>
          </w:tcPr>
          <w:p w14:paraId="35B974B9">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冻结/标记股份数量</w:t>
            </w:r>
          </w:p>
        </w:tc>
        <w:tc>
          <w:tcPr>
            <w:tcW w:w="992" w:type="dxa"/>
            <w:tcBorders>
              <w:top w:val="single" w:color="auto" w:sz="4" w:space="0"/>
              <w:left w:val="single" w:color="auto" w:sz="4" w:space="0"/>
              <w:bottom w:val="single" w:color="auto" w:sz="4" w:space="0"/>
              <w:right w:val="single" w:color="auto" w:sz="4" w:space="0"/>
            </w:tcBorders>
            <w:vAlign w:val="center"/>
          </w:tcPr>
          <w:p w14:paraId="26BFA54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占其所持股份比例</w:t>
            </w:r>
          </w:p>
        </w:tc>
        <w:tc>
          <w:tcPr>
            <w:tcW w:w="992" w:type="dxa"/>
            <w:tcBorders>
              <w:top w:val="single" w:color="auto" w:sz="4" w:space="0"/>
              <w:left w:val="single" w:color="auto" w:sz="4" w:space="0"/>
              <w:bottom w:val="single" w:color="auto" w:sz="4" w:space="0"/>
              <w:right w:val="single" w:color="auto" w:sz="4" w:space="0"/>
            </w:tcBorders>
            <w:vAlign w:val="center"/>
          </w:tcPr>
          <w:p w14:paraId="2134D7AF">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占公司总股本比例</w:t>
            </w:r>
          </w:p>
        </w:tc>
        <w:tc>
          <w:tcPr>
            <w:tcW w:w="1270" w:type="dxa"/>
            <w:tcBorders>
              <w:top w:val="single" w:color="auto" w:sz="4" w:space="0"/>
              <w:left w:val="single" w:color="auto" w:sz="4" w:space="0"/>
              <w:bottom w:val="single" w:color="auto" w:sz="4" w:space="0"/>
              <w:right w:val="single" w:color="auto" w:sz="4" w:space="0"/>
            </w:tcBorders>
            <w:vAlign w:val="center"/>
          </w:tcPr>
          <w:p w14:paraId="03431936">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冻结/标记股份是否为限售股</w:t>
            </w:r>
          </w:p>
        </w:tc>
        <w:tc>
          <w:tcPr>
            <w:tcW w:w="992" w:type="dxa"/>
            <w:tcBorders>
              <w:top w:val="single" w:color="auto" w:sz="4" w:space="0"/>
              <w:left w:val="single" w:color="auto" w:sz="4" w:space="0"/>
              <w:bottom w:val="single" w:color="auto" w:sz="4" w:space="0"/>
              <w:right w:val="single" w:color="auto" w:sz="4" w:space="0"/>
            </w:tcBorders>
            <w:vAlign w:val="center"/>
          </w:tcPr>
          <w:p w14:paraId="402AEEC7">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冻结/标记</w:t>
            </w:r>
          </w:p>
          <w:p w14:paraId="4A17310B">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起始日</w:t>
            </w:r>
          </w:p>
        </w:tc>
        <w:tc>
          <w:tcPr>
            <w:tcW w:w="992" w:type="dxa"/>
            <w:tcBorders>
              <w:top w:val="single" w:color="auto" w:sz="4" w:space="0"/>
              <w:left w:val="single" w:color="auto" w:sz="4" w:space="0"/>
              <w:bottom w:val="single" w:color="auto" w:sz="4" w:space="0"/>
              <w:right w:val="single" w:color="auto" w:sz="4" w:space="0"/>
            </w:tcBorders>
            <w:vAlign w:val="center"/>
          </w:tcPr>
          <w:p w14:paraId="76C1614A">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冻结/标记</w:t>
            </w:r>
          </w:p>
          <w:p w14:paraId="73BE3C1B">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到期日</w:t>
            </w:r>
          </w:p>
        </w:tc>
        <w:tc>
          <w:tcPr>
            <w:tcW w:w="992" w:type="dxa"/>
            <w:tcBorders>
              <w:top w:val="single" w:color="auto" w:sz="4" w:space="0"/>
              <w:left w:val="single" w:color="auto" w:sz="4" w:space="0"/>
              <w:bottom w:val="single" w:color="auto" w:sz="4" w:space="0"/>
              <w:right w:val="single" w:color="auto" w:sz="4" w:space="0"/>
            </w:tcBorders>
            <w:vAlign w:val="center"/>
          </w:tcPr>
          <w:p w14:paraId="6414CB1F">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冻结</w:t>
            </w:r>
          </w:p>
          <w:p w14:paraId="0CC15316">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申请人</w:t>
            </w:r>
          </w:p>
        </w:tc>
        <w:tc>
          <w:tcPr>
            <w:tcW w:w="758" w:type="dxa"/>
            <w:tcBorders>
              <w:top w:val="single" w:color="auto" w:sz="4" w:space="0"/>
              <w:left w:val="single" w:color="auto" w:sz="4" w:space="0"/>
              <w:bottom w:val="single" w:color="auto" w:sz="4" w:space="0"/>
              <w:right w:val="single" w:color="auto" w:sz="4" w:space="0"/>
            </w:tcBorders>
            <w:vAlign w:val="center"/>
          </w:tcPr>
          <w:p w14:paraId="6F9D18E7">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冻结原因</w:t>
            </w:r>
          </w:p>
        </w:tc>
      </w:tr>
      <w:tr w14:paraId="28E7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14:paraId="115D7AF6">
            <w:pPr>
              <w:widowControl/>
              <w:spacing w:line="560" w:lineRule="exact"/>
              <w:jc w:val="left"/>
              <w:rPr>
                <w:rFonts w:ascii="Times New Roman" w:hAnsi="Times New Roman"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Pr>
          <w:p w14:paraId="4A42E730">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03AC02A5">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78EE1E1F">
            <w:pPr>
              <w:spacing w:line="560" w:lineRule="exact"/>
              <w:jc w:val="center"/>
              <w:rPr>
                <w:rFonts w:ascii="Times New Roman" w:hAnsi="Times New Roman" w:eastAsia="仿宋_GB2312"/>
                <w:sz w:val="24"/>
                <w:szCs w:val="24"/>
              </w:rPr>
            </w:pPr>
          </w:p>
        </w:tc>
        <w:tc>
          <w:tcPr>
            <w:tcW w:w="1270" w:type="dxa"/>
            <w:tcBorders>
              <w:top w:val="single" w:color="auto" w:sz="4" w:space="0"/>
              <w:left w:val="single" w:color="auto" w:sz="4" w:space="0"/>
              <w:bottom w:val="single" w:color="auto" w:sz="4" w:space="0"/>
              <w:right w:val="single" w:color="auto" w:sz="4" w:space="0"/>
            </w:tcBorders>
          </w:tcPr>
          <w:p w14:paraId="62069594">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31A53498">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29DF7F4A">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right w:val="single" w:color="auto" w:sz="4" w:space="0"/>
            </w:tcBorders>
          </w:tcPr>
          <w:p w14:paraId="7E230C13">
            <w:pPr>
              <w:spacing w:line="560" w:lineRule="exact"/>
              <w:jc w:val="center"/>
              <w:rPr>
                <w:rFonts w:ascii="Times New Roman" w:hAnsi="Times New Roman" w:eastAsia="仿宋_GB2312"/>
                <w:sz w:val="24"/>
                <w:szCs w:val="24"/>
              </w:rPr>
            </w:pPr>
          </w:p>
        </w:tc>
        <w:tc>
          <w:tcPr>
            <w:tcW w:w="758" w:type="dxa"/>
            <w:tcBorders>
              <w:top w:val="single" w:color="auto" w:sz="4" w:space="0"/>
              <w:left w:val="single" w:color="auto" w:sz="4" w:space="0"/>
              <w:bottom w:val="single" w:color="auto" w:sz="4" w:space="0"/>
              <w:right w:val="single" w:color="auto" w:sz="4" w:space="0"/>
            </w:tcBorders>
          </w:tcPr>
          <w:p w14:paraId="21933F13">
            <w:pPr>
              <w:spacing w:line="560" w:lineRule="exact"/>
              <w:rPr>
                <w:rFonts w:ascii="Times New Roman" w:hAnsi="Times New Roman" w:eastAsia="仿宋_GB2312"/>
                <w:sz w:val="24"/>
                <w:szCs w:val="24"/>
              </w:rPr>
            </w:pPr>
          </w:p>
        </w:tc>
      </w:tr>
      <w:tr w14:paraId="49A9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14:paraId="51583188">
            <w:pPr>
              <w:widowControl/>
              <w:spacing w:line="560" w:lineRule="exact"/>
              <w:jc w:val="left"/>
              <w:rPr>
                <w:rFonts w:ascii="Times New Roman" w:hAnsi="Times New Roman"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Pr>
          <w:p w14:paraId="3F710819">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6E506AD1">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1E1EB58F">
            <w:pPr>
              <w:spacing w:line="560" w:lineRule="exact"/>
              <w:jc w:val="center"/>
              <w:rPr>
                <w:rFonts w:ascii="Times New Roman" w:hAnsi="Times New Roman" w:eastAsia="仿宋_GB2312"/>
                <w:sz w:val="24"/>
                <w:szCs w:val="24"/>
              </w:rPr>
            </w:pPr>
          </w:p>
        </w:tc>
        <w:tc>
          <w:tcPr>
            <w:tcW w:w="1270" w:type="dxa"/>
            <w:tcBorders>
              <w:top w:val="single" w:color="auto" w:sz="4" w:space="0"/>
              <w:left w:val="single" w:color="auto" w:sz="4" w:space="0"/>
              <w:bottom w:val="single" w:color="auto" w:sz="4" w:space="0"/>
              <w:right w:val="single" w:color="auto" w:sz="4" w:space="0"/>
            </w:tcBorders>
          </w:tcPr>
          <w:p w14:paraId="1B27FC81">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680E9443">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125ABF69">
            <w:pPr>
              <w:spacing w:line="560" w:lineRule="exact"/>
              <w:jc w:val="center"/>
              <w:rPr>
                <w:rFonts w:ascii="Times New Roman" w:hAnsi="Times New Roman" w:eastAsia="仿宋_GB2312"/>
                <w:sz w:val="24"/>
                <w:szCs w:val="24"/>
              </w:rPr>
            </w:pPr>
          </w:p>
        </w:tc>
        <w:tc>
          <w:tcPr>
            <w:tcW w:w="992" w:type="dxa"/>
            <w:tcBorders>
              <w:left w:val="single" w:color="auto" w:sz="4" w:space="0"/>
              <w:right w:val="single" w:color="auto" w:sz="4" w:space="0"/>
            </w:tcBorders>
          </w:tcPr>
          <w:p w14:paraId="3E6DD64B">
            <w:pPr>
              <w:spacing w:line="560" w:lineRule="exact"/>
              <w:jc w:val="center"/>
              <w:rPr>
                <w:rFonts w:ascii="Times New Roman" w:hAnsi="Times New Roman" w:eastAsia="仿宋_GB2312"/>
                <w:sz w:val="24"/>
                <w:szCs w:val="24"/>
              </w:rPr>
            </w:pPr>
          </w:p>
        </w:tc>
        <w:tc>
          <w:tcPr>
            <w:tcW w:w="758" w:type="dxa"/>
            <w:tcBorders>
              <w:top w:val="single" w:color="auto" w:sz="4" w:space="0"/>
              <w:left w:val="single" w:color="auto" w:sz="4" w:space="0"/>
              <w:bottom w:val="single" w:color="auto" w:sz="4" w:space="0"/>
              <w:right w:val="single" w:color="auto" w:sz="4" w:space="0"/>
            </w:tcBorders>
          </w:tcPr>
          <w:p w14:paraId="16C2C919">
            <w:pPr>
              <w:spacing w:line="560" w:lineRule="exact"/>
              <w:rPr>
                <w:rFonts w:ascii="Times New Roman" w:hAnsi="Times New Roman" w:eastAsia="仿宋_GB2312"/>
                <w:sz w:val="24"/>
                <w:szCs w:val="24"/>
              </w:rPr>
            </w:pPr>
          </w:p>
        </w:tc>
      </w:tr>
      <w:tr w14:paraId="3996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228" w:type="dxa"/>
            <w:tcBorders>
              <w:top w:val="single" w:color="auto" w:sz="4" w:space="0"/>
              <w:left w:val="single" w:color="auto" w:sz="4" w:space="0"/>
              <w:bottom w:val="single" w:color="auto" w:sz="4" w:space="0"/>
              <w:right w:val="single" w:color="auto" w:sz="4" w:space="0"/>
            </w:tcBorders>
            <w:vAlign w:val="center"/>
          </w:tcPr>
          <w:p w14:paraId="0986EAA5">
            <w:pPr>
              <w:widowControl/>
              <w:spacing w:line="560" w:lineRule="exact"/>
              <w:jc w:val="left"/>
              <w:rPr>
                <w:rFonts w:ascii="Times New Roman" w:hAnsi="Times New Roman" w:eastAsia="仿宋_GB2312"/>
                <w:sz w:val="24"/>
                <w:szCs w:val="24"/>
              </w:rPr>
            </w:pPr>
            <w:r>
              <w:rPr>
                <w:rFonts w:ascii="Times New Roman" w:hAnsi="Times New Roman" w:eastAsia="仿宋_GB2312"/>
                <w:sz w:val="24"/>
                <w:szCs w:val="24"/>
              </w:rPr>
              <w:t>合计</w:t>
            </w:r>
          </w:p>
        </w:tc>
        <w:tc>
          <w:tcPr>
            <w:tcW w:w="964" w:type="dxa"/>
            <w:tcBorders>
              <w:top w:val="single" w:color="auto" w:sz="4" w:space="0"/>
              <w:left w:val="single" w:color="auto" w:sz="4" w:space="0"/>
              <w:bottom w:val="single" w:color="auto" w:sz="4" w:space="0"/>
              <w:right w:val="single" w:color="auto" w:sz="4" w:space="0"/>
            </w:tcBorders>
          </w:tcPr>
          <w:p w14:paraId="17E47497">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3259849F">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2F419158">
            <w:pPr>
              <w:spacing w:line="560" w:lineRule="exact"/>
              <w:jc w:val="center"/>
              <w:rPr>
                <w:rFonts w:ascii="Times New Roman" w:hAnsi="Times New Roman" w:eastAsia="仿宋_GB2312"/>
                <w:sz w:val="24"/>
                <w:szCs w:val="24"/>
              </w:rPr>
            </w:pPr>
          </w:p>
        </w:tc>
        <w:tc>
          <w:tcPr>
            <w:tcW w:w="1270" w:type="dxa"/>
            <w:tcBorders>
              <w:top w:val="single" w:color="auto" w:sz="4" w:space="0"/>
              <w:left w:val="single" w:color="auto" w:sz="4" w:space="0"/>
              <w:bottom w:val="single" w:color="auto" w:sz="4" w:space="0"/>
              <w:right w:val="single" w:color="auto" w:sz="4" w:space="0"/>
            </w:tcBorders>
          </w:tcPr>
          <w:p w14:paraId="01719EAF">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7EE15E83">
            <w:pPr>
              <w:spacing w:line="56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tcPr>
          <w:p w14:paraId="26F3B79C">
            <w:pPr>
              <w:spacing w:line="560" w:lineRule="exact"/>
              <w:jc w:val="center"/>
              <w:rPr>
                <w:rFonts w:ascii="Times New Roman" w:hAnsi="Times New Roman" w:eastAsia="仿宋_GB2312"/>
                <w:sz w:val="24"/>
                <w:szCs w:val="24"/>
              </w:rPr>
            </w:pPr>
          </w:p>
        </w:tc>
        <w:tc>
          <w:tcPr>
            <w:tcW w:w="992" w:type="dxa"/>
            <w:tcBorders>
              <w:left w:val="single" w:color="auto" w:sz="4" w:space="0"/>
              <w:bottom w:val="single" w:color="auto" w:sz="4" w:space="0"/>
              <w:right w:val="single" w:color="auto" w:sz="4" w:space="0"/>
            </w:tcBorders>
          </w:tcPr>
          <w:p w14:paraId="6ED7AFF7">
            <w:pPr>
              <w:spacing w:line="560" w:lineRule="exact"/>
              <w:jc w:val="center"/>
              <w:rPr>
                <w:rFonts w:ascii="Times New Roman" w:hAnsi="Times New Roman" w:eastAsia="仿宋_GB2312"/>
                <w:sz w:val="24"/>
                <w:szCs w:val="24"/>
              </w:rPr>
            </w:pPr>
          </w:p>
        </w:tc>
        <w:tc>
          <w:tcPr>
            <w:tcW w:w="758" w:type="dxa"/>
            <w:tcBorders>
              <w:top w:val="single" w:color="auto" w:sz="4" w:space="0"/>
              <w:left w:val="single" w:color="auto" w:sz="4" w:space="0"/>
              <w:bottom w:val="single" w:color="auto" w:sz="4" w:space="0"/>
              <w:right w:val="single" w:color="auto" w:sz="4" w:space="0"/>
            </w:tcBorders>
          </w:tcPr>
          <w:p w14:paraId="63867DD4">
            <w:pPr>
              <w:spacing w:line="560" w:lineRule="exact"/>
              <w:rPr>
                <w:rFonts w:ascii="Times New Roman" w:hAnsi="Times New Roman" w:eastAsia="仿宋_GB2312"/>
                <w:sz w:val="24"/>
                <w:szCs w:val="24"/>
              </w:rPr>
            </w:pPr>
          </w:p>
        </w:tc>
      </w:tr>
    </w:tbl>
    <w:p w14:paraId="511BF027">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股份被按照《关于进一步规范人民法院冻结上市公司质押股票工作的意见》作出标记的，应当披露相应人民法院案件所涉债权额及执行费用、被标记股票的数量和人民法院需要冻结的股票数量、冻结期限。单一股东股份同时涉及冻结、标记的，请分行列示。</w:t>
      </w:r>
    </w:p>
    <w:p w14:paraId="37D8F258">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（二）股东股份累计被冻结/标记情况</w:t>
      </w:r>
    </w:p>
    <w:p w14:paraId="18D5DC35">
      <w:pPr>
        <w:adjustRightInd w:val="0"/>
        <w:snapToGrid w:val="0"/>
        <w:spacing w:line="560" w:lineRule="exact"/>
        <w:ind w:firstLine="600" w:firstLineChars="200"/>
        <w:rPr>
          <w:rFonts w:ascii="Times New Roman" w:hAnsi="Times New Roman" w:eastAsia="仿宋_GB2312"/>
          <w:b/>
          <w:sz w:val="30"/>
          <w:szCs w:val="30"/>
        </w:rPr>
      </w:pPr>
      <w:r>
        <w:rPr>
          <w:rFonts w:ascii="Times New Roman" w:hAnsi="Times New Roman" w:eastAsia="仿宋_GB2312"/>
          <w:sz w:val="30"/>
          <w:szCs w:val="30"/>
        </w:rPr>
        <w:t>截至公告披露日，上述股东及其一致行动人累计被冻结/标记股份情况如下。</w:t>
      </w:r>
    </w:p>
    <w:tbl>
      <w:tblPr>
        <w:tblStyle w:val="8"/>
        <w:tblW w:w="53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76"/>
        <w:gridCol w:w="1275"/>
        <w:gridCol w:w="1417"/>
        <w:gridCol w:w="1275"/>
        <w:gridCol w:w="1275"/>
        <w:gridCol w:w="1302"/>
      </w:tblGrid>
      <w:tr w14:paraId="6BF7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674" w:type="pct"/>
            <w:tcBorders>
              <w:top w:val="single" w:color="auto" w:sz="4" w:space="0"/>
              <w:left w:val="single" w:color="auto" w:sz="4" w:space="0"/>
              <w:right w:val="single" w:color="auto" w:sz="4" w:space="0"/>
            </w:tcBorders>
            <w:vAlign w:val="center"/>
          </w:tcPr>
          <w:p w14:paraId="5F6DA69B">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股东名称</w:t>
            </w:r>
          </w:p>
        </w:tc>
        <w:tc>
          <w:tcPr>
            <w:tcW w:w="706" w:type="pct"/>
            <w:tcBorders>
              <w:top w:val="single" w:color="auto" w:sz="4" w:space="0"/>
              <w:left w:val="single" w:color="auto" w:sz="4" w:space="0"/>
              <w:right w:val="single" w:color="auto" w:sz="4" w:space="0"/>
            </w:tcBorders>
            <w:vAlign w:val="center"/>
          </w:tcPr>
          <w:p w14:paraId="0C9D81D9">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持股数量</w:t>
            </w:r>
          </w:p>
        </w:tc>
        <w:tc>
          <w:tcPr>
            <w:tcW w:w="705" w:type="pct"/>
            <w:tcBorders>
              <w:top w:val="single" w:color="auto" w:sz="4" w:space="0"/>
              <w:left w:val="single" w:color="auto" w:sz="4" w:space="0"/>
              <w:right w:val="single" w:color="auto" w:sz="4" w:space="0"/>
            </w:tcBorders>
            <w:vAlign w:val="center"/>
          </w:tcPr>
          <w:p w14:paraId="118B06C6">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持股比例</w:t>
            </w:r>
          </w:p>
        </w:tc>
        <w:tc>
          <w:tcPr>
            <w:tcW w:w="784" w:type="pct"/>
            <w:tcBorders>
              <w:top w:val="single" w:color="auto" w:sz="4" w:space="0"/>
              <w:left w:val="single" w:color="auto" w:sz="4" w:space="0"/>
              <w:right w:val="single" w:color="auto" w:sz="4" w:space="0"/>
            </w:tcBorders>
            <w:vAlign w:val="center"/>
          </w:tcPr>
          <w:p w14:paraId="1D8FA276">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累计被冻结数量</w:t>
            </w:r>
          </w:p>
        </w:tc>
        <w:tc>
          <w:tcPr>
            <w:tcW w:w="705" w:type="pct"/>
            <w:tcBorders>
              <w:top w:val="single" w:color="auto" w:sz="4" w:space="0"/>
              <w:left w:val="single" w:color="auto" w:sz="4" w:space="0"/>
              <w:right w:val="single" w:color="auto" w:sz="4" w:space="0"/>
            </w:tcBorders>
            <w:vAlign w:val="center"/>
          </w:tcPr>
          <w:p w14:paraId="2A585C1D">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累计被标记数量</w:t>
            </w:r>
          </w:p>
        </w:tc>
        <w:tc>
          <w:tcPr>
            <w:tcW w:w="705" w:type="pct"/>
            <w:tcBorders>
              <w:top w:val="single" w:color="auto" w:sz="4" w:space="0"/>
              <w:left w:val="single" w:color="auto" w:sz="4" w:space="0"/>
              <w:right w:val="single" w:color="auto" w:sz="4" w:space="0"/>
            </w:tcBorders>
            <w:vAlign w:val="center"/>
          </w:tcPr>
          <w:p w14:paraId="1AD296CF">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合计占其所持股份比例</w:t>
            </w:r>
          </w:p>
        </w:tc>
        <w:tc>
          <w:tcPr>
            <w:tcW w:w="720" w:type="pct"/>
            <w:tcBorders>
              <w:top w:val="single" w:color="auto" w:sz="4" w:space="0"/>
              <w:left w:val="single" w:color="auto" w:sz="4" w:space="0"/>
              <w:right w:val="single" w:color="auto" w:sz="4" w:space="0"/>
            </w:tcBorders>
            <w:vAlign w:val="center"/>
          </w:tcPr>
          <w:p w14:paraId="1BF0479C">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合计占公司总股本比例</w:t>
            </w:r>
          </w:p>
        </w:tc>
      </w:tr>
      <w:tr w14:paraId="762E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14:paraId="2409AEFF">
            <w:pPr>
              <w:spacing w:line="560" w:lineRule="exact"/>
              <w:jc w:val="center"/>
              <w:rPr>
                <w:rFonts w:ascii="Times New Roman" w:hAnsi="Times New Roman" w:eastAsia="仿宋_GB2312"/>
                <w:sz w:val="24"/>
                <w:szCs w:val="24"/>
              </w:rPr>
            </w:pPr>
          </w:p>
        </w:tc>
        <w:tc>
          <w:tcPr>
            <w:tcW w:w="706" w:type="pct"/>
            <w:tcBorders>
              <w:top w:val="single" w:color="auto" w:sz="4" w:space="0"/>
              <w:left w:val="single" w:color="auto" w:sz="4" w:space="0"/>
              <w:bottom w:val="single" w:color="auto" w:sz="4" w:space="0"/>
              <w:right w:val="single" w:color="auto" w:sz="4" w:space="0"/>
            </w:tcBorders>
          </w:tcPr>
          <w:p w14:paraId="228B42E2">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53918E33">
            <w:pPr>
              <w:spacing w:line="560" w:lineRule="exact"/>
              <w:jc w:val="center"/>
              <w:rPr>
                <w:rFonts w:ascii="Times New Roman" w:hAnsi="Times New Roman" w:eastAsia="仿宋_GB2312"/>
                <w:sz w:val="24"/>
                <w:szCs w:val="24"/>
              </w:rPr>
            </w:pPr>
          </w:p>
        </w:tc>
        <w:tc>
          <w:tcPr>
            <w:tcW w:w="784" w:type="pct"/>
            <w:tcBorders>
              <w:top w:val="single" w:color="auto" w:sz="4" w:space="0"/>
              <w:left w:val="single" w:color="auto" w:sz="4" w:space="0"/>
              <w:bottom w:val="single" w:color="auto" w:sz="4" w:space="0"/>
              <w:right w:val="single" w:color="auto" w:sz="4" w:space="0"/>
            </w:tcBorders>
          </w:tcPr>
          <w:p w14:paraId="120919EA">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0233E241">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1B7B8C97">
            <w:pPr>
              <w:spacing w:line="560" w:lineRule="exact"/>
              <w:jc w:val="center"/>
              <w:rPr>
                <w:rFonts w:ascii="Times New Roman" w:hAnsi="Times New Roman" w:eastAsia="仿宋_GB2312"/>
                <w:sz w:val="24"/>
                <w:szCs w:val="24"/>
              </w:rPr>
            </w:pPr>
          </w:p>
        </w:tc>
        <w:tc>
          <w:tcPr>
            <w:tcW w:w="720" w:type="pct"/>
            <w:tcBorders>
              <w:top w:val="single" w:color="auto" w:sz="4" w:space="0"/>
              <w:left w:val="single" w:color="auto" w:sz="4" w:space="0"/>
              <w:bottom w:val="single" w:color="auto" w:sz="4" w:space="0"/>
              <w:right w:val="single" w:color="auto" w:sz="4" w:space="0"/>
            </w:tcBorders>
          </w:tcPr>
          <w:p w14:paraId="6DCD4071">
            <w:pPr>
              <w:spacing w:line="560" w:lineRule="exact"/>
              <w:jc w:val="center"/>
              <w:rPr>
                <w:rFonts w:ascii="Times New Roman" w:hAnsi="Times New Roman" w:eastAsia="仿宋_GB2312"/>
                <w:sz w:val="24"/>
                <w:szCs w:val="24"/>
              </w:rPr>
            </w:pPr>
          </w:p>
        </w:tc>
      </w:tr>
      <w:tr w14:paraId="307D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14:paraId="619EA766">
            <w:pPr>
              <w:spacing w:line="560" w:lineRule="exact"/>
              <w:jc w:val="center"/>
              <w:rPr>
                <w:rFonts w:ascii="Times New Roman" w:hAnsi="Times New Roman" w:eastAsia="仿宋_GB2312"/>
                <w:sz w:val="24"/>
                <w:szCs w:val="24"/>
              </w:rPr>
            </w:pPr>
          </w:p>
        </w:tc>
        <w:tc>
          <w:tcPr>
            <w:tcW w:w="706" w:type="pct"/>
            <w:tcBorders>
              <w:top w:val="single" w:color="auto" w:sz="4" w:space="0"/>
              <w:left w:val="single" w:color="auto" w:sz="4" w:space="0"/>
              <w:bottom w:val="single" w:color="auto" w:sz="4" w:space="0"/>
              <w:right w:val="single" w:color="auto" w:sz="4" w:space="0"/>
            </w:tcBorders>
          </w:tcPr>
          <w:p w14:paraId="1E88ED5E">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0606E58D">
            <w:pPr>
              <w:spacing w:line="560" w:lineRule="exact"/>
              <w:jc w:val="center"/>
              <w:rPr>
                <w:rFonts w:ascii="Times New Roman" w:hAnsi="Times New Roman" w:eastAsia="仿宋_GB2312"/>
                <w:sz w:val="24"/>
                <w:szCs w:val="24"/>
              </w:rPr>
            </w:pPr>
          </w:p>
        </w:tc>
        <w:tc>
          <w:tcPr>
            <w:tcW w:w="784" w:type="pct"/>
            <w:tcBorders>
              <w:top w:val="single" w:color="auto" w:sz="4" w:space="0"/>
              <w:left w:val="single" w:color="auto" w:sz="4" w:space="0"/>
              <w:bottom w:val="single" w:color="auto" w:sz="4" w:space="0"/>
              <w:right w:val="single" w:color="auto" w:sz="4" w:space="0"/>
            </w:tcBorders>
          </w:tcPr>
          <w:p w14:paraId="51A100C1">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28A6BE3D">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1FDCE0A3">
            <w:pPr>
              <w:spacing w:line="560" w:lineRule="exact"/>
              <w:jc w:val="center"/>
              <w:rPr>
                <w:rFonts w:ascii="Times New Roman" w:hAnsi="Times New Roman" w:eastAsia="仿宋_GB2312"/>
                <w:sz w:val="24"/>
                <w:szCs w:val="24"/>
              </w:rPr>
            </w:pPr>
          </w:p>
        </w:tc>
        <w:tc>
          <w:tcPr>
            <w:tcW w:w="720" w:type="pct"/>
            <w:tcBorders>
              <w:top w:val="single" w:color="auto" w:sz="4" w:space="0"/>
              <w:left w:val="single" w:color="auto" w:sz="4" w:space="0"/>
              <w:bottom w:val="single" w:color="auto" w:sz="4" w:space="0"/>
              <w:right w:val="single" w:color="auto" w:sz="4" w:space="0"/>
            </w:tcBorders>
          </w:tcPr>
          <w:p w14:paraId="77A282B6">
            <w:pPr>
              <w:spacing w:line="560" w:lineRule="exact"/>
              <w:jc w:val="center"/>
              <w:rPr>
                <w:rFonts w:ascii="Times New Roman" w:hAnsi="Times New Roman" w:eastAsia="仿宋_GB2312"/>
                <w:sz w:val="24"/>
                <w:szCs w:val="24"/>
              </w:rPr>
            </w:pPr>
          </w:p>
        </w:tc>
      </w:tr>
      <w:tr w14:paraId="1D79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14:paraId="57EA6FF8">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合计</w:t>
            </w:r>
          </w:p>
        </w:tc>
        <w:tc>
          <w:tcPr>
            <w:tcW w:w="706" w:type="pct"/>
            <w:tcBorders>
              <w:top w:val="single" w:color="auto" w:sz="4" w:space="0"/>
              <w:left w:val="single" w:color="auto" w:sz="4" w:space="0"/>
              <w:bottom w:val="single" w:color="auto" w:sz="4" w:space="0"/>
              <w:right w:val="single" w:color="auto" w:sz="4" w:space="0"/>
            </w:tcBorders>
          </w:tcPr>
          <w:p w14:paraId="57D65C67">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55A3B70E">
            <w:pPr>
              <w:spacing w:line="560" w:lineRule="exact"/>
              <w:jc w:val="center"/>
              <w:rPr>
                <w:rFonts w:ascii="Times New Roman" w:hAnsi="Times New Roman" w:eastAsia="仿宋_GB2312"/>
                <w:sz w:val="24"/>
                <w:szCs w:val="24"/>
              </w:rPr>
            </w:pPr>
          </w:p>
        </w:tc>
        <w:tc>
          <w:tcPr>
            <w:tcW w:w="784" w:type="pct"/>
            <w:tcBorders>
              <w:top w:val="single" w:color="auto" w:sz="4" w:space="0"/>
              <w:left w:val="single" w:color="auto" w:sz="4" w:space="0"/>
              <w:bottom w:val="single" w:color="auto" w:sz="4" w:space="0"/>
              <w:right w:val="single" w:color="auto" w:sz="4" w:space="0"/>
            </w:tcBorders>
          </w:tcPr>
          <w:p w14:paraId="04B2738C">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4D078512">
            <w:pPr>
              <w:spacing w:line="560" w:lineRule="exact"/>
              <w:jc w:val="center"/>
              <w:rPr>
                <w:rFonts w:ascii="Times New Roman" w:hAnsi="Times New Roman" w:eastAsia="仿宋_GB2312"/>
                <w:sz w:val="24"/>
                <w:szCs w:val="24"/>
              </w:rPr>
            </w:pPr>
          </w:p>
        </w:tc>
        <w:tc>
          <w:tcPr>
            <w:tcW w:w="705" w:type="pct"/>
            <w:tcBorders>
              <w:top w:val="single" w:color="auto" w:sz="4" w:space="0"/>
              <w:left w:val="single" w:color="auto" w:sz="4" w:space="0"/>
              <w:bottom w:val="single" w:color="auto" w:sz="4" w:space="0"/>
              <w:right w:val="single" w:color="auto" w:sz="4" w:space="0"/>
            </w:tcBorders>
          </w:tcPr>
          <w:p w14:paraId="3488DAC2">
            <w:pPr>
              <w:spacing w:line="560" w:lineRule="exact"/>
              <w:jc w:val="center"/>
              <w:rPr>
                <w:rFonts w:ascii="Times New Roman" w:hAnsi="Times New Roman" w:eastAsia="仿宋_GB2312"/>
                <w:sz w:val="24"/>
                <w:szCs w:val="24"/>
              </w:rPr>
            </w:pPr>
          </w:p>
        </w:tc>
        <w:tc>
          <w:tcPr>
            <w:tcW w:w="720" w:type="pct"/>
            <w:tcBorders>
              <w:top w:val="single" w:color="auto" w:sz="4" w:space="0"/>
              <w:left w:val="single" w:color="auto" w:sz="4" w:space="0"/>
              <w:bottom w:val="single" w:color="auto" w:sz="4" w:space="0"/>
              <w:right w:val="single" w:color="auto" w:sz="4" w:space="0"/>
            </w:tcBorders>
          </w:tcPr>
          <w:p w14:paraId="013D0871">
            <w:pPr>
              <w:spacing w:line="560" w:lineRule="exact"/>
              <w:jc w:val="center"/>
              <w:rPr>
                <w:rFonts w:ascii="Times New Roman" w:hAnsi="Times New Roman" w:eastAsia="仿宋_GB2312"/>
                <w:sz w:val="24"/>
                <w:szCs w:val="24"/>
              </w:rPr>
            </w:pPr>
          </w:p>
        </w:tc>
      </w:tr>
    </w:tbl>
    <w:p w14:paraId="59515F66">
      <w:pPr>
        <w:overflowPunct w:val="0"/>
        <w:autoSpaceDE w:val="0"/>
        <w:autoSpaceDN w:val="0"/>
        <w:adjustRightIn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三）控股股东存在持股扣除被冻结和标记股份数量后可能导致公司控制权或第一大股东发生变更、被冻结和标记股份数量占其持股数量比例达到50%以上、被冻结和标记股份数量占上市公司总股本比例达到30%以上等三种情形之一的，除披露本条第（一）（二）项信息外，还应当披露以下信息：</w:t>
      </w:r>
    </w:p>
    <w:p w14:paraId="21C5AB7A">
      <w:pPr>
        <w:overflowPunct w:val="0"/>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1.控股股东最近一年是否存在债务逾期或违约记录及其对应金额，是否存在主体和债项信用等级下调的情形，因债务问题涉及的重大诉讼或仲裁情况。</w:t>
      </w:r>
    </w:p>
    <w:p w14:paraId="37503A31">
      <w:pPr>
        <w:overflowPunct w:val="0"/>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2.控股股东是否存在非经营性资金占用、违规担保等侵害上市公司利益的情形。如是，说明具体情况及解决措施。</w:t>
      </w:r>
    </w:p>
    <w:p w14:paraId="1BD53F99">
      <w:pPr>
        <w:overflowPunct w:val="0"/>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3.控股股东股份被冻结或标记事项对上市公司生产经营、控制权、股权结构、公司治理、业绩补偿义务履行等可能产生的影响，以及拟采取的防控应对措施。</w:t>
      </w:r>
    </w:p>
    <w:p w14:paraId="5EF5833B">
      <w:pPr>
        <w:overflowPunct w:val="0"/>
        <w:autoSpaceDE w:val="0"/>
        <w:autoSpaceDN w:val="0"/>
        <w:adjustRightInd w:val="0"/>
        <w:spacing w:line="560" w:lineRule="exact"/>
        <w:ind w:firstLine="600" w:firstLineChars="200"/>
        <w:rPr>
          <w:rFonts w:ascii="Times New Roman" w:hAnsi="Times New Roman" w:eastAsia="仿宋_GB2312"/>
          <w:sz w:val="30"/>
          <w:szCs w:val="30"/>
        </w:rPr>
      </w:pPr>
    </w:p>
    <w:p w14:paraId="0BB8668C">
      <w:pPr>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四、上市公司股份解除质押/冻结/标记</w:t>
      </w:r>
    </w:p>
    <w:p w14:paraId="3C42C2DB">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1.股份被解除质押/冻结/标记情况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2314"/>
      </w:tblGrid>
      <w:tr w14:paraId="086F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83A15A9">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股东名称</w:t>
            </w:r>
          </w:p>
        </w:tc>
        <w:tc>
          <w:tcPr>
            <w:tcW w:w="2314" w:type="dxa"/>
          </w:tcPr>
          <w:p w14:paraId="175DE6E3">
            <w:pPr>
              <w:adjustRightInd w:val="0"/>
              <w:snapToGrid w:val="0"/>
              <w:spacing w:line="560" w:lineRule="exact"/>
              <w:rPr>
                <w:rFonts w:ascii="Times New Roman" w:hAnsi="Times New Roman" w:eastAsia="仿宋_GB2312"/>
                <w:sz w:val="24"/>
                <w:szCs w:val="24"/>
              </w:rPr>
            </w:pPr>
          </w:p>
        </w:tc>
      </w:tr>
      <w:tr w14:paraId="7C18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32FFDC03">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本次解除质押/冻结/标记股份</w:t>
            </w:r>
          </w:p>
        </w:tc>
        <w:tc>
          <w:tcPr>
            <w:tcW w:w="2314" w:type="dxa"/>
          </w:tcPr>
          <w:p w14:paraId="1CA8357C">
            <w:pPr>
              <w:adjustRightInd w:val="0"/>
              <w:snapToGrid w:val="0"/>
              <w:spacing w:line="560" w:lineRule="exact"/>
              <w:rPr>
                <w:rFonts w:ascii="Times New Roman" w:hAnsi="Times New Roman" w:eastAsia="仿宋_GB2312"/>
                <w:sz w:val="24"/>
                <w:szCs w:val="24"/>
              </w:rPr>
            </w:pPr>
          </w:p>
        </w:tc>
      </w:tr>
      <w:tr w14:paraId="686E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56DBEEC5">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占其所持股份比例</w:t>
            </w:r>
          </w:p>
        </w:tc>
        <w:tc>
          <w:tcPr>
            <w:tcW w:w="2314" w:type="dxa"/>
          </w:tcPr>
          <w:p w14:paraId="4E63DEFF">
            <w:pPr>
              <w:adjustRightInd w:val="0"/>
              <w:snapToGrid w:val="0"/>
              <w:spacing w:line="560" w:lineRule="exact"/>
              <w:rPr>
                <w:rFonts w:ascii="Times New Roman" w:hAnsi="Times New Roman" w:eastAsia="仿宋_GB2312"/>
                <w:sz w:val="24"/>
                <w:szCs w:val="24"/>
              </w:rPr>
            </w:pPr>
          </w:p>
        </w:tc>
      </w:tr>
      <w:tr w14:paraId="3C1E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62" w:type="dxa"/>
          </w:tcPr>
          <w:p w14:paraId="7A91D588">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占公司总股本比例</w:t>
            </w:r>
          </w:p>
        </w:tc>
        <w:tc>
          <w:tcPr>
            <w:tcW w:w="2314" w:type="dxa"/>
          </w:tcPr>
          <w:p w14:paraId="47B9C096">
            <w:pPr>
              <w:adjustRightInd w:val="0"/>
              <w:snapToGrid w:val="0"/>
              <w:spacing w:line="560" w:lineRule="exact"/>
              <w:rPr>
                <w:rFonts w:ascii="Times New Roman" w:hAnsi="Times New Roman" w:eastAsia="仿宋_GB2312"/>
                <w:sz w:val="24"/>
                <w:szCs w:val="24"/>
              </w:rPr>
            </w:pPr>
          </w:p>
        </w:tc>
      </w:tr>
      <w:tr w14:paraId="7AD2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8525A4F">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解除质押/冻结/标记时间</w:t>
            </w:r>
          </w:p>
        </w:tc>
        <w:tc>
          <w:tcPr>
            <w:tcW w:w="2314" w:type="dxa"/>
          </w:tcPr>
          <w:p w14:paraId="3A5F732C">
            <w:pPr>
              <w:adjustRightInd w:val="0"/>
              <w:snapToGrid w:val="0"/>
              <w:spacing w:line="560" w:lineRule="exact"/>
              <w:rPr>
                <w:rFonts w:ascii="Times New Roman" w:hAnsi="Times New Roman" w:eastAsia="仿宋_GB2312"/>
                <w:sz w:val="24"/>
                <w:szCs w:val="24"/>
              </w:rPr>
            </w:pPr>
          </w:p>
        </w:tc>
      </w:tr>
      <w:tr w14:paraId="6E96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E7EA0F3">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持股数量</w:t>
            </w:r>
          </w:p>
        </w:tc>
        <w:tc>
          <w:tcPr>
            <w:tcW w:w="2314" w:type="dxa"/>
          </w:tcPr>
          <w:p w14:paraId="0AF18563">
            <w:pPr>
              <w:adjustRightInd w:val="0"/>
              <w:snapToGrid w:val="0"/>
              <w:spacing w:line="560" w:lineRule="exact"/>
              <w:rPr>
                <w:rFonts w:ascii="Times New Roman" w:hAnsi="Times New Roman" w:eastAsia="仿宋_GB2312"/>
                <w:sz w:val="24"/>
                <w:szCs w:val="24"/>
              </w:rPr>
            </w:pPr>
          </w:p>
        </w:tc>
      </w:tr>
      <w:tr w14:paraId="13B6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2ECAD5C1">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持股比例</w:t>
            </w:r>
          </w:p>
        </w:tc>
        <w:tc>
          <w:tcPr>
            <w:tcW w:w="2314" w:type="dxa"/>
          </w:tcPr>
          <w:p w14:paraId="36772441">
            <w:pPr>
              <w:adjustRightInd w:val="0"/>
              <w:snapToGrid w:val="0"/>
              <w:spacing w:line="560" w:lineRule="exact"/>
              <w:rPr>
                <w:rFonts w:ascii="Times New Roman" w:hAnsi="Times New Roman" w:eastAsia="仿宋_GB2312"/>
                <w:sz w:val="24"/>
                <w:szCs w:val="24"/>
              </w:rPr>
            </w:pPr>
          </w:p>
        </w:tc>
      </w:tr>
      <w:tr w14:paraId="5228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62" w:type="dxa"/>
          </w:tcPr>
          <w:p w14:paraId="63496263">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剩余被质押/冻结/标记股份数量</w:t>
            </w:r>
          </w:p>
        </w:tc>
        <w:tc>
          <w:tcPr>
            <w:tcW w:w="2314" w:type="dxa"/>
          </w:tcPr>
          <w:p w14:paraId="11505712">
            <w:pPr>
              <w:adjustRightInd w:val="0"/>
              <w:snapToGrid w:val="0"/>
              <w:spacing w:line="560" w:lineRule="exact"/>
              <w:rPr>
                <w:rFonts w:ascii="Times New Roman" w:hAnsi="Times New Roman" w:eastAsia="仿宋_GB2312"/>
                <w:sz w:val="24"/>
                <w:szCs w:val="24"/>
              </w:rPr>
            </w:pPr>
          </w:p>
        </w:tc>
      </w:tr>
      <w:tr w14:paraId="1687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09BCCC44">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剩余被质押/冻结/标记股份数量占其所持股份比例</w:t>
            </w:r>
          </w:p>
        </w:tc>
        <w:tc>
          <w:tcPr>
            <w:tcW w:w="2314" w:type="dxa"/>
          </w:tcPr>
          <w:p w14:paraId="2AF51084">
            <w:pPr>
              <w:adjustRightInd w:val="0"/>
              <w:snapToGrid w:val="0"/>
              <w:spacing w:line="560" w:lineRule="exact"/>
              <w:rPr>
                <w:rFonts w:ascii="Times New Roman" w:hAnsi="Times New Roman" w:eastAsia="仿宋_GB2312"/>
                <w:sz w:val="24"/>
                <w:szCs w:val="24"/>
              </w:rPr>
            </w:pPr>
          </w:p>
        </w:tc>
      </w:tr>
      <w:tr w14:paraId="572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619BD327">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剩余被质押/冻结/标记股份数量占公司总股本比例</w:t>
            </w:r>
          </w:p>
        </w:tc>
        <w:tc>
          <w:tcPr>
            <w:tcW w:w="2314" w:type="dxa"/>
          </w:tcPr>
          <w:p w14:paraId="320078B4">
            <w:pPr>
              <w:adjustRightInd w:val="0"/>
              <w:snapToGrid w:val="0"/>
              <w:spacing w:line="560" w:lineRule="exact"/>
              <w:rPr>
                <w:rFonts w:ascii="Times New Roman" w:hAnsi="Times New Roman" w:eastAsia="仿宋_GB2312"/>
                <w:sz w:val="24"/>
                <w:szCs w:val="24"/>
              </w:rPr>
            </w:pPr>
          </w:p>
        </w:tc>
      </w:tr>
    </w:tbl>
    <w:p w14:paraId="02A7E133">
      <w:pPr>
        <w:overflowPunct w:val="0"/>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说明本次解除质押股份是否用于后续质押及其具体情况。</w:t>
      </w:r>
    </w:p>
    <w:p w14:paraId="7D770E68">
      <w:pPr>
        <w:overflowPunct w:val="0"/>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股东所持公司5%以上的质押股份发生延期等变化的，应当参照本公告格式披露该部分股份当时质押的基本情况及当前最新情况，并说明发生延期等变化的主要原因，是否具备履约能力。涉及控股股东或第一大股东的，还应当说明累计质押股份是否存在平仓风险，对上市公司生产经营、公司治理、业绩补偿义务履行等可能产生的影响，以及拟采取的防范应对措施。</w:t>
      </w:r>
    </w:p>
    <w:p w14:paraId="5B70A46B">
      <w:pPr>
        <w:overflowPunct w:val="0"/>
        <w:autoSpaceDE w:val="0"/>
        <w:autoSpaceDN w:val="0"/>
        <w:adjustRightInd w:val="0"/>
        <w:spacing w:line="560" w:lineRule="exact"/>
        <w:ind w:firstLine="600" w:firstLineChars="200"/>
        <w:rPr>
          <w:rFonts w:ascii="Times New Roman" w:hAnsi="Times New Roman" w:eastAsia="仿宋_GB2312"/>
          <w:sz w:val="30"/>
          <w:szCs w:val="30"/>
        </w:rPr>
      </w:pPr>
    </w:p>
    <w:p w14:paraId="0B60785D">
      <w:pPr>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五、上市公司股东股份出现被强制平仓或强制过户风险</w:t>
      </w:r>
    </w:p>
    <w:p w14:paraId="0EF632F2">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上市公司股东及其一致行动人所持公司5%以上的股份出现被强制平仓或强制过户风险时，应当披露相关股东的履约能力、追加担保能力，是否可能导致公司控制权或第一大股东发生变更、是否会影响生产经营和公司治理稳定性、业绩补偿义务履行等。如是，上市公司和股东及其一致行动人还应当说明为化解风险、维护公司生产经营及内部治理的稳定性等拟采取的风险防控措施。</w:t>
      </w:r>
    </w:p>
    <w:p w14:paraId="160D395F">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上述平仓风险或强制过户风险解除的，应当持续披露进展情况。</w:t>
      </w:r>
    </w:p>
    <w:p w14:paraId="145EA19E">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上述股份被强制平仓或强制过户的，应当持续披露进展情况，至少应当包括被强制平仓股份数量、占其持股数量比例、占公司总股本比例，是否导致公司控制权或第一大股东发生变更，是否影响公司生产经营、治理稳定性、业绩补偿义务履行等，并充分说明拟采取的解决措施。</w:t>
      </w:r>
    </w:p>
    <w:p w14:paraId="0D6AF568">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因股份被强制平仓或强制过户，导致股东权益发生变动或公司控制权、第一大股东发生变更的，相关股东还应当按照《上市公司收购管理办法》</w:t>
      </w:r>
      <w:r>
        <w:rPr>
          <w:rFonts w:hint="eastAsia" w:ascii="Times New Roman" w:hAnsi="Times New Roman" w:eastAsia="仿宋_GB2312"/>
          <w:sz w:val="30"/>
          <w:szCs w:val="30"/>
        </w:rPr>
        <w:t>《上市公司股东减持股份管理暂行办法》《上海证券交易所上市公司自律监管指引第15号——股东及董事、高级管理人员减持股份》</w:t>
      </w:r>
      <w:r>
        <w:rPr>
          <w:rFonts w:ascii="Times New Roman" w:hAnsi="Times New Roman" w:eastAsia="仿宋_GB2312"/>
          <w:sz w:val="30"/>
          <w:szCs w:val="30"/>
        </w:rPr>
        <w:t>等相关规定，依法履行信息披露义务。</w:t>
      </w:r>
    </w:p>
    <w:p w14:paraId="5B554370">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3.控股股东存在股份被强制平仓或强制过户风险的，上市公司董事会、处于持续督导期的保荐机构和财务顾问，应当就以下事项进行核查并发表意见：</w:t>
      </w:r>
    </w:p>
    <w:p w14:paraId="7109036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（1）是否可能导致上市公司控制权或第一大股东发生变更。</w:t>
      </w:r>
    </w:p>
    <w:p w14:paraId="01D4F0A6">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（2）对上市公司生产经营、股权结构、公司治理、业绩补偿义务履行等的影响。</w:t>
      </w:r>
    </w:p>
    <w:p w14:paraId="6120BC96">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特此公告。</w:t>
      </w:r>
    </w:p>
    <w:p w14:paraId="3FEFADBF">
      <w:pPr>
        <w:adjustRightInd w:val="0"/>
        <w:snapToGrid w:val="0"/>
        <w:spacing w:line="560" w:lineRule="exact"/>
        <w:ind w:firstLine="600" w:firstLineChars="200"/>
        <w:rPr>
          <w:rFonts w:ascii="Times New Roman" w:hAnsi="Times New Roman" w:eastAsia="仿宋_GB2312"/>
          <w:sz w:val="30"/>
          <w:szCs w:val="30"/>
        </w:rPr>
      </w:pPr>
    </w:p>
    <w:p w14:paraId="68E94E67">
      <w:pPr>
        <w:adjustRightInd w:val="0"/>
        <w:snapToGrid w:val="0"/>
        <w:spacing w:line="560" w:lineRule="exact"/>
        <w:jc w:val="right"/>
        <w:rPr>
          <w:rFonts w:ascii="仿宋_GB2312" w:hAnsi="Times New Roman" w:eastAsia="仿宋_GB2312"/>
          <w:sz w:val="30"/>
          <w:szCs w:val="30"/>
        </w:rPr>
      </w:pPr>
      <w:r>
        <w:rPr>
          <w:rFonts w:hint="eastAsia" w:ascii="仿宋_GB2312" w:hAnsi="Times New Roman" w:eastAsia="仿宋_GB2312"/>
          <w:sz w:val="30"/>
          <w:szCs w:val="30"/>
        </w:rPr>
        <w:t>XXXX股份有限公司董事会</w:t>
      </w:r>
    </w:p>
    <w:p w14:paraId="5971B356">
      <w:pPr>
        <w:adjustRightInd w:val="0"/>
        <w:snapToGrid w:val="0"/>
        <w:spacing w:line="560" w:lineRule="exact"/>
        <w:ind w:firstLine="6750" w:firstLineChars="2250"/>
        <w:rPr>
          <w:rFonts w:ascii="Times New Roman" w:hAnsi="Times New Roman" w:eastAsia="仿宋_GB2312"/>
          <w:sz w:val="30"/>
          <w:szCs w:val="30"/>
        </w:rPr>
      </w:pPr>
      <w:r>
        <w:rPr>
          <w:rFonts w:ascii="Times New Roman" w:hAnsi="Times New Roman" w:eastAsia="仿宋_GB2312"/>
          <w:sz w:val="30"/>
          <w:szCs w:val="30"/>
        </w:rPr>
        <w:t>年  月  日</w:t>
      </w:r>
    </w:p>
    <w:p w14:paraId="79F9D5FC">
      <w:pPr>
        <w:adjustRightInd w:val="0"/>
        <w:snapToGrid w:val="0"/>
        <w:spacing w:line="560" w:lineRule="exact"/>
        <w:ind w:firstLine="6750" w:firstLineChars="2250"/>
        <w:rPr>
          <w:rFonts w:ascii="Times New Roman" w:hAnsi="Times New Roman"/>
          <w:color w:val="000000"/>
          <w:sz w:val="30"/>
          <w:szCs w:val="30"/>
        </w:rPr>
      </w:pPr>
    </w:p>
    <w:p w14:paraId="00932C65">
      <w:pPr>
        <w:numPr>
          <w:ilvl w:val="0"/>
          <w:numId w:val="2"/>
        </w:numPr>
        <w:adjustRightInd w:val="0"/>
        <w:snapToGrid w:val="0"/>
        <w:spacing w:line="560" w:lineRule="exact"/>
        <w:rPr>
          <w:rFonts w:ascii="仿宋_GB2312" w:hAnsi="Times New Roman" w:eastAsia="仿宋_GB2312"/>
          <w:b/>
          <w:sz w:val="30"/>
          <w:szCs w:val="30"/>
        </w:rPr>
      </w:pPr>
      <w:r>
        <w:rPr>
          <w:rFonts w:hint="eastAsia" w:ascii="仿宋_GB2312" w:hAnsi="Times New Roman" w:eastAsia="仿宋_GB2312"/>
          <w:b/>
          <w:sz w:val="30"/>
          <w:szCs w:val="30"/>
        </w:rPr>
        <w:t>报备文件</w:t>
      </w:r>
    </w:p>
    <w:p w14:paraId="291ADE4F">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1.证明此次股份质押/解质/冻结/解冻/标记/解除标记及其他权利受限的书面文件</w:t>
      </w:r>
    </w:p>
    <w:p w14:paraId="06CF3859">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2.中国证券登记结算有限责任公司上海分公司、证券公司出具的相关证明（如适用）</w:t>
      </w:r>
    </w:p>
    <w:p w14:paraId="56B15D6C">
      <w:pPr>
        <w:adjustRightInd w:val="0"/>
        <w:snapToGrid w:val="0"/>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w:t>
      </w:r>
      <w:r>
        <w:rPr>
          <w:rFonts w:ascii="Times New Roman" w:hAnsi="Times New Roman" w:eastAsia="仿宋_GB2312"/>
          <w:sz w:val="30"/>
          <w:szCs w:val="30"/>
        </w:rPr>
        <w:t>.中介机构的书面意见（如适用）</w:t>
      </w:r>
    </w:p>
    <w:p w14:paraId="6D59EB6F">
      <w:pPr>
        <w:adjustRightInd w:val="0"/>
        <w:snapToGrid w:val="0"/>
        <w:spacing w:line="560" w:lineRule="exact"/>
        <w:ind w:firstLine="600" w:firstLineChars="200"/>
        <w:rPr>
          <w:rFonts w:ascii="Times New Roman" w:hAnsi="Times New Roman" w:eastAsia="仿宋_GB2312"/>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9BDB">
    <w:pPr>
      <w:pStyle w:val="5"/>
      <w:jc w:val="center"/>
    </w:pPr>
    <w:r>
      <w:fldChar w:fldCharType="begin"/>
    </w:r>
    <w:r>
      <w:instrText xml:space="preserve"> PAGE   \* MERGEFORMAT </w:instrText>
    </w:r>
    <w:r>
      <w:fldChar w:fldCharType="separate"/>
    </w:r>
    <w:r>
      <w:rPr>
        <w:lang w:val="zh-CN"/>
      </w:rPr>
      <w:t>10</w:t>
    </w:r>
    <w:r>
      <w:fldChar w:fldCharType="end"/>
    </w:r>
  </w:p>
  <w:p w14:paraId="2E621A9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E53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80056"/>
    <w:multiLevelType w:val="multilevel"/>
    <w:tmpl w:val="53180056"/>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6EBF7581"/>
    <w:multiLevelType w:val="multilevel"/>
    <w:tmpl w:val="6EBF758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2B"/>
    <w:rsid w:val="000076A3"/>
    <w:rsid w:val="000150AC"/>
    <w:rsid w:val="000153A4"/>
    <w:rsid w:val="000255B3"/>
    <w:rsid w:val="000334EE"/>
    <w:rsid w:val="00034037"/>
    <w:rsid w:val="00071654"/>
    <w:rsid w:val="000725A7"/>
    <w:rsid w:val="000734AA"/>
    <w:rsid w:val="000763E4"/>
    <w:rsid w:val="00077557"/>
    <w:rsid w:val="00077E8D"/>
    <w:rsid w:val="000848E5"/>
    <w:rsid w:val="00087915"/>
    <w:rsid w:val="00090C0C"/>
    <w:rsid w:val="000916B1"/>
    <w:rsid w:val="00094DB7"/>
    <w:rsid w:val="000968FD"/>
    <w:rsid w:val="000977F9"/>
    <w:rsid w:val="000A0370"/>
    <w:rsid w:val="000A2727"/>
    <w:rsid w:val="000B784A"/>
    <w:rsid w:val="000C0FDD"/>
    <w:rsid w:val="000E7D39"/>
    <w:rsid w:val="0010006A"/>
    <w:rsid w:val="00101AB3"/>
    <w:rsid w:val="00110A1C"/>
    <w:rsid w:val="001141AB"/>
    <w:rsid w:val="00116272"/>
    <w:rsid w:val="00122017"/>
    <w:rsid w:val="0013796E"/>
    <w:rsid w:val="00140908"/>
    <w:rsid w:val="00143AB8"/>
    <w:rsid w:val="00143E01"/>
    <w:rsid w:val="00155794"/>
    <w:rsid w:val="00155ECA"/>
    <w:rsid w:val="00157815"/>
    <w:rsid w:val="0016137D"/>
    <w:rsid w:val="00161D8C"/>
    <w:rsid w:val="00166601"/>
    <w:rsid w:val="00170144"/>
    <w:rsid w:val="0017214F"/>
    <w:rsid w:val="00172518"/>
    <w:rsid w:val="0017628A"/>
    <w:rsid w:val="0018285E"/>
    <w:rsid w:val="00182E90"/>
    <w:rsid w:val="00186FEF"/>
    <w:rsid w:val="001945C9"/>
    <w:rsid w:val="001952C2"/>
    <w:rsid w:val="00195DDC"/>
    <w:rsid w:val="00197568"/>
    <w:rsid w:val="001A1FA5"/>
    <w:rsid w:val="001A7A51"/>
    <w:rsid w:val="001B7B16"/>
    <w:rsid w:val="001C1C74"/>
    <w:rsid w:val="001C3EDA"/>
    <w:rsid w:val="001C568C"/>
    <w:rsid w:val="001D3F89"/>
    <w:rsid w:val="001D7B7F"/>
    <w:rsid w:val="001E365D"/>
    <w:rsid w:val="001E3C91"/>
    <w:rsid w:val="001E42F5"/>
    <w:rsid w:val="001E54D8"/>
    <w:rsid w:val="001F6001"/>
    <w:rsid w:val="00203666"/>
    <w:rsid w:val="00204F1B"/>
    <w:rsid w:val="002123D1"/>
    <w:rsid w:val="00213773"/>
    <w:rsid w:val="0021474B"/>
    <w:rsid w:val="0021622C"/>
    <w:rsid w:val="00216DEC"/>
    <w:rsid w:val="00223087"/>
    <w:rsid w:val="002247D2"/>
    <w:rsid w:val="00235E24"/>
    <w:rsid w:val="00237BA7"/>
    <w:rsid w:val="00247903"/>
    <w:rsid w:val="00251E11"/>
    <w:rsid w:val="002536E7"/>
    <w:rsid w:val="00255AE4"/>
    <w:rsid w:val="0026116A"/>
    <w:rsid w:val="00261DB2"/>
    <w:rsid w:val="00263BD4"/>
    <w:rsid w:val="002670D1"/>
    <w:rsid w:val="002731E9"/>
    <w:rsid w:val="00285EC8"/>
    <w:rsid w:val="002865F1"/>
    <w:rsid w:val="002955AD"/>
    <w:rsid w:val="00296B87"/>
    <w:rsid w:val="002A0A2A"/>
    <w:rsid w:val="002A0ED2"/>
    <w:rsid w:val="002A25FD"/>
    <w:rsid w:val="002A6D6E"/>
    <w:rsid w:val="002B1B80"/>
    <w:rsid w:val="002B22EE"/>
    <w:rsid w:val="002B7540"/>
    <w:rsid w:val="002C24E9"/>
    <w:rsid w:val="002D6971"/>
    <w:rsid w:val="002D7351"/>
    <w:rsid w:val="002E4280"/>
    <w:rsid w:val="002F177B"/>
    <w:rsid w:val="002F1BED"/>
    <w:rsid w:val="003009B5"/>
    <w:rsid w:val="0030498A"/>
    <w:rsid w:val="00304C4B"/>
    <w:rsid w:val="00311D4C"/>
    <w:rsid w:val="00312051"/>
    <w:rsid w:val="0031291B"/>
    <w:rsid w:val="0032032D"/>
    <w:rsid w:val="00320E80"/>
    <w:rsid w:val="003245A1"/>
    <w:rsid w:val="00324E20"/>
    <w:rsid w:val="0032546D"/>
    <w:rsid w:val="003351FA"/>
    <w:rsid w:val="0035051D"/>
    <w:rsid w:val="003512CC"/>
    <w:rsid w:val="0035266B"/>
    <w:rsid w:val="003547D0"/>
    <w:rsid w:val="0036072F"/>
    <w:rsid w:val="00364234"/>
    <w:rsid w:val="003644EB"/>
    <w:rsid w:val="00366227"/>
    <w:rsid w:val="00373B0C"/>
    <w:rsid w:val="00380391"/>
    <w:rsid w:val="00380E39"/>
    <w:rsid w:val="00384075"/>
    <w:rsid w:val="00393844"/>
    <w:rsid w:val="00393D8D"/>
    <w:rsid w:val="00395F7C"/>
    <w:rsid w:val="003A06B3"/>
    <w:rsid w:val="003B2D94"/>
    <w:rsid w:val="003B46A7"/>
    <w:rsid w:val="003C0338"/>
    <w:rsid w:val="003C0775"/>
    <w:rsid w:val="003C0868"/>
    <w:rsid w:val="003C09BC"/>
    <w:rsid w:val="003C175C"/>
    <w:rsid w:val="003C323E"/>
    <w:rsid w:val="003C5638"/>
    <w:rsid w:val="003D190A"/>
    <w:rsid w:val="003D35EA"/>
    <w:rsid w:val="003E2941"/>
    <w:rsid w:val="003F0746"/>
    <w:rsid w:val="003F44B4"/>
    <w:rsid w:val="003F7BC4"/>
    <w:rsid w:val="00412D8B"/>
    <w:rsid w:val="004141EE"/>
    <w:rsid w:val="004151F2"/>
    <w:rsid w:val="00417DA5"/>
    <w:rsid w:val="00420870"/>
    <w:rsid w:val="004236AB"/>
    <w:rsid w:val="00423CCA"/>
    <w:rsid w:val="004243AE"/>
    <w:rsid w:val="00427C6C"/>
    <w:rsid w:val="00432207"/>
    <w:rsid w:val="0044528F"/>
    <w:rsid w:val="0045253F"/>
    <w:rsid w:val="004571A7"/>
    <w:rsid w:val="00463B15"/>
    <w:rsid w:val="00470465"/>
    <w:rsid w:val="004814CC"/>
    <w:rsid w:val="004865FA"/>
    <w:rsid w:val="00487DA4"/>
    <w:rsid w:val="004936B5"/>
    <w:rsid w:val="00493863"/>
    <w:rsid w:val="00495CC2"/>
    <w:rsid w:val="004A0DDF"/>
    <w:rsid w:val="004A3613"/>
    <w:rsid w:val="004A4648"/>
    <w:rsid w:val="004A6494"/>
    <w:rsid w:val="004A7DB3"/>
    <w:rsid w:val="004B5139"/>
    <w:rsid w:val="004B51F7"/>
    <w:rsid w:val="004C245F"/>
    <w:rsid w:val="004C3D9E"/>
    <w:rsid w:val="004C532B"/>
    <w:rsid w:val="004D07FC"/>
    <w:rsid w:val="004D1B15"/>
    <w:rsid w:val="004D2535"/>
    <w:rsid w:val="004D7B47"/>
    <w:rsid w:val="004E36C9"/>
    <w:rsid w:val="004E5615"/>
    <w:rsid w:val="00504DAC"/>
    <w:rsid w:val="00514B95"/>
    <w:rsid w:val="00524382"/>
    <w:rsid w:val="005274C4"/>
    <w:rsid w:val="00535136"/>
    <w:rsid w:val="005401B3"/>
    <w:rsid w:val="00547D86"/>
    <w:rsid w:val="00552BB1"/>
    <w:rsid w:val="005572FE"/>
    <w:rsid w:val="005578C6"/>
    <w:rsid w:val="00560F1F"/>
    <w:rsid w:val="005617CB"/>
    <w:rsid w:val="00566EE5"/>
    <w:rsid w:val="00571AC3"/>
    <w:rsid w:val="0057257E"/>
    <w:rsid w:val="00573F43"/>
    <w:rsid w:val="005751EF"/>
    <w:rsid w:val="005758D5"/>
    <w:rsid w:val="00582FE1"/>
    <w:rsid w:val="0058589A"/>
    <w:rsid w:val="00587B60"/>
    <w:rsid w:val="005908F3"/>
    <w:rsid w:val="00591DA7"/>
    <w:rsid w:val="005925A6"/>
    <w:rsid w:val="00596016"/>
    <w:rsid w:val="005A2285"/>
    <w:rsid w:val="005A51E5"/>
    <w:rsid w:val="005B2B04"/>
    <w:rsid w:val="005B6E2A"/>
    <w:rsid w:val="005C7855"/>
    <w:rsid w:val="005D04E2"/>
    <w:rsid w:val="005D065B"/>
    <w:rsid w:val="005D0939"/>
    <w:rsid w:val="005D1069"/>
    <w:rsid w:val="005F37D5"/>
    <w:rsid w:val="006001D9"/>
    <w:rsid w:val="00601A51"/>
    <w:rsid w:val="00602AC0"/>
    <w:rsid w:val="00606B5B"/>
    <w:rsid w:val="00624365"/>
    <w:rsid w:val="006256ED"/>
    <w:rsid w:val="00626924"/>
    <w:rsid w:val="00637906"/>
    <w:rsid w:val="00650AA5"/>
    <w:rsid w:val="0066014D"/>
    <w:rsid w:val="00661934"/>
    <w:rsid w:val="00661CC2"/>
    <w:rsid w:val="006738EF"/>
    <w:rsid w:val="00682E2D"/>
    <w:rsid w:val="00683BA6"/>
    <w:rsid w:val="0068401A"/>
    <w:rsid w:val="00686601"/>
    <w:rsid w:val="0069476C"/>
    <w:rsid w:val="00694917"/>
    <w:rsid w:val="00695378"/>
    <w:rsid w:val="006A3142"/>
    <w:rsid w:val="006A46BB"/>
    <w:rsid w:val="006A62B0"/>
    <w:rsid w:val="006B4345"/>
    <w:rsid w:val="006C3C4A"/>
    <w:rsid w:val="006C4BEA"/>
    <w:rsid w:val="006C52F5"/>
    <w:rsid w:val="006C754B"/>
    <w:rsid w:val="006C77B1"/>
    <w:rsid w:val="006D0B5C"/>
    <w:rsid w:val="006D4968"/>
    <w:rsid w:val="006D6467"/>
    <w:rsid w:val="006E5BFC"/>
    <w:rsid w:val="006F0697"/>
    <w:rsid w:val="006F24D9"/>
    <w:rsid w:val="006F608F"/>
    <w:rsid w:val="00705472"/>
    <w:rsid w:val="007114B9"/>
    <w:rsid w:val="00716395"/>
    <w:rsid w:val="00720385"/>
    <w:rsid w:val="0072070E"/>
    <w:rsid w:val="007304B9"/>
    <w:rsid w:val="00730BBE"/>
    <w:rsid w:val="007359F3"/>
    <w:rsid w:val="0074316F"/>
    <w:rsid w:val="0074560D"/>
    <w:rsid w:val="00745FF4"/>
    <w:rsid w:val="007479B8"/>
    <w:rsid w:val="00760366"/>
    <w:rsid w:val="00764BE8"/>
    <w:rsid w:val="007654BE"/>
    <w:rsid w:val="00771755"/>
    <w:rsid w:val="00775081"/>
    <w:rsid w:val="00775185"/>
    <w:rsid w:val="00775A1A"/>
    <w:rsid w:val="00777264"/>
    <w:rsid w:val="007817B1"/>
    <w:rsid w:val="00787F17"/>
    <w:rsid w:val="00793573"/>
    <w:rsid w:val="00795DFB"/>
    <w:rsid w:val="007A2329"/>
    <w:rsid w:val="007A48E4"/>
    <w:rsid w:val="007A62C6"/>
    <w:rsid w:val="007B1146"/>
    <w:rsid w:val="007B5BDE"/>
    <w:rsid w:val="007B6135"/>
    <w:rsid w:val="007B7A70"/>
    <w:rsid w:val="007C096E"/>
    <w:rsid w:val="007C1AB3"/>
    <w:rsid w:val="007C2126"/>
    <w:rsid w:val="007C25A5"/>
    <w:rsid w:val="007C33B5"/>
    <w:rsid w:val="007C5609"/>
    <w:rsid w:val="007D1001"/>
    <w:rsid w:val="007D35E5"/>
    <w:rsid w:val="007E654D"/>
    <w:rsid w:val="007F5CED"/>
    <w:rsid w:val="007F7369"/>
    <w:rsid w:val="008041E5"/>
    <w:rsid w:val="00807154"/>
    <w:rsid w:val="00811450"/>
    <w:rsid w:val="00815137"/>
    <w:rsid w:val="00822D94"/>
    <w:rsid w:val="00824E68"/>
    <w:rsid w:val="008339A7"/>
    <w:rsid w:val="008345D9"/>
    <w:rsid w:val="0084359E"/>
    <w:rsid w:val="0085066E"/>
    <w:rsid w:val="00851661"/>
    <w:rsid w:val="00857C5B"/>
    <w:rsid w:val="00861BCB"/>
    <w:rsid w:val="00864AD9"/>
    <w:rsid w:val="00873AA5"/>
    <w:rsid w:val="008764BB"/>
    <w:rsid w:val="00876D10"/>
    <w:rsid w:val="00887EB6"/>
    <w:rsid w:val="00893732"/>
    <w:rsid w:val="008A0C15"/>
    <w:rsid w:val="008A136C"/>
    <w:rsid w:val="008A7E8C"/>
    <w:rsid w:val="008C4370"/>
    <w:rsid w:val="008C4658"/>
    <w:rsid w:val="008C6DA0"/>
    <w:rsid w:val="008D192F"/>
    <w:rsid w:val="008E1844"/>
    <w:rsid w:val="008E2546"/>
    <w:rsid w:val="008E4C9F"/>
    <w:rsid w:val="008E73C7"/>
    <w:rsid w:val="008F0C78"/>
    <w:rsid w:val="008F3298"/>
    <w:rsid w:val="008F5C93"/>
    <w:rsid w:val="008F6BCA"/>
    <w:rsid w:val="008F6E64"/>
    <w:rsid w:val="00900C02"/>
    <w:rsid w:val="00901610"/>
    <w:rsid w:val="009024A4"/>
    <w:rsid w:val="00906670"/>
    <w:rsid w:val="00906C85"/>
    <w:rsid w:val="00907815"/>
    <w:rsid w:val="00911AB5"/>
    <w:rsid w:val="009372D5"/>
    <w:rsid w:val="00937BD1"/>
    <w:rsid w:val="009412FE"/>
    <w:rsid w:val="00941DFD"/>
    <w:rsid w:val="00943B90"/>
    <w:rsid w:val="00946349"/>
    <w:rsid w:val="00961C60"/>
    <w:rsid w:val="009664D8"/>
    <w:rsid w:val="00983CFE"/>
    <w:rsid w:val="00987AA3"/>
    <w:rsid w:val="009A4A55"/>
    <w:rsid w:val="009A701B"/>
    <w:rsid w:val="009B0BCE"/>
    <w:rsid w:val="009B26C8"/>
    <w:rsid w:val="009B58DA"/>
    <w:rsid w:val="009C13E7"/>
    <w:rsid w:val="009C3453"/>
    <w:rsid w:val="009C4616"/>
    <w:rsid w:val="009C71D1"/>
    <w:rsid w:val="009D2B1A"/>
    <w:rsid w:val="009D3E46"/>
    <w:rsid w:val="009E0397"/>
    <w:rsid w:val="009E2FEF"/>
    <w:rsid w:val="009E381A"/>
    <w:rsid w:val="009E62A7"/>
    <w:rsid w:val="009F087B"/>
    <w:rsid w:val="009F1558"/>
    <w:rsid w:val="009F7FDB"/>
    <w:rsid w:val="00A003F1"/>
    <w:rsid w:val="00A00EEF"/>
    <w:rsid w:val="00A03934"/>
    <w:rsid w:val="00A066D9"/>
    <w:rsid w:val="00A07C81"/>
    <w:rsid w:val="00A1389C"/>
    <w:rsid w:val="00A20713"/>
    <w:rsid w:val="00A20C42"/>
    <w:rsid w:val="00A212CC"/>
    <w:rsid w:val="00A22027"/>
    <w:rsid w:val="00A258D6"/>
    <w:rsid w:val="00A27C43"/>
    <w:rsid w:val="00A35193"/>
    <w:rsid w:val="00A445C3"/>
    <w:rsid w:val="00A47EB9"/>
    <w:rsid w:val="00A57DC2"/>
    <w:rsid w:val="00A6078D"/>
    <w:rsid w:val="00A62633"/>
    <w:rsid w:val="00A772E3"/>
    <w:rsid w:val="00A975DB"/>
    <w:rsid w:val="00AB3BDB"/>
    <w:rsid w:val="00AB6B94"/>
    <w:rsid w:val="00AC0312"/>
    <w:rsid w:val="00AC2FAF"/>
    <w:rsid w:val="00AC4CF3"/>
    <w:rsid w:val="00AC7664"/>
    <w:rsid w:val="00AD62A7"/>
    <w:rsid w:val="00AE0626"/>
    <w:rsid w:val="00AE08E7"/>
    <w:rsid w:val="00AE1221"/>
    <w:rsid w:val="00AE336F"/>
    <w:rsid w:val="00AF4797"/>
    <w:rsid w:val="00B01756"/>
    <w:rsid w:val="00B02DEE"/>
    <w:rsid w:val="00B05A68"/>
    <w:rsid w:val="00B11996"/>
    <w:rsid w:val="00B11B44"/>
    <w:rsid w:val="00B128D6"/>
    <w:rsid w:val="00B17DAF"/>
    <w:rsid w:val="00B26CE4"/>
    <w:rsid w:val="00B3213C"/>
    <w:rsid w:val="00B33908"/>
    <w:rsid w:val="00B359C3"/>
    <w:rsid w:val="00B362C8"/>
    <w:rsid w:val="00B36BA1"/>
    <w:rsid w:val="00B37DC0"/>
    <w:rsid w:val="00B41BD7"/>
    <w:rsid w:val="00B50A1D"/>
    <w:rsid w:val="00B528ED"/>
    <w:rsid w:val="00B53B85"/>
    <w:rsid w:val="00B54DA0"/>
    <w:rsid w:val="00B55B11"/>
    <w:rsid w:val="00B5711A"/>
    <w:rsid w:val="00B61853"/>
    <w:rsid w:val="00B61D4D"/>
    <w:rsid w:val="00B63234"/>
    <w:rsid w:val="00B65537"/>
    <w:rsid w:val="00B6661F"/>
    <w:rsid w:val="00B6721E"/>
    <w:rsid w:val="00B7076D"/>
    <w:rsid w:val="00B74557"/>
    <w:rsid w:val="00B801AE"/>
    <w:rsid w:val="00B803FA"/>
    <w:rsid w:val="00B83A79"/>
    <w:rsid w:val="00B859AF"/>
    <w:rsid w:val="00B955B6"/>
    <w:rsid w:val="00BB08AE"/>
    <w:rsid w:val="00BC2021"/>
    <w:rsid w:val="00BC5581"/>
    <w:rsid w:val="00BC7146"/>
    <w:rsid w:val="00BC7FB3"/>
    <w:rsid w:val="00BD2BB3"/>
    <w:rsid w:val="00BD5B54"/>
    <w:rsid w:val="00BD6F9F"/>
    <w:rsid w:val="00BE06F4"/>
    <w:rsid w:val="00BE291B"/>
    <w:rsid w:val="00BF1A84"/>
    <w:rsid w:val="00BF1C82"/>
    <w:rsid w:val="00BF4A64"/>
    <w:rsid w:val="00C00C37"/>
    <w:rsid w:val="00C019FD"/>
    <w:rsid w:val="00C0511F"/>
    <w:rsid w:val="00C05442"/>
    <w:rsid w:val="00C11ADD"/>
    <w:rsid w:val="00C20468"/>
    <w:rsid w:val="00C22A79"/>
    <w:rsid w:val="00C26E8B"/>
    <w:rsid w:val="00C277EB"/>
    <w:rsid w:val="00C32C9A"/>
    <w:rsid w:val="00C33A08"/>
    <w:rsid w:val="00C33FAF"/>
    <w:rsid w:val="00C34B84"/>
    <w:rsid w:val="00C356B5"/>
    <w:rsid w:val="00C36D62"/>
    <w:rsid w:val="00C4618E"/>
    <w:rsid w:val="00C576C4"/>
    <w:rsid w:val="00C66617"/>
    <w:rsid w:val="00C82491"/>
    <w:rsid w:val="00C9122A"/>
    <w:rsid w:val="00C96F26"/>
    <w:rsid w:val="00CA17CC"/>
    <w:rsid w:val="00CA581D"/>
    <w:rsid w:val="00CA7B2B"/>
    <w:rsid w:val="00CB1A60"/>
    <w:rsid w:val="00CB204F"/>
    <w:rsid w:val="00CB320A"/>
    <w:rsid w:val="00CB4207"/>
    <w:rsid w:val="00CB6B6E"/>
    <w:rsid w:val="00CC22A8"/>
    <w:rsid w:val="00CD080D"/>
    <w:rsid w:val="00CD70E0"/>
    <w:rsid w:val="00CE2D97"/>
    <w:rsid w:val="00CF07B2"/>
    <w:rsid w:val="00D0594F"/>
    <w:rsid w:val="00D077E1"/>
    <w:rsid w:val="00D11906"/>
    <w:rsid w:val="00D11B26"/>
    <w:rsid w:val="00D20655"/>
    <w:rsid w:val="00D213FE"/>
    <w:rsid w:val="00D23432"/>
    <w:rsid w:val="00D24E94"/>
    <w:rsid w:val="00D42018"/>
    <w:rsid w:val="00D4644C"/>
    <w:rsid w:val="00D47F4C"/>
    <w:rsid w:val="00D51D40"/>
    <w:rsid w:val="00D53D70"/>
    <w:rsid w:val="00D56935"/>
    <w:rsid w:val="00D60DC3"/>
    <w:rsid w:val="00D6122E"/>
    <w:rsid w:val="00D70416"/>
    <w:rsid w:val="00D76B4D"/>
    <w:rsid w:val="00D80CF6"/>
    <w:rsid w:val="00D856A9"/>
    <w:rsid w:val="00D87682"/>
    <w:rsid w:val="00D95AFA"/>
    <w:rsid w:val="00DA46C8"/>
    <w:rsid w:val="00DB0EDA"/>
    <w:rsid w:val="00DC08B4"/>
    <w:rsid w:val="00DC0FE2"/>
    <w:rsid w:val="00DC458D"/>
    <w:rsid w:val="00DC5CB0"/>
    <w:rsid w:val="00DD53F4"/>
    <w:rsid w:val="00DE068D"/>
    <w:rsid w:val="00DE3E63"/>
    <w:rsid w:val="00DE44FE"/>
    <w:rsid w:val="00DE5248"/>
    <w:rsid w:val="00DE5761"/>
    <w:rsid w:val="00DF6B99"/>
    <w:rsid w:val="00E00CB0"/>
    <w:rsid w:val="00E0161D"/>
    <w:rsid w:val="00E03DC8"/>
    <w:rsid w:val="00E04EA8"/>
    <w:rsid w:val="00E05F16"/>
    <w:rsid w:val="00E16D1E"/>
    <w:rsid w:val="00E27920"/>
    <w:rsid w:val="00E3216C"/>
    <w:rsid w:val="00E326C5"/>
    <w:rsid w:val="00E37EC2"/>
    <w:rsid w:val="00E42A20"/>
    <w:rsid w:val="00E515BD"/>
    <w:rsid w:val="00E5580E"/>
    <w:rsid w:val="00E55CDE"/>
    <w:rsid w:val="00E60879"/>
    <w:rsid w:val="00E72B3D"/>
    <w:rsid w:val="00E7457E"/>
    <w:rsid w:val="00E75875"/>
    <w:rsid w:val="00E759B7"/>
    <w:rsid w:val="00E83424"/>
    <w:rsid w:val="00E84EDF"/>
    <w:rsid w:val="00E851C3"/>
    <w:rsid w:val="00E85E51"/>
    <w:rsid w:val="00E87A7F"/>
    <w:rsid w:val="00E903AD"/>
    <w:rsid w:val="00E94DC9"/>
    <w:rsid w:val="00E975A5"/>
    <w:rsid w:val="00EA33A3"/>
    <w:rsid w:val="00EC0556"/>
    <w:rsid w:val="00EC112A"/>
    <w:rsid w:val="00EC51D8"/>
    <w:rsid w:val="00ED017B"/>
    <w:rsid w:val="00ED469F"/>
    <w:rsid w:val="00ED4BFA"/>
    <w:rsid w:val="00EE2317"/>
    <w:rsid w:val="00F0791E"/>
    <w:rsid w:val="00F12721"/>
    <w:rsid w:val="00F167B8"/>
    <w:rsid w:val="00F17499"/>
    <w:rsid w:val="00F20521"/>
    <w:rsid w:val="00F20948"/>
    <w:rsid w:val="00F20C9B"/>
    <w:rsid w:val="00F2123A"/>
    <w:rsid w:val="00F26F93"/>
    <w:rsid w:val="00F27F32"/>
    <w:rsid w:val="00F33757"/>
    <w:rsid w:val="00F33ED1"/>
    <w:rsid w:val="00F367D2"/>
    <w:rsid w:val="00F434E7"/>
    <w:rsid w:val="00F44154"/>
    <w:rsid w:val="00F465B6"/>
    <w:rsid w:val="00F54C61"/>
    <w:rsid w:val="00F6338B"/>
    <w:rsid w:val="00F843EF"/>
    <w:rsid w:val="00F84CC5"/>
    <w:rsid w:val="00F84FEF"/>
    <w:rsid w:val="00F86BA1"/>
    <w:rsid w:val="00F9266E"/>
    <w:rsid w:val="00FA03C6"/>
    <w:rsid w:val="00FA3C8F"/>
    <w:rsid w:val="00FA73EC"/>
    <w:rsid w:val="00FB5470"/>
    <w:rsid w:val="00FC1FC1"/>
    <w:rsid w:val="00FC513F"/>
    <w:rsid w:val="00FC51D3"/>
    <w:rsid w:val="00FC66A1"/>
    <w:rsid w:val="00FC6EF6"/>
    <w:rsid w:val="00FC7A8A"/>
    <w:rsid w:val="00FD1313"/>
    <w:rsid w:val="00FD2679"/>
    <w:rsid w:val="00FD4432"/>
    <w:rsid w:val="00FE1233"/>
    <w:rsid w:val="00FE1ED4"/>
    <w:rsid w:val="00FE37A1"/>
    <w:rsid w:val="00FE5684"/>
    <w:rsid w:val="00FE73D4"/>
    <w:rsid w:val="00FF0A9A"/>
    <w:rsid w:val="00FF1CD2"/>
    <w:rsid w:val="00FF4A56"/>
    <w:rsid w:val="00FF6DDE"/>
    <w:rsid w:val="42374A1A"/>
    <w:rsid w:val="50663AB0"/>
    <w:rsid w:val="5F9606E2"/>
    <w:rsid w:val="7E6F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unhideWhenUsed/>
    <w:qFormat/>
    <w:uiPriority w:val="99"/>
    <w:rPr>
      <w:rFonts w:ascii="宋体"/>
      <w:sz w:val="18"/>
      <w:szCs w:val="18"/>
    </w:r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kern w:val="0"/>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3"/>
    <w:next w:val="3"/>
    <w:link w:val="17"/>
    <w:semiHidden/>
    <w:unhideWhenUsed/>
    <w:qFormat/>
    <w:uiPriority w:val="99"/>
    <w:rPr>
      <w:b/>
      <w:bCs/>
      <w:kern w:val="0"/>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unhideWhenUsed/>
    <w:qFormat/>
    <w:uiPriority w:val="99"/>
    <w:rPr>
      <w:sz w:val="21"/>
      <w:szCs w:val="21"/>
    </w:rPr>
  </w:style>
  <w:style w:type="character" w:customStyle="1" w:styleId="12">
    <w:name w:val="页脚 字符"/>
    <w:link w:val="5"/>
    <w:qFormat/>
    <w:uiPriority w:val="99"/>
    <w:rPr>
      <w:sz w:val="18"/>
      <w:szCs w:val="18"/>
    </w:rPr>
  </w:style>
  <w:style w:type="character" w:customStyle="1" w:styleId="13">
    <w:name w:val="页眉 字符"/>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link w:val="4"/>
    <w:semiHidden/>
    <w:qFormat/>
    <w:uiPriority w:val="99"/>
    <w:rPr>
      <w:sz w:val="18"/>
      <w:szCs w:val="18"/>
    </w:rPr>
  </w:style>
  <w:style w:type="character" w:customStyle="1" w:styleId="16">
    <w:name w:val="批注文字 字符"/>
    <w:basedOn w:val="10"/>
    <w:link w:val="3"/>
    <w:semiHidden/>
    <w:qFormat/>
    <w:uiPriority w:val="99"/>
  </w:style>
  <w:style w:type="character" w:customStyle="1" w:styleId="17">
    <w:name w:val="批注主题 字符"/>
    <w:link w:val="7"/>
    <w:semiHidden/>
    <w:qFormat/>
    <w:uiPriority w:val="99"/>
    <w:rPr>
      <w:b/>
      <w:bCs/>
    </w:rPr>
  </w:style>
  <w:style w:type="character" w:customStyle="1" w:styleId="18">
    <w:name w:val="文档结构图 字符"/>
    <w:link w:val="2"/>
    <w:semiHidden/>
    <w:qFormat/>
    <w:uiPriority w:val="99"/>
    <w:rPr>
      <w:rFonts w:ascii="宋体"/>
      <w:kern w:val="2"/>
      <w:sz w:val="18"/>
      <w:szCs w:val="18"/>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entinglo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10</Pages>
  <Words>665</Words>
  <Characters>3791</Characters>
  <Lines>31</Lines>
  <Paragraphs>8</Paragraphs>
  <TotalTime>190</TotalTime>
  <ScaleCrop>false</ScaleCrop>
  <LinksUpToDate>false</LinksUpToDate>
  <CharactersWithSpaces>4448</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2023-08-04T11:00:00Z</dcterms:created>
  <dc:creator>whzhou</dc:creator>
  <cp:lastModifiedBy>wentinglou</cp:lastModifiedBy>
  <cp:lastPrinted>2021-06-21T13:38:00Z</cp:lastPrinted>
  <dcterms:modified xsi:type="dcterms:W3CDTF">2025-08-25T15:43:45Z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525158F59EFC43D3AB1E76DB166B6CF0_13</vt:lpwstr>
  </property>
</Properties>
</file>