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Toc356840102"/>
    <w:bookmarkStart w:id="1" w:name="_GoBack"/>
    <w:p w14:paraId="409ADB4D" w14:textId="7258618A" w:rsidR="00DA3421" w:rsidRDefault="005F6C96">
      <w:pPr>
        <w:pStyle w:val="ab"/>
        <w:spacing w:before="0" w:after="0" w:line="600" w:lineRule="exact"/>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bookmarkEnd w:id="1"/>
      <w:r w:rsidR="007B0E43">
        <w:rPr>
          <w:rFonts w:ascii="黑体" w:eastAsia="黑体" w:hAnsi="黑体" w:hint="eastAsia"/>
          <w:sz w:val="36"/>
          <w:szCs w:val="36"/>
        </w:rPr>
        <w:t>科创板上市公司要约收购申报</w:t>
      </w:r>
    </w:p>
    <w:bookmarkEnd w:id="0"/>
    <w:p w14:paraId="2E371FC9" w14:textId="77777777" w:rsidR="00DA3421" w:rsidRDefault="007B0E43">
      <w:pPr>
        <w:spacing w:line="600" w:lineRule="exact"/>
        <w:jc w:val="center"/>
        <w:rPr>
          <w:rFonts w:ascii="仿宋_GB2312" w:eastAsia="仿宋_GB2312"/>
          <w:sz w:val="24"/>
          <w:szCs w:val="28"/>
        </w:rPr>
      </w:pPr>
      <w:r>
        <w:rPr>
          <w:rFonts w:ascii="仿宋_GB2312" w:eastAsia="仿宋_GB2312" w:hAnsi="宋体" w:cs="宋体" w:hint="eastAsia"/>
          <w:color w:val="0000FF"/>
          <w:kern w:val="0"/>
          <w:sz w:val="24"/>
          <w:szCs w:val="28"/>
        </w:rPr>
        <w:t>（此公告涉及业务流程及操作，请按相关要求逐项编制公告，勿随意删改）</w:t>
      </w:r>
    </w:p>
    <w:p w14:paraId="12031FC0" w14:textId="77777777" w:rsidR="00DA3421" w:rsidRDefault="00DA3421">
      <w:pPr>
        <w:spacing w:line="560" w:lineRule="exact"/>
        <w:ind w:firstLineChars="200" w:firstLine="422"/>
        <w:rPr>
          <w:rFonts w:ascii="宋体" w:hAnsi="宋体"/>
          <w:b/>
          <w:color w:val="000000"/>
        </w:rPr>
      </w:pPr>
    </w:p>
    <w:p w14:paraId="1BC54DDB" w14:textId="77777777" w:rsidR="00DA3421" w:rsidRDefault="007B0E43">
      <w:pPr>
        <w:spacing w:line="560" w:lineRule="exact"/>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适用情形：</w:t>
      </w:r>
    </w:p>
    <w:p w14:paraId="71D51676" w14:textId="77777777" w:rsidR="00DA3421" w:rsidRDefault="007B0E43">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本公告格式适用于通过上海证券交易所交易系统进行要约收购申报的情形。</w:t>
      </w:r>
    </w:p>
    <w:p w14:paraId="04D20E4E" w14:textId="77777777" w:rsidR="00DA3421" w:rsidRDefault="007B0E43">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r>
        <w:rPr>
          <w:rFonts w:ascii="仿宋_GB2312" w:eastAsia="仿宋_GB2312" w:hAnsi="仿宋_GB2312" w:cs="仿宋_GB2312" w:hint="eastAsia"/>
          <w:color w:val="000000"/>
          <w:sz w:val="30"/>
          <w:szCs w:val="30"/>
        </w:rPr>
        <w:t>要约收购完成后，通过上海证券交易所交易系统进行余股收购申报的，可参照本公告格式披露相关公告。</w:t>
      </w:r>
    </w:p>
    <w:p w14:paraId="71C34CA9" w14:textId="77777777" w:rsidR="00DA3421" w:rsidRDefault="00DA3421">
      <w:pPr>
        <w:adjustRightInd w:val="0"/>
        <w:snapToGrid w:val="0"/>
        <w:spacing w:line="560" w:lineRule="exact"/>
        <w:ind w:firstLineChars="200" w:firstLine="600"/>
        <w:jc w:val="left"/>
        <w:rPr>
          <w:rFonts w:ascii="仿宋_GB2312" w:eastAsia="仿宋_GB2312" w:hAnsi="仿宋_GB2312" w:cs="仿宋_GB2312"/>
          <w:sz w:val="30"/>
          <w:szCs w:val="30"/>
        </w:rPr>
      </w:pPr>
    </w:p>
    <w:p w14:paraId="0590FE02" w14:textId="77777777" w:rsidR="00DA3421" w:rsidRDefault="007B0E43">
      <w:pPr>
        <w:adjustRightInd w:val="0"/>
        <w:snapToGrid w:val="0"/>
        <w:spacing w:line="560" w:lineRule="exac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70B16704" w14:textId="77777777" w:rsidR="00DA3421" w:rsidRDefault="00DA3421">
      <w:pPr>
        <w:adjustRightInd w:val="0"/>
        <w:snapToGrid w:val="0"/>
        <w:spacing w:line="560" w:lineRule="exact"/>
        <w:ind w:firstLineChars="200" w:firstLine="600"/>
        <w:jc w:val="left"/>
        <w:rPr>
          <w:rFonts w:ascii="仿宋_GB2312" w:eastAsia="仿宋_GB2312" w:hAnsi="仿宋_GB2312" w:cs="仿宋_GB2312"/>
          <w:sz w:val="30"/>
          <w:szCs w:val="30"/>
        </w:rPr>
      </w:pPr>
    </w:p>
    <w:p w14:paraId="6882B7B4" w14:textId="77777777" w:rsidR="00DA3421" w:rsidRDefault="007B0E43">
      <w:pPr>
        <w:pStyle w:val="p0"/>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XXXX</w:t>
      </w:r>
      <w:r>
        <w:rPr>
          <w:rFonts w:ascii="仿宋_GB2312" w:eastAsia="仿宋_GB2312" w:hAnsi="仿宋_GB2312" w:cs="仿宋_GB2312" w:hint="eastAsia"/>
          <w:color w:val="000000"/>
          <w:sz w:val="30"/>
          <w:szCs w:val="30"/>
        </w:rPr>
        <w:t>公司要约收购</w:t>
      </w:r>
      <w:r>
        <w:rPr>
          <w:rFonts w:ascii="仿宋_GB2312" w:eastAsia="仿宋_GB2312" w:hAnsi="仿宋_GB2312" w:cs="仿宋_GB2312" w:hint="eastAsia"/>
          <w:color w:val="000000"/>
          <w:sz w:val="30"/>
          <w:szCs w:val="30"/>
        </w:rPr>
        <w:t>XXXX</w:t>
      </w:r>
      <w:r>
        <w:rPr>
          <w:rFonts w:ascii="仿宋_GB2312" w:eastAsia="仿宋_GB2312" w:hAnsi="仿宋_GB2312" w:cs="仿宋_GB2312" w:hint="eastAsia"/>
          <w:color w:val="000000"/>
          <w:sz w:val="30"/>
          <w:szCs w:val="30"/>
        </w:rPr>
        <w:t>公司股份申报公告</w:t>
      </w:r>
    </w:p>
    <w:p w14:paraId="2F6B94A9" w14:textId="77777777" w:rsidR="00DA3421" w:rsidRDefault="00DA3421">
      <w:pPr>
        <w:pStyle w:val="p0"/>
        <w:spacing w:line="560" w:lineRule="exact"/>
        <w:jc w:val="center"/>
        <w:rPr>
          <w:rFonts w:ascii="仿宋_GB2312" w:eastAsia="仿宋_GB2312" w:hAnsi="仿宋_GB2312" w:cs="仿宋_GB2312"/>
          <w:color w:val="000000"/>
          <w:sz w:val="30"/>
          <w:szCs w:val="30"/>
        </w:rPr>
      </w:pPr>
    </w:p>
    <w:p w14:paraId="4EF26AAA" w14:textId="77777777" w:rsidR="00DA3421" w:rsidRDefault="007B0E4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本公司董事会及全体董事保证本公告内容不存在任何虚假记载、误导性陈述或者重大遗漏，并对其内容的真实性、准确性和完整性承担法律责任。</w:t>
      </w:r>
    </w:p>
    <w:p w14:paraId="09D463CC" w14:textId="77777777" w:rsidR="00DA3421" w:rsidRDefault="007B0E43">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如有董事对临时公告内容的真实性、准确性和完整性无法保证或存在异议的，公司应当在公告中作特别提示。</w:t>
      </w:r>
    </w:p>
    <w:p w14:paraId="32BF4685" w14:textId="77777777" w:rsidR="00DA3421" w:rsidRDefault="00DA3421">
      <w:pPr>
        <w:adjustRightInd w:val="0"/>
        <w:snapToGrid w:val="0"/>
        <w:spacing w:line="560" w:lineRule="exact"/>
        <w:rPr>
          <w:rFonts w:ascii="仿宋_GB2312" w:eastAsia="仿宋_GB2312" w:hAnsi="仿宋_GB2312" w:cs="仿宋_GB2312"/>
          <w:sz w:val="30"/>
          <w:szCs w:val="30"/>
        </w:rPr>
      </w:pPr>
    </w:p>
    <w:p w14:paraId="5A8B691F" w14:textId="77777777" w:rsidR="00DA3421" w:rsidRDefault="007B0E43">
      <w:pPr>
        <w:tabs>
          <w:tab w:val="left" w:pos="0"/>
        </w:tabs>
        <w:autoSpaceDE w:val="0"/>
        <w:autoSpaceDN w:val="0"/>
        <w:adjustRightInd w:val="0"/>
        <w:snapToGrid w:val="0"/>
        <w:spacing w:line="560" w:lineRule="exact"/>
        <w:ind w:firstLineChars="200" w:firstLine="602"/>
        <w:rPr>
          <w:rFonts w:ascii="仿宋_GB2312" w:eastAsia="仿宋_GB2312" w:hAnsi="仿宋_GB2312" w:cs="仿宋_GB2312"/>
          <w:b/>
          <w:color w:val="000000"/>
          <w:kern w:val="0"/>
          <w:sz w:val="30"/>
          <w:szCs w:val="30"/>
        </w:rPr>
      </w:pPr>
      <w:r>
        <w:rPr>
          <w:rFonts w:ascii="仿宋_GB2312" w:eastAsia="仿宋_GB2312" w:hAnsi="仿宋_GB2312" w:cs="仿宋_GB2312" w:hint="eastAsia"/>
          <w:b/>
          <w:color w:val="000000"/>
          <w:kern w:val="0"/>
          <w:sz w:val="30"/>
          <w:szCs w:val="30"/>
        </w:rPr>
        <w:t>重要内容提示：</w:t>
      </w:r>
    </w:p>
    <w:p w14:paraId="37AA0232" w14:textId="77777777" w:rsidR="00DA3421" w:rsidRDefault="007B0E43">
      <w:pPr>
        <w:numPr>
          <w:ilvl w:val="0"/>
          <w:numId w:val="1"/>
        </w:numPr>
        <w:adjustRightInd w:val="0"/>
        <w:snapToGrid w:val="0"/>
        <w:spacing w:line="560" w:lineRule="exact"/>
        <w:rPr>
          <w:rFonts w:ascii="仿宋_GB2312" w:eastAsia="仿宋_GB2312" w:hAnsi="仿宋_GB2312" w:cs="仿宋_GB2312"/>
          <w:i/>
          <w:iCs/>
          <w:sz w:val="30"/>
          <w:szCs w:val="30"/>
        </w:rPr>
      </w:pPr>
      <w:r>
        <w:rPr>
          <w:rFonts w:ascii="仿宋_GB2312" w:eastAsia="仿宋_GB2312" w:hAnsi="仿宋_GB2312" w:cs="仿宋_GB2312" w:hint="eastAsia"/>
          <w:sz w:val="30"/>
          <w:szCs w:val="30"/>
        </w:rPr>
        <w:t>预受要约申报</w:t>
      </w:r>
      <w:r>
        <w:rPr>
          <w:rFonts w:ascii="仿宋_GB2312" w:eastAsia="仿宋_GB2312" w:hAnsi="仿宋_GB2312" w:cs="仿宋_GB2312" w:hint="eastAsia"/>
          <w:sz w:val="30"/>
          <w:szCs w:val="30"/>
        </w:rPr>
        <w:t>编号</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XXX</w:t>
      </w:r>
    </w:p>
    <w:p w14:paraId="78DD6F5D"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申报简称：</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收购</w:t>
      </w:r>
    </w:p>
    <w:p w14:paraId="5E32705E"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要约收购支付方式：现金（或股票、其他证券）</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要约收购价格：</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股（或</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股</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股票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股）</w:t>
      </w:r>
    </w:p>
    <w:p w14:paraId="15A79171" w14:textId="77777777" w:rsidR="00DA3421" w:rsidRDefault="007B0E43">
      <w:pPr>
        <w:adjustRightInd w:val="0"/>
        <w:snapToGrid w:val="0"/>
        <w:spacing w:line="560" w:lineRule="exact"/>
        <w:ind w:left="9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（收购人以证券支付收购价款的，应当同时向股东提供现金选择权，具体参照</w:t>
      </w:r>
      <w:r>
        <w:rPr>
          <w:rFonts w:ascii="仿宋_GB2312" w:eastAsia="仿宋_GB2312" w:hAnsi="宋体" w:hint="eastAsia"/>
          <w:sz w:val="30"/>
          <w:szCs w:val="30"/>
        </w:rPr>
        <w:t>《科创板上市公司现金选择权申报公告》</w:t>
      </w:r>
      <w:r>
        <w:rPr>
          <w:rFonts w:ascii="仿宋_GB2312" w:eastAsia="仿宋_GB2312" w:hAnsi="仿宋_GB2312" w:cs="仿宋_GB2312" w:hint="eastAsia"/>
          <w:sz w:val="30"/>
          <w:szCs w:val="30"/>
        </w:rPr>
        <w:t>）</w:t>
      </w:r>
    </w:p>
    <w:p w14:paraId="24B9E134"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要约收购数量：全面要约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部分要约，拟收购股份数量为</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，占被收购公司总股份的比例为</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w:t>
      </w:r>
    </w:p>
    <w:p w14:paraId="7837FC57"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要约收购有效期：</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要约收购起始日不早于本公告见报日（</w:t>
      </w:r>
      <w:r>
        <w:rPr>
          <w:rFonts w:ascii="仿宋_GB2312" w:eastAsia="仿宋_GB2312" w:hAnsi="仿宋_GB2312" w:cs="仿宋_GB2312" w:hint="eastAsia"/>
          <w:sz w:val="30"/>
          <w:szCs w:val="30"/>
        </w:rPr>
        <w:t>T</w:t>
      </w:r>
      <w:r>
        <w:rPr>
          <w:rFonts w:ascii="仿宋_GB2312" w:eastAsia="仿宋_GB2312" w:hAnsi="仿宋_GB2312" w:cs="仿宋_GB2312" w:hint="eastAsia"/>
          <w:sz w:val="30"/>
          <w:szCs w:val="30"/>
        </w:rPr>
        <w:t>日）后的第二个交易日，即</w:t>
      </w:r>
      <w:r>
        <w:rPr>
          <w:rFonts w:ascii="仿宋_GB2312" w:eastAsia="仿宋_GB2312" w:hAnsi="仿宋_GB2312" w:cs="仿宋_GB2312" w:hint="eastAsia"/>
          <w:sz w:val="30"/>
          <w:szCs w:val="30"/>
        </w:rPr>
        <w:t>T+2</w:t>
      </w:r>
      <w:r>
        <w:rPr>
          <w:rFonts w:ascii="仿宋_GB2312" w:eastAsia="仿宋_GB2312" w:hAnsi="仿宋_GB2312" w:cs="仿宋_GB2312" w:hint="eastAsia"/>
          <w:sz w:val="30"/>
          <w:szCs w:val="30"/>
        </w:rPr>
        <w:t>日（含）之后。</w:t>
      </w:r>
      <w:r>
        <w:rPr>
          <w:rFonts w:ascii="仿宋_GB2312" w:eastAsia="仿宋_GB2312" w:hAnsi="仿宋_GB2312" w:cs="仿宋_GB2312" w:hint="eastAsia"/>
          <w:sz w:val="30"/>
          <w:szCs w:val="30"/>
        </w:rPr>
        <w:t>]</w:t>
      </w:r>
    </w:p>
    <w:p w14:paraId="48806988"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要约收购期届满后，过户清算手续办理时间另行公告。</w:t>
      </w:r>
    </w:p>
    <w:p w14:paraId="1E8BC16C" w14:textId="77777777" w:rsidR="00DA3421" w:rsidRDefault="007B0E43">
      <w:pPr>
        <w:numPr>
          <w:ilvl w:val="0"/>
          <w:numId w:val="1"/>
        </w:num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投资者欲了解本次要约收购详情，应当阅读本公司于</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日刊登在</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报和上海证券交易所网站的《要约收购报告书》全文</w:t>
      </w:r>
    </w:p>
    <w:p w14:paraId="3038EB08" w14:textId="77777777" w:rsidR="00DA3421" w:rsidRDefault="00DA3421">
      <w:pPr>
        <w:tabs>
          <w:tab w:val="left" w:pos="987"/>
        </w:tabs>
        <w:adjustRightInd w:val="0"/>
        <w:snapToGrid w:val="0"/>
        <w:spacing w:line="560" w:lineRule="exact"/>
        <w:ind w:left="987"/>
        <w:rPr>
          <w:rFonts w:ascii="仿宋_GB2312" w:eastAsia="仿宋_GB2312" w:hAnsi="仿宋_GB2312" w:cs="仿宋_GB2312"/>
          <w:sz w:val="30"/>
          <w:szCs w:val="30"/>
        </w:rPr>
      </w:pPr>
    </w:p>
    <w:p w14:paraId="6A272929" w14:textId="77777777" w:rsidR="00DA3421" w:rsidRDefault="007B0E43">
      <w:pPr>
        <w:adjustRightInd w:val="0"/>
        <w:snapToGrid w:val="0"/>
        <w:spacing w:line="560" w:lineRule="exact"/>
        <w:ind w:firstLine="480"/>
        <w:rPr>
          <w:rFonts w:ascii="仿宋_GB2312" w:eastAsia="仿宋_GB2312" w:hAnsi="仿宋_GB2312" w:cs="仿宋_GB2312"/>
          <w:b/>
          <w:sz w:val="30"/>
          <w:szCs w:val="30"/>
        </w:rPr>
      </w:pPr>
      <w:r>
        <w:rPr>
          <w:rFonts w:ascii="仿宋_GB2312" w:eastAsia="仿宋_GB2312" w:hAnsi="仿宋_GB2312" w:cs="仿宋_GB2312" w:hint="eastAsia"/>
          <w:b/>
          <w:sz w:val="30"/>
          <w:szCs w:val="30"/>
        </w:rPr>
        <w:t>现就要约收购有关事项向</w:t>
      </w:r>
      <w:r>
        <w:rPr>
          <w:rFonts w:ascii="仿宋_GB2312" w:eastAsia="仿宋_GB2312" w:hAnsi="仿宋_GB2312" w:cs="仿宋_GB2312" w:hint="eastAsia"/>
          <w:b/>
          <w:sz w:val="30"/>
          <w:szCs w:val="30"/>
        </w:rPr>
        <w:t>XXXX</w:t>
      </w:r>
      <w:r>
        <w:rPr>
          <w:rFonts w:ascii="仿宋_GB2312" w:eastAsia="仿宋_GB2312" w:hAnsi="仿宋_GB2312" w:cs="仿宋_GB2312" w:hint="eastAsia"/>
          <w:b/>
          <w:sz w:val="30"/>
          <w:szCs w:val="30"/>
        </w:rPr>
        <w:t>股份有限公司股东公告如下：</w:t>
      </w:r>
    </w:p>
    <w:p w14:paraId="7093B837" w14:textId="77777777" w:rsidR="00DA3421" w:rsidRDefault="00DA3421">
      <w:pPr>
        <w:adjustRightInd w:val="0"/>
        <w:snapToGrid w:val="0"/>
        <w:spacing w:line="560" w:lineRule="exact"/>
        <w:rPr>
          <w:rFonts w:ascii="仿宋_GB2312" w:eastAsia="仿宋_GB2312" w:hAnsi="仿宋_GB2312" w:cs="仿宋_GB2312"/>
          <w:b/>
          <w:sz w:val="30"/>
          <w:szCs w:val="30"/>
        </w:rPr>
      </w:pPr>
    </w:p>
    <w:p w14:paraId="24DF57B5" w14:textId="77777777" w:rsidR="00DA3421" w:rsidRDefault="007B0E43">
      <w:pPr>
        <w:adjustRightInd w:val="0"/>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一、本次要约收购申报的有关事项</w:t>
      </w:r>
    </w:p>
    <w:p w14:paraId="63D34AC7" w14:textId="77777777" w:rsidR="00DA3421" w:rsidRDefault="007B0E43">
      <w:p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（一）要约收购的提示</w:t>
      </w:r>
    </w:p>
    <w:p w14:paraId="1D3FF37D" w14:textId="77777777" w:rsidR="00DA3421" w:rsidRDefault="007B0E43">
      <w:p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《要约收购报告书》披露后</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日内，本公司将在上海证券交易所网站（</w:t>
      </w:r>
      <w:r>
        <w:rPr>
          <w:rFonts w:ascii="仿宋_GB2312" w:eastAsia="仿宋_GB2312" w:hAnsi="仿宋_GB2312" w:cs="仿宋_GB2312" w:hint="eastAsia"/>
          <w:sz w:val="30"/>
          <w:szCs w:val="30"/>
        </w:rPr>
        <w:t>http://www.sse.com.cn</w:t>
      </w:r>
      <w:r>
        <w:rPr>
          <w:rFonts w:ascii="仿宋_GB2312" w:eastAsia="仿宋_GB2312" w:hAnsi="仿宋_GB2312" w:cs="仿宋_GB2312" w:hint="eastAsia"/>
          <w:sz w:val="30"/>
          <w:szCs w:val="30"/>
        </w:rPr>
        <w:t>）和</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报发布</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次要约收购提示性公告。</w:t>
      </w:r>
    </w:p>
    <w:p w14:paraId="5F910725"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（二）要约收购情况</w:t>
      </w:r>
    </w:p>
    <w:p w14:paraId="6076C279"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被收购公司名称：</w:t>
      </w:r>
      <w:r>
        <w:rPr>
          <w:rFonts w:ascii="仿宋_GB2312" w:eastAsia="仿宋_GB2312" w:hAnsi="仿宋_GB2312" w:cs="仿宋_GB2312" w:hint="eastAsia"/>
          <w:sz w:val="30"/>
          <w:szCs w:val="30"/>
        </w:rPr>
        <w:t>XXX</w:t>
      </w:r>
    </w:p>
    <w:p w14:paraId="0269314E"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被收购公司股票名称：</w:t>
      </w:r>
      <w:r>
        <w:rPr>
          <w:rFonts w:ascii="仿宋_GB2312" w:eastAsia="仿宋_GB2312" w:hAnsi="仿宋_GB2312" w:cs="仿宋_GB2312" w:hint="eastAsia"/>
          <w:sz w:val="30"/>
          <w:szCs w:val="30"/>
        </w:rPr>
        <w:t>XXXX</w:t>
      </w:r>
    </w:p>
    <w:p w14:paraId="505E992B"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r>
        <w:rPr>
          <w:rFonts w:ascii="仿宋_GB2312" w:eastAsia="仿宋_GB2312" w:hAnsi="仿宋_GB2312" w:cs="仿宋_GB2312" w:hint="eastAsia"/>
          <w:sz w:val="30"/>
          <w:szCs w:val="30"/>
        </w:rPr>
        <w:t>被收购公司股票代码：</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XXXX</w:t>
      </w:r>
    </w:p>
    <w:p w14:paraId="147045C5"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收购股份种类：人民币普通股（</w:t>
      </w:r>
      <w:r>
        <w:rPr>
          <w:rFonts w:ascii="仿宋_GB2312" w:eastAsia="仿宋_GB2312" w:hAnsi="仿宋_GB2312" w:cs="仿宋_GB2312" w:hint="eastAsia"/>
          <w:sz w:val="30"/>
          <w:szCs w:val="30"/>
        </w:rPr>
        <w:t>A</w:t>
      </w:r>
      <w:r>
        <w:rPr>
          <w:rFonts w:ascii="仿宋_GB2312" w:eastAsia="仿宋_GB2312" w:hAnsi="仿宋_GB2312" w:cs="仿宋_GB2312" w:hint="eastAsia"/>
          <w:sz w:val="30"/>
          <w:szCs w:val="30"/>
        </w:rPr>
        <w:t>股）</w:t>
      </w:r>
    </w:p>
    <w:p w14:paraId="0D086E82"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预定收购的股份数量：</w:t>
      </w:r>
      <w:r>
        <w:rPr>
          <w:rFonts w:ascii="仿宋_GB2312" w:eastAsia="仿宋_GB2312" w:hAnsi="仿宋_GB2312" w:cs="仿宋_GB2312" w:hint="eastAsia"/>
          <w:sz w:val="30"/>
          <w:szCs w:val="30"/>
        </w:rPr>
        <w:t>XXXXX</w:t>
      </w:r>
      <w:r>
        <w:rPr>
          <w:rFonts w:ascii="仿宋_GB2312" w:eastAsia="仿宋_GB2312" w:hAnsi="仿宋_GB2312" w:cs="仿宋_GB2312" w:hint="eastAsia"/>
          <w:sz w:val="30"/>
          <w:szCs w:val="30"/>
        </w:rPr>
        <w:t>股</w:t>
      </w:r>
    </w:p>
    <w:p w14:paraId="7A522EC7"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预定收购股份占被收购公司总股本比例：</w:t>
      </w:r>
      <w:r>
        <w:rPr>
          <w:rFonts w:ascii="仿宋_GB2312" w:eastAsia="仿宋_GB2312" w:hAnsi="仿宋_GB2312" w:cs="仿宋_GB2312" w:hint="eastAsia"/>
          <w:sz w:val="30"/>
          <w:szCs w:val="30"/>
        </w:rPr>
        <w:t>XX.XX%</w:t>
      </w:r>
    </w:p>
    <w:p w14:paraId="322592BF"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支付方式：现金（或股票、其他证券）</w:t>
      </w:r>
    </w:p>
    <w:p w14:paraId="13A4F33D"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要约价格：</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股</w:t>
      </w:r>
    </w:p>
    <w:p w14:paraId="7C932F16"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要约价格的计算基础</w:t>
      </w:r>
    </w:p>
    <w:p w14:paraId="182AFACC"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要约有效期：自</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日</w:t>
      </w:r>
    </w:p>
    <w:p w14:paraId="2DB173CF"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若公司在本公告披露日至要约收购期限届满日期间有派息、送股、资本公积金转增股本，则要约价格及要约收购股份数量将进行相应的调整。</w:t>
      </w:r>
    </w:p>
    <w:p w14:paraId="2F66FBE3"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（三）受要约人预受要约的方式和程序</w:t>
      </w:r>
    </w:p>
    <w:p w14:paraId="545FF29C"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申报</w:t>
      </w:r>
      <w:r>
        <w:rPr>
          <w:rFonts w:ascii="仿宋_GB2312" w:eastAsia="仿宋_GB2312" w:hAnsi="仿宋_GB2312" w:cs="仿宋_GB2312" w:hint="eastAsia"/>
          <w:sz w:val="30"/>
          <w:szCs w:val="30"/>
        </w:rPr>
        <w:t>编号</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XXX</w:t>
      </w:r>
    </w:p>
    <w:p w14:paraId="7AD3A591"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申报简称：</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收购</w:t>
      </w:r>
    </w:p>
    <w:p w14:paraId="10D9DBE4" w14:textId="77777777" w:rsidR="00DA3421" w:rsidRDefault="007B0E43">
      <w:pPr>
        <w:adjustRightInd w:val="0"/>
        <w:snapToGrid w:val="0"/>
        <w:spacing w:line="560" w:lineRule="exact"/>
        <w:ind w:firstLine="585"/>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要约收购有效期限内，被收购公司的股东依法申请预受要约或撤回预受要约的，可以按照下列程序办理：</w:t>
      </w:r>
    </w:p>
    <w:p w14:paraId="49C7C39B"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）预受要约申报。股东应当在要约收购有效期内每个交易日的交易时间内，</w:t>
      </w:r>
      <w:r>
        <w:rPr>
          <w:rFonts w:ascii="仿宋_GB2312" w:eastAsia="仿宋_GB2312" w:hAnsi="仿宋_GB2312" w:cs="仿宋_GB2312" w:hint="eastAsia"/>
          <w:sz w:val="30"/>
          <w:szCs w:val="30"/>
        </w:rPr>
        <w:t>通过其指定交易的证券公司办理有关申报手续。申报方向：预受要约应当申报卖出。预受要约有效的股份数量以股东当日收市后实际持有的未被冻结、质押的股份余额为准。</w:t>
      </w:r>
    </w:p>
    <w:p w14:paraId="3A9F896F"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股东在申报预受要约的当日申报卖出已预受股份的，卖出申报有效，但卖出申报未成交部分计入有效预受申报。</w:t>
      </w:r>
    </w:p>
    <w:p w14:paraId="56CEF1BA"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有效预受要约的股份将由中国结算上海分公司予以临时保</w:t>
      </w:r>
      <w:r>
        <w:rPr>
          <w:rFonts w:ascii="仿宋_GB2312" w:eastAsia="仿宋_GB2312" w:hAnsi="仿宋_GB2312" w:cs="仿宋_GB2312" w:hint="eastAsia"/>
          <w:sz w:val="30"/>
          <w:szCs w:val="30"/>
        </w:rPr>
        <w:lastRenderedPageBreak/>
        <w:t>管。股份在临时保管期间，股东不得再行转让该部分股份。</w:t>
      </w:r>
    </w:p>
    <w:p w14:paraId="092A1BD2" w14:textId="0E058BE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）股东撤回预受要约。预受要约股份申请撤回预受要约的，应当在要约收购期限届满</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个交易日前每个交易日的交易时间内，通过其股份托管的证券公司营业部办理要约收购中相关股份撤回预受要约事宜。中国结算上海分公司</w:t>
      </w:r>
      <w:r>
        <w:rPr>
          <w:rFonts w:ascii="仿宋_GB2312" w:eastAsia="仿宋_GB2312" w:hAnsi="仿宋_GB2312" w:cs="仿宋_GB2312" w:hint="eastAsia"/>
          <w:sz w:val="30"/>
          <w:szCs w:val="30"/>
        </w:rPr>
        <w:t>根据预受要约股东的撤回申请解除对预受要约股票的临时保管。</w:t>
      </w:r>
    </w:p>
    <w:p w14:paraId="7D508E97"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已预受要约的股份将于撤回申报的次日解除临时保管，并可以进行转让。若申报撤回预受要约数量大于已预受股份（含当日预受）数量，则超出部分无效，剩余撤回申报有效。</w:t>
      </w:r>
    </w:p>
    <w:p w14:paraId="1A340B48"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在要约收购期限届满前</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个交易日内，预受股东不得撤回其对要约的接受。</w:t>
      </w:r>
    </w:p>
    <w:p w14:paraId="1FE147A2"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）被收购公司</w:t>
      </w:r>
      <w:r>
        <w:rPr>
          <w:rFonts w:ascii="仿宋_GB2312" w:eastAsia="仿宋_GB2312" w:hAnsi="仿宋_GB2312" w:cs="仿宋_GB2312" w:hint="eastAsia"/>
          <w:sz w:val="30"/>
          <w:szCs w:val="30"/>
        </w:rPr>
        <w:t>股票停牌期间，公司股东仍可办理有关预受要约或撤回预受要约的申报手续。</w:t>
      </w:r>
    </w:p>
    <w:p w14:paraId="231D37E7"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）收购要约有效期限内，收购人变更收购要约条件的</w:t>
      </w:r>
      <w:r>
        <w:rPr>
          <w:rFonts w:ascii="仿宋_GB2312" w:eastAsia="仿宋_GB2312" w:hAnsi="仿宋_GB2312" w:cs="仿宋_GB2312" w:hint="eastAsia"/>
          <w:sz w:val="30"/>
          <w:szCs w:val="30"/>
        </w:rPr>
        <w:t>：</w:t>
      </w:r>
    </w:p>
    <w:p w14:paraId="610D4E32"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若涉及要约收购价格上调、派息、送股、资本公积金转增股本原因导致价格调整，或者要约收购期限延期情况，预受要约股东要约申报的价格或期限进行相应调整。</w:t>
      </w:r>
    </w:p>
    <w:p w14:paraId="6FC8739D"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若因权益分派的送股、资本公积金转增股本导致股份数量调整，原预受要约股份取得的新增股份不自动参与预受要约，预受要约股东拟以该新增股份预受要约的，则需再次进行相应申报操作。</w:t>
      </w:r>
    </w:p>
    <w:p w14:paraId="1B369B06" w14:textId="05D4E394"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若预受要约股东拟不接受变更后的要约，应在有效申报时间内自行申报撤回预受要</w:t>
      </w:r>
      <w:r>
        <w:rPr>
          <w:rFonts w:ascii="仿宋_GB2312" w:eastAsia="仿宋_GB2312" w:hAnsi="仿宋_GB2312" w:cs="仿宋_GB2312" w:hint="eastAsia"/>
          <w:sz w:val="30"/>
          <w:szCs w:val="30"/>
        </w:rPr>
        <w:t>约。</w:t>
      </w:r>
    </w:p>
    <w:p w14:paraId="2D4B1E3C"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）（部分要约适用）要约期满后，如预受要约的股份数量</w:t>
      </w:r>
      <w:r>
        <w:rPr>
          <w:rFonts w:ascii="仿宋_GB2312" w:eastAsia="仿宋_GB2312" w:hAnsi="仿宋_GB2312" w:cs="仿宋_GB2312" w:hint="eastAsia"/>
          <w:sz w:val="30"/>
          <w:szCs w:val="30"/>
        </w:rPr>
        <w:lastRenderedPageBreak/>
        <w:t>少于或等于收购人预定收购数量，收购人按照约定条件收购预受要约的股份；如预受要约的股份数量超过预定收购数量，收购人按照同等比例收购预受要约的股份。</w:t>
      </w:r>
    </w:p>
    <w:p w14:paraId="11A04013" w14:textId="77777777" w:rsidR="00DA3421" w:rsidRDefault="00DA3421" w:rsidP="005F6C96">
      <w:pPr>
        <w:adjustRightInd w:val="0"/>
        <w:snapToGrid w:val="0"/>
        <w:spacing w:line="560" w:lineRule="exact"/>
        <w:rPr>
          <w:rFonts w:ascii="仿宋_GB2312" w:eastAsia="仿宋_GB2312" w:hAnsi="仿宋_GB2312" w:cs="仿宋_GB2312"/>
          <w:sz w:val="30"/>
          <w:szCs w:val="30"/>
        </w:rPr>
      </w:pPr>
    </w:p>
    <w:p w14:paraId="78BD101B" w14:textId="01B3697C" w:rsidR="00DA3421" w:rsidRDefault="007B0E43">
      <w:pPr>
        <w:adjustRightInd w:val="0"/>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二</w:t>
      </w:r>
      <w:r>
        <w:rPr>
          <w:rFonts w:ascii="黑体" w:eastAsia="黑体" w:hAnsi="黑体" w:cs="黑体" w:hint="eastAsia"/>
          <w:b/>
          <w:sz w:val="30"/>
          <w:szCs w:val="30"/>
        </w:rPr>
        <w:t>、要约收购手续费</w:t>
      </w:r>
    </w:p>
    <w:p w14:paraId="3CF60F0F" w14:textId="77777777" w:rsidR="00DA3421" w:rsidRDefault="007B0E43">
      <w:pPr>
        <w:adjustRightInd w:val="0"/>
        <w:snapToGrid w:val="0"/>
        <w:spacing w:line="560" w:lineRule="exact"/>
        <w:ind w:firstLineChars="200" w:firstLine="600"/>
        <w:rPr>
          <w:rFonts w:ascii="仿宋_GB2312" w:eastAsia="仿宋_GB2312" w:hAnsi="仿宋_GB2312" w:cs="仿宋_GB2312"/>
          <w:bCs/>
          <w:smallCaps/>
          <w:sz w:val="30"/>
          <w:szCs w:val="30"/>
        </w:rPr>
      </w:pPr>
      <w:r>
        <w:rPr>
          <w:rFonts w:ascii="仿宋_GB2312" w:eastAsia="仿宋_GB2312" w:hAnsi="仿宋_GB2312" w:cs="仿宋_GB2312" w:hint="eastAsia"/>
          <w:bCs/>
          <w:smallCaps/>
          <w:sz w:val="30"/>
          <w:szCs w:val="30"/>
        </w:rPr>
        <w:t>要约期满后，转受让双方后续办理股份过户登记手续时，所涉及的税费项目及标准参照</w:t>
      </w:r>
      <w:r>
        <w:rPr>
          <w:rFonts w:ascii="仿宋_GB2312" w:eastAsia="仿宋_GB2312" w:hAnsi="仿宋_GB2312" w:cs="仿宋_GB2312" w:hint="eastAsia"/>
          <w:bCs/>
          <w:smallCaps/>
          <w:sz w:val="30"/>
          <w:szCs w:val="30"/>
        </w:rPr>
        <w:t>A</w:t>
      </w:r>
      <w:r>
        <w:rPr>
          <w:rFonts w:ascii="仿宋_GB2312" w:eastAsia="仿宋_GB2312" w:hAnsi="仿宋_GB2312" w:cs="仿宋_GB2312" w:hint="eastAsia"/>
          <w:bCs/>
          <w:smallCaps/>
          <w:sz w:val="30"/>
          <w:szCs w:val="30"/>
        </w:rPr>
        <w:t>股交易执行。</w:t>
      </w:r>
    </w:p>
    <w:p w14:paraId="46FA9080" w14:textId="77777777" w:rsidR="00DA3421" w:rsidRDefault="007B0E43">
      <w:pPr>
        <w:adjustRightInd w:val="0"/>
        <w:snapToGrid w:val="0"/>
        <w:spacing w:line="560" w:lineRule="exact"/>
        <w:ind w:firstLineChars="200" w:firstLine="600"/>
        <w:rPr>
          <w:rFonts w:ascii="仿宋_GB2312" w:eastAsia="仿宋_GB2312" w:hAnsi="仿宋_GB2312" w:cs="仿宋_GB2312"/>
          <w:bCs/>
          <w:smallCaps/>
          <w:sz w:val="30"/>
          <w:szCs w:val="30"/>
        </w:rPr>
      </w:pPr>
      <w:r>
        <w:rPr>
          <w:rFonts w:ascii="仿宋_GB2312" w:eastAsia="仿宋_GB2312" w:hAnsi="仿宋_GB2312" w:cs="仿宋_GB2312" w:hint="eastAsia"/>
          <w:bCs/>
          <w:smallCaps/>
          <w:sz w:val="30"/>
          <w:szCs w:val="30"/>
        </w:rPr>
        <w:t>【以股份作为支付方式的，应当增加以下说明】</w:t>
      </w:r>
    </w:p>
    <w:p w14:paraId="58AEB65D" w14:textId="5AE2729E" w:rsidR="00DA3421" w:rsidRDefault="007B0E43">
      <w:pPr>
        <w:adjustRightInd w:val="0"/>
        <w:snapToGrid w:val="0"/>
        <w:spacing w:line="560" w:lineRule="exact"/>
        <w:ind w:firstLineChars="200" w:firstLine="600"/>
        <w:rPr>
          <w:rFonts w:ascii="仿宋_GB2312" w:eastAsia="仿宋_GB2312" w:hAnsi="仿宋_GB2312" w:cs="仿宋_GB2312"/>
          <w:bCs/>
          <w:smallCaps/>
          <w:sz w:val="30"/>
          <w:szCs w:val="30"/>
        </w:rPr>
      </w:pPr>
      <w:r>
        <w:rPr>
          <w:rFonts w:ascii="仿宋_GB2312" w:eastAsia="仿宋_GB2312" w:hAnsi="仿宋_GB2312" w:cs="仿宋_GB2312" w:hint="eastAsia"/>
          <w:bCs/>
          <w:smallCaps/>
          <w:sz w:val="30"/>
          <w:szCs w:val="30"/>
        </w:rPr>
        <w:t>“接受要约的股东应当</w:t>
      </w:r>
      <w:r>
        <w:rPr>
          <w:rFonts w:ascii="仿宋_GB2312" w:eastAsia="仿宋_GB2312" w:hAnsi="仿宋_GB2312" w:cs="仿宋_GB2312" w:hint="eastAsia"/>
          <w:bCs/>
          <w:smallCaps/>
          <w:sz w:val="30"/>
          <w:szCs w:val="30"/>
        </w:rPr>
        <w:t>承诺其</w:t>
      </w:r>
      <w:r>
        <w:rPr>
          <w:rFonts w:ascii="仿宋_GB2312" w:eastAsia="仿宋_GB2312" w:hAnsi="仿宋_GB2312" w:cs="仿宋_GB2312" w:hint="eastAsia"/>
          <w:bCs/>
          <w:smallCaps/>
          <w:sz w:val="30"/>
          <w:szCs w:val="30"/>
        </w:rPr>
        <w:t>资金账户中有足额资金用于支付相关税费。”</w:t>
      </w:r>
    </w:p>
    <w:p w14:paraId="022992AD" w14:textId="77777777" w:rsidR="00DA3421" w:rsidRDefault="00DA3421">
      <w:pPr>
        <w:adjustRightInd w:val="0"/>
        <w:snapToGrid w:val="0"/>
        <w:spacing w:line="560" w:lineRule="exact"/>
        <w:ind w:firstLineChars="200" w:firstLine="600"/>
        <w:rPr>
          <w:rFonts w:ascii="仿宋_GB2312" w:eastAsia="仿宋_GB2312" w:hAnsi="仿宋_GB2312" w:cs="仿宋_GB2312"/>
          <w:bCs/>
          <w:smallCaps/>
          <w:sz w:val="30"/>
          <w:szCs w:val="30"/>
        </w:rPr>
      </w:pPr>
    </w:p>
    <w:p w14:paraId="692D8972" w14:textId="3C53F68F" w:rsidR="00DA3421" w:rsidRDefault="007B0E43">
      <w:pPr>
        <w:adjustRightInd w:val="0"/>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三</w:t>
      </w:r>
      <w:r>
        <w:rPr>
          <w:rFonts w:ascii="黑体" w:eastAsia="黑体" w:hAnsi="黑体" w:cs="黑体" w:hint="eastAsia"/>
          <w:b/>
          <w:sz w:val="30"/>
          <w:szCs w:val="30"/>
        </w:rPr>
        <w:t>、要约收购的清算</w:t>
      </w:r>
    </w:p>
    <w:p w14:paraId="17CD0D31"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次要约收购有效期满后，本公司将另行发布要约收购结果公告、要约收购清算公告（如有股份接受要约），请投资者关注要约收购资金发放日【适用于现金支付的要约收购】或股份到账日【适用于股份支付的要约收购】。</w:t>
      </w:r>
    </w:p>
    <w:p w14:paraId="09419BF4" w14:textId="77777777" w:rsidR="00DA3421" w:rsidRDefault="00DA3421">
      <w:pPr>
        <w:adjustRightInd w:val="0"/>
        <w:snapToGrid w:val="0"/>
        <w:spacing w:line="560" w:lineRule="exact"/>
        <w:ind w:firstLineChars="200" w:firstLine="600"/>
        <w:rPr>
          <w:rFonts w:ascii="仿宋_GB2312" w:eastAsia="仿宋_GB2312" w:hAnsi="仿宋_GB2312" w:cs="仿宋_GB2312"/>
          <w:sz w:val="30"/>
          <w:szCs w:val="30"/>
        </w:rPr>
      </w:pPr>
    </w:p>
    <w:p w14:paraId="5EDDEAD0" w14:textId="7C26B0A6" w:rsidR="00DA3421" w:rsidRDefault="007B0E43">
      <w:pPr>
        <w:adjustRightInd w:val="0"/>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四</w:t>
      </w:r>
      <w:r>
        <w:rPr>
          <w:rFonts w:ascii="黑体" w:eastAsia="黑体" w:hAnsi="黑体" w:cs="黑体" w:hint="eastAsia"/>
          <w:b/>
          <w:sz w:val="30"/>
          <w:szCs w:val="30"/>
        </w:rPr>
        <w:t>、联系方式</w:t>
      </w:r>
    </w:p>
    <w:p w14:paraId="24544282"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联系部门：</w:t>
      </w:r>
    </w:p>
    <w:p w14:paraId="3AD3D2E8" w14:textId="77777777" w:rsidR="00DA3421" w:rsidRDefault="007B0E43">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rPr>
        <w:t>XXXX</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XXXXXXX</w:t>
      </w:r>
    </w:p>
    <w:p w14:paraId="10B3030F" w14:textId="77777777" w:rsidR="00DA3421" w:rsidRDefault="007B0E43">
      <w:pPr>
        <w:adjustRightInd w:val="0"/>
        <w:snapToGrid w:val="0"/>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14:paraId="490240BE" w14:textId="77777777" w:rsidR="00DA3421" w:rsidRDefault="007B0E43">
      <w:pPr>
        <w:adjustRightInd w:val="0"/>
        <w:snapToGrid w:val="0"/>
        <w:spacing w:before="156"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特此公告。</w:t>
      </w:r>
    </w:p>
    <w:p w14:paraId="16750303" w14:textId="77777777" w:rsidR="00DA3421" w:rsidRDefault="00DA3421">
      <w:pPr>
        <w:adjustRightInd w:val="0"/>
        <w:snapToGrid w:val="0"/>
        <w:spacing w:before="156" w:line="560" w:lineRule="exact"/>
        <w:ind w:firstLine="482"/>
        <w:rPr>
          <w:rFonts w:ascii="仿宋_GB2312" w:eastAsia="仿宋_GB2312" w:hAnsi="仿宋_GB2312" w:cs="仿宋_GB2312"/>
          <w:sz w:val="30"/>
          <w:szCs w:val="30"/>
        </w:rPr>
      </w:pPr>
    </w:p>
    <w:p w14:paraId="42B576A7" w14:textId="77777777" w:rsidR="00DA3421" w:rsidRDefault="007B0E43">
      <w:pPr>
        <w:adjustRightInd w:val="0"/>
        <w:snapToGrid w:val="0"/>
        <w:spacing w:line="560" w:lineRule="exact"/>
        <w:ind w:firstLineChars="200" w:firstLine="600"/>
        <w:jc w:val="righ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XXXX</w:t>
      </w:r>
      <w:r>
        <w:rPr>
          <w:rFonts w:ascii="仿宋_GB2312" w:eastAsia="仿宋_GB2312" w:hAnsi="仿宋_GB2312" w:cs="仿宋_GB2312" w:hint="eastAsia"/>
          <w:color w:val="000000"/>
          <w:sz w:val="30"/>
          <w:szCs w:val="30"/>
        </w:rPr>
        <w:t>股份有限公司董事会</w:t>
      </w:r>
    </w:p>
    <w:p w14:paraId="2FABE0CF" w14:textId="77777777" w:rsidR="00DA3421" w:rsidRDefault="007B0E43">
      <w:pPr>
        <w:adjustRightInd w:val="0"/>
        <w:snapToGrid w:val="0"/>
        <w:spacing w:line="560" w:lineRule="exact"/>
        <w:ind w:firstLineChars="200" w:firstLine="600"/>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年</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月</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日</w:t>
      </w:r>
    </w:p>
    <w:p w14:paraId="26698690" w14:textId="77777777" w:rsidR="00DA3421" w:rsidRDefault="00DA3421">
      <w:pPr>
        <w:adjustRightInd w:val="0"/>
        <w:snapToGrid w:val="0"/>
        <w:spacing w:line="560" w:lineRule="exact"/>
        <w:ind w:firstLineChars="200" w:firstLine="600"/>
        <w:jc w:val="right"/>
        <w:rPr>
          <w:rFonts w:ascii="仿宋_GB2312" w:eastAsia="仿宋_GB2312" w:hAnsi="仿宋_GB2312" w:cs="仿宋_GB2312"/>
          <w:color w:val="000000"/>
          <w:sz w:val="30"/>
          <w:szCs w:val="30"/>
        </w:rPr>
      </w:pPr>
    </w:p>
    <w:p w14:paraId="4FD18647" w14:textId="77777777" w:rsidR="00DA3421" w:rsidRDefault="007B0E43">
      <w:pPr>
        <w:numPr>
          <w:ilvl w:val="0"/>
          <w:numId w:val="2"/>
        </w:numPr>
        <w:adjustRightInd w:val="0"/>
        <w:snapToGrid w:val="0"/>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报备文件</w:t>
      </w:r>
    </w:p>
    <w:p w14:paraId="6C40FA8C" w14:textId="77777777" w:rsidR="00DA3421" w:rsidRDefault="007B0E43">
      <w:pPr>
        <w:adjustRightInd w:val="0"/>
        <w:snapToGrid w:val="0"/>
        <w:spacing w:line="560" w:lineRule="exact"/>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收购人账户</w:t>
      </w:r>
    </w:p>
    <w:sectPr w:rsidR="00DA342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A343" w14:textId="77777777" w:rsidR="007B0E43" w:rsidRDefault="007B0E43">
      <w:r>
        <w:separator/>
      </w:r>
    </w:p>
  </w:endnote>
  <w:endnote w:type="continuationSeparator" w:id="0">
    <w:p w14:paraId="0C38A9B6" w14:textId="77777777" w:rsidR="007B0E43" w:rsidRDefault="007B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55376"/>
    </w:sdtPr>
    <w:sdtEndPr/>
    <w:sdtContent>
      <w:p w14:paraId="56B709CC" w14:textId="233A4FC4" w:rsidR="00DA3421" w:rsidRDefault="007B0E43">
        <w:pPr>
          <w:pStyle w:val="a8"/>
          <w:jc w:val="center"/>
        </w:pPr>
        <w:r>
          <w:fldChar w:fldCharType="begin"/>
        </w:r>
        <w:r>
          <w:instrText xml:space="preserve"> PAGE   \* MERGEFORMAT </w:instrText>
        </w:r>
        <w:r>
          <w:fldChar w:fldCharType="separate"/>
        </w:r>
        <w:r w:rsidR="00A858A0" w:rsidRPr="00A858A0">
          <w:rPr>
            <w:noProof/>
            <w:lang w:val="zh-CN"/>
          </w:rPr>
          <w:t>1</w:t>
        </w:r>
        <w:r>
          <w:rPr>
            <w:lang w:val="zh-CN"/>
          </w:rPr>
          <w:fldChar w:fldCharType="end"/>
        </w:r>
      </w:p>
    </w:sdtContent>
  </w:sdt>
  <w:p w14:paraId="51468C1B" w14:textId="77777777" w:rsidR="00DA3421" w:rsidRDefault="00DA342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D555" w14:textId="77777777" w:rsidR="007B0E43" w:rsidRDefault="007B0E43">
      <w:r>
        <w:separator/>
      </w:r>
    </w:p>
  </w:footnote>
  <w:footnote w:type="continuationSeparator" w:id="0">
    <w:p w14:paraId="6364C038" w14:textId="77777777" w:rsidR="007B0E43" w:rsidRDefault="007B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5C2"/>
    <w:multiLevelType w:val="multilevel"/>
    <w:tmpl w:val="314905C2"/>
    <w:lvl w:ilvl="0">
      <w:start w:val="1"/>
      <w:numFmt w:val="bullet"/>
      <w:lvlText w:val=""/>
      <w:lvlJc w:val="left"/>
      <w:pPr>
        <w:tabs>
          <w:tab w:val="left" w:pos="987"/>
        </w:tabs>
        <w:ind w:left="987"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 w15:restartNumberingAfterBreak="0">
    <w:nsid w:val="50313394"/>
    <w:multiLevelType w:val="multilevel"/>
    <w:tmpl w:val="50313394"/>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169A"/>
    <w:rsid w:val="00172A27"/>
    <w:rsid w:val="001748D7"/>
    <w:rsid w:val="001A1CC5"/>
    <w:rsid w:val="001D1F1F"/>
    <w:rsid w:val="00283B4D"/>
    <w:rsid w:val="002B436E"/>
    <w:rsid w:val="002D32CB"/>
    <w:rsid w:val="002E21AA"/>
    <w:rsid w:val="002E3024"/>
    <w:rsid w:val="0031752B"/>
    <w:rsid w:val="003178B8"/>
    <w:rsid w:val="00331495"/>
    <w:rsid w:val="003A0D04"/>
    <w:rsid w:val="00457660"/>
    <w:rsid w:val="004A758E"/>
    <w:rsid w:val="004D170C"/>
    <w:rsid w:val="0050076D"/>
    <w:rsid w:val="00530E83"/>
    <w:rsid w:val="005F6C96"/>
    <w:rsid w:val="00603A5E"/>
    <w:rsid w:val="00657815"/>
    <w:rsid w:val="0076200E"/>
    <w:rsid w:val="00776D54"/>
    <w:rsid w:val="0078548B"/>
    <w:rsid w:val="007B0E43"/>
    <w:rsid w:val="007D0A89"/>
    <w:rsid w:val="00803080"/>
    <w:rsid w:val="00830132"/>
    <w:rsid w:val="00833153"/>
    <w:rsid w:val="008964A7"/>
    <w:rsid w:val="008D21E0"/>
    <w:rsid w:val="009876AA"/>
    <w:rsid w:val="009E230D"/>
    <w:rsid w:val="00A057CA"/>
    <w:rsid w:val="00A06A96"/>
    <w:rsid w:val="00A35FFE"/>
    <w:rsid w:val="00A43894"/>
    <w:rsid w:val="00A858A0"/>
    <w:rsid w:val="00B41763"/>
    <w:rsid w:val="00B50578"/>
    <w:rsid w:val="00BA1DE8"/>
    <w:rsid w:val="00BD0870"/>
    <w:rsid w:val="00BD304E"/>
    <w:rsid w:val="00C87EB7"/>
    <w:rsid w:val="00C96D60"/>
    <w:rsid w:val="00CB4F1D"/>
    <w:rsid w:val="00D06457"/>
    <w:rsid w:val="00DA3421"/>
    <w:rsid w:val="00DB088D"/>
    <w:rsid w:val="00DD5B59"/>
    <w:rsid w:val="00E10651"/>
    <w:rsid w:val="00E215EF"/>
    <w:rsid w:val="00E400CD"/>
    <w:rsid w:val="00E507D6"/>
    <w:rsid w:val="00E50ACE"/>
    <w:rsid w:val="00E6463D"/>
    <w:rsid w:val="00E85ECF"/>
    <w:rsid w:val="00E94DE5"/>
    <w:rsid w:val="00EB23D1"/>
    <w:rsid w:val="00EF2824"/>
    <w:rsid w:val="00F02ECB"/>
    <w:rsid w:val="00F42083"/>
    <w:rsid w:val="00F44D51"/>
    <w:rsid w:val="00FA5159"/>
    <w:rsid w:val="01632DAE"/>
    <w:rsid w:val="0C8C0F26"/>
    <w:rsid w:val="108465A8"/>
    <w:rsid w:val="13922D40"/>
    <w:rsid w:val="17AF2468"/>
    <w:rsid w:val="1F0351C4"/>
    <w:rsid w:val="1F2466CB"/>
    <w:rsid w:val="22903A0E"/>
    <w:rsid w:val="28CD627E"/>
    <w:rsid w:val="28E14A2E"/>
    <w:rsid w:val="296D2177"/>
    <w:rsid w:val="2A047729"/>
    <w:rsid w:val="2B812273"/>
    <w:rsid w:val="2BAC4F15"/>
    <w:rsid w:val="2BE93B17"/>
    <w:rsid w:val="2D9104EC"/>
    <w:rsid w:val="2FCE4B0B"/>
    <w:rsid w:val="329D6D50"/>
    <w:rsid w:val="32EB6060"/>
    <w:rsid w:val="33332C90"/>
    <w:rsid w:val="34C57FA1"/>
    <w:rsid w:val="35200675"/>
    <w:rsid w:val="37145A9A"/>
    <w:rsid w:val="37484CDE"/>
    <w:rsid w:val="3A751FF8"/>
    <w:rsid w:val="42191C3F"/>
    <w:rsid w:val="44D45009"/>
    <w:rsid w:val="48486472"/>
    <w:rsid w:val="4DD52AEE"/>
    <w:rsid w:val="504434C3"/>
    <w:rsid w:val="56203612"/>
    <w:rsid w:val="56BB1258"/>
    <w:rsid w:val="570F5BB2"/>
    <w:rsid w:val="5C8C3225"/>
    <w:rsid w:val="5DCD33D7"/>
    <w:rsid w:val="5E716297"/>
    <w:rsid w:val="5F072D30"/>
    <w:rsid w:val="610E11C8"/>
    <w:rsid w:val="6A376FCC"/>
    <w:rsid w:val="6B58252B"/>
    <w:rsid w:val="6E2D5A8C"/>
    <w:rsid w:val="6E6220E4"/>
    <w:rsid w:val="782C62B8"/>
    <w:rsid w:val="7E5106CC"/>
    <w:rsid w:val="7EE8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53ED6C-E13D-4C34-8D3E-9FD140ED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Pr>
      <w:rFonts w:ascii="宋体"/>
      <w:sz w:val="18"/>
      <w:szCs w:val="18"/>
    </w:rPr>
  </w:style>
  <w:style w:type="paragraph" w:styleId="a5">
    <w:name w:val="annotation text"/>
    <w:basedOn w:val="a"/>
    <w:semiHidden/>
    <w:unhideWhenUsed/>
    <w:qFormat/>
    <w:pPr>
      <w:jc w:val="left"/>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character" w:styleId="ad">
    <w:name w:val="annotation reference"/>
    <w:basedOn w:val="a0"/>
    <w:semiHidden/>
    <w:unhideWhenUsed/>
    <w:qFormat/>
    <w:rPr>
      <w:sz w:val="21"/>
      <w:szCs w:val="21"/>
    </w:rPr>
  </w:style>
  <w:style w:type="character" w:customStyle="1" w:styleId="ac">
    <w:name w:val="标题 字符"/>
    <w:basedOn w:val="a0"/>
    <w:link w:val="ab"/>
    <w:qFormat/>
    <w:locked/>
    <w:rPr>
      <w:rFonts w:ascii="Cambria" w:eastAsia="宋体" w:hAnsi="Cambria"/>
      <w:b/>
      <w:bCs/>
      <w:kern w:val="2"/>
      <w:sz w:val="32"/>
      <w:szCs w:val="32"/>
      <w:lang w:val="en-US" w:eastAsia="zh-CN" w:bidi="ar-SA"/>
    </w:rPr>
  </w:style>
  <w:style w:type="paragraph" w:customStyle="1" w:styleId="p0">
    <w:name w:val="p0"/>
    <w:basedOn w:val="a"/>
    <w:qFormat/>
    <w:pPr>
      <w:widowControl/>
    </w:pPr>
    <w:rPr>
      <w:rFonts w:ascii="Book Antiqua" w:hAnsi="Book Antiqua" w:cs="宋体"/>
      <w:kern w:val="0"/>
      <w:sz w:val="24"/>
      <w:szCs w:val="24"/>
    </w:rPr>
  </w:style>
  <w:style w:type="character" w:customStyle="1" w:styleId="a7">
    <w:name w:val="批注框文本 字符"/>
    <w:basedOn w:val="a0"/>
    <w:link w:val="a6"/>
    <w:qFormat/>
    <w:rPr>
      <w:kern w:val="2"/>
      <w:sz w:val="18"/>
      <w:szCs w:val="18"/>
    </w:rPr>
  </w:style>
  <w:style w:type="character" w:customStyle="1" w:styleId="a4">
    <w:name w:val="文档结构图 字符"/>
    <w:basedOn w:val="a0"/>
    <w:link w:val="a3"/>
    <w:semiHidden/>
    <w:rPr>
      <w:rFonts w:ascii="宋体"/>
      <w:kern w:val="2"/>
      <w:sz w:val="18"/>
      <w:szCs w:val="18"/>
    </w:rPr>
  </w:style>
  <w:style w:type="character" w:customStyle="1" w:styleId="a9">
    <w:name w:val="页脚 字符"/>
    <w:basedOn w:val="a0"/>
    <w:link w:val="a8"/>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1198</Characters>
  <Application>Microsoft Office Word</Application>
  <DocSecurity>0</DocSecurity>
  <Lines>70</Lines>
  <Paragraphs>66</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whzhou</dc:creator>
  <cp:lastModifiedBy>QYJ</cp:lastModifiedBy>
  <cp:revision>3</cp:revision>
  <cp:lastPrinted>2020-10-28T01:55:00Z</cp:lastPrinted>
  <dcterms:created xsi:type="dcterms:W3CDTF">2022-03-03T05:27:00Z</dcterms:created>
  <dcterms:modified xsi:type="dcterms:W3CDTF">2025-08-17T14:03:00Z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0DD8CF2484C84F4284A0D4B1BB2C3B6F</vt:lpwstr>
  </property>
</Properties>
</file>